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6F5" w:rsidRPr="00EE6AFC" w:rsidRDefault="00FF66F5" w:rsidP="00AA066C">
      <w:pPr>
        <w:pStyle w:val="1"/>
        <w:ind w:firstLine="709"/>
        <w:jc w:val="center"/>
        <w:rPr>
          <w:b/>
          <w:szCs w:val="28"/>
        </w:rPr>
      </w:pPr>
      <w:bookmarkStart w:id="0" w:name="_GoBack"/>
      <w:r w:rsidRPr="00EE6AFC">
        <w:rPr>
          <w:b/>
          <w:szCs w:val="28"/>
        </w:rPr>
        <w:t>Звіт про періодичне відстеження</w:t>
      </w:r>
    </w:p>
    <w:p w:rsidR="00FF66F5" w:rsidRPr="00EE6AFC" w:rsidRDefault="00FF66F5" w:rsidP="00AA066C">
      <w:pPr>
        <w:pStyle w:val="1"/>
        <w:ind w:firstLine="709"/>
        <w:jc w:val="center"/>
        <w:rPr>
          <w:szCs w:val="28"/>
        </w:rPr>
      </w:pPr>
      <w:r w:rsidRPr="00EE6AFC">
        <w:rPr>
          <w:szCs w:val="28"/>
        </w:rPr>
        <w:t>результативності розпорядження облдержадміністрації</w:t>
      </w:r>
      <w:r w:rsidRPr="00973AD0">
        <w:rPr>
          <w:szCs w:val="28"/>
          <w:lang w:val="ru-RU"/>
        </w:rPr>
        <w:t xml:space="preserve"> </w:t>
      </w:r>
      <w:r>
        <w:rPr>
          <w:szCs w:val="28"/>
        </w:rPr>
        <w:t>від</w:t>
      </w:r>
      <w:r w:rsidRPr="00EE6AFC">
        <w:rPr>
          <w:szCs w:val="28"/>
        </w:rPr>
        <w:t xml:space="preserve"> 03.06.2008 </w:t>
      </w:r>
      <w:r w:rsidRPr="00FF66F5">
        <w:rPr>
          <w:szCs w:val="28"/>
          <w:lang w:val="ru-RU"/>
        </w:rPr>
        <w:t xml:space="preserve">          </w:t>
      </w:r>
      <w:r w:rsidRPr="00EE6AFC">
        <w:rPr>
          <w:szCs w:val="28"/>
        </w:rPr>
        <w:t>№287-р  “Про використання повноважень обласною державною</w:t>
      </w:r>
      <w:r w:rsidRPr="00FF66F5">
        <w:rPr>
          <w:szCs w:val="28"/>
          <w:lang w:val="ru-RU"/>
        </w:rPr>
        <w:t xml:space="preserve"> </w:t>
      </w:r>
      <w:r w:rsidRPr="00EE6AFC">
        <w:rPr>
          <w:szCs w:val="28"/>
        </w:rPr>
        <w:t>адміністрацією у галузі ціноутворення”</w:t>
      </w:r>
    </w:p>
    <w:bookmarkEnd w:id="0"/>
    <w:p w:rsidR="00972831" w:rsidRPr="001F2B95" w:rsidRDefault="00972831" w:rsidP="00AA066C">
      <w:pPr>
        <w:ind w:firstLine="709"/>
        <w:jc w:val="both"/>
        <w:rPr>
          <w:szCs w:val="28"/>
        </w:rPr>
      </w:pPr>
    </w:p>
    <w:p w:rsidR="00972831" w:rsidRPr="001F2B95" w:rsidRDefault="00972831" w:rsidP="00AA066C">
      <w:pPr>
        <w:pStyle w:val="1"/>
        <w:ind w:firstLine="709"/>
        <w:jc w:val="both"/>
        <w:rPr>
          <w:szCs w:val="28"/>
        </w:rPr>
      </w:pPr>
      <w:r w:rsidRPr="001F2B95">
        <w:rPr>
          <w:b/>
          <w:szCs w:val="28"/>
        </w:rPr>
        <w:t>Назва виконавця заходів з відстеження:</w:t>
      </w:r>
      <w:r w:rsidRPr="001F2B95">
        <w:rPr>
          <w:szCs w:val="28"/>
        </w:rPr>
        <w:t xml:space="preserve"> </w:t>
      </w:r>
      <w:r w:rsidR="00A81BDC" w:rsidRPr="001F2B95">
        <w:rPr>
          <w:szCs w:val="28"/>
        </w:rPr>
        <w:t xml:space="preserve">Департамент </w:t>
      </w:r>
      <w:r w:rsidR="007A39ED">
        <w:rPr>
          <w:szCs w:val="28"/>
        </w:rPr>
        <w:t>регіонального</w:t>
      </w:r>
      <w:r w:rsidR="00A81BDC" w:rsidRPr="001F2B95">
        <w:rPr>
          <w:szCs w:val="28"/>
        </w:rPr>
        <w:t xml:space="preserve"> розвитку</w:t>
      </w:r>
      <w:r w:rsidRPr="001F2B95">
        <w:rPr>
          <w:szCs w:val="28"/>
        </w:rPr>
        <w:t xml:space="preserve"> обл</w:t>
      </w:r>
      <w:r w:rsidR="007A39ED">
        <w:rPr>
          <w:szCs w:val="28"/>
        </w:rPr>
        <w:t xml:space="preserve">асної </w:t>
      </w:r>
      <w:r w:rsidRPr="001F2B95">
        <w:rPr>
          <w:szCs w:val="28"/>
        </w:rPr>
        <w:t>держ</w:t>
      </w:r>
      <w:r w:rsidR="007A39ED">
        <w:rPr>
          <w:szCs w:val="28"/>
        </w:rPr>
        <w:t xml:space="preserve">авної </w:t>
      </w:r>
      <w:r w:rsidRPr="001F2B95">
        <w:rPr>
          <w:szCs w:val="28"/>
        </w:rPr>
        <w:t>адміністрації</w:t>
      </w:r>
      <w:r w:rsidR="007A39ED">
        <w:rPr>
          <w:szCs w:val="28"/>
        </w:rPr>
        <w:t xml:space="preserve"> (обласної військової адміністрації)</w:t>
      </w:r>
      <w:r w:rsidRPr="001F2B95">
        <w:rPr>
          <w:szCs w:val="28"/>
        </w:rPr>
        <w:t>.</w:t>
      </w:r>
    </w:p>
    <w:p w:rsidR="00430FBF" w:rsidRPr="001F2B95" w:rsidRDefault="00430FBF" w:rsidP="00AA066C">
      <w:pPr>
        <w:ind w:firstLine="709"/>
        <w:jc w:val="both"/>
        <w:rPr>
          <w:b/>
          <w:szCs w:val="28"/>
        </w:rPr>
      </w:pPr>
    </w:p>
    <w:p w:rsidR="00D304B8" w:rsidRPr="001F2B95" w:rsidRDefault="00972831" w:rsidP="00AA066C">
      <w:pPr>
        <w:ind w:firstLine="709"/>
        <w:jc w:val="both"/>
        <w:rPr>
          <w:b/>
          <w:szCs w:val="28"/>
        </w:rPr>
      </w:pPr>
      <w:r w:rsidRPr="001F2B95">
        <w:rPr>
          <w:b/>
          <w:szCs w:val="28"/>
        </w:rPr>
        <w:t xml:space="preserve">Цілі прийняття акта: </w:t>
      </w:r>
    </w:p>
    <w:p w:rsidR="006E58D0" w:rsidRPr="00D9172E" w:rsidRDefault="006E58D0" w:rsidP="00AA066C">
      <w:pPr>
        <w:numPr>
          <w:ilvl w:val="0"/>
          <w:numId w:val="1"/>
        </w:numPr>
        <w:ind w:left="0" w:firstLine="709"/>
        <w:jc w:val="both"/>
        <w:rPr>
          <w:szCs w:val="28"/>
        </w:rPr>
      </w:pPr>
      <w:r w:rsidRPr="00D9172E">
        <w:rPr>
          <w:szCs w:val="28"/>
        </w:rPr>
        <w:t xml:space="preserve">створення сприятливих умов для стабільної та беззбиткової діяльності суб’єктів господарювання, які займаються </w:t>
      </w:r>
      <w:r>
        <w:rPr>
          <w:szCs w:val="28"/>
        </w:rPr>
        <w:t>приготуванням продукції (покупні товари) у загальноосвітніх, професійно-технічних та вищих навчальних закладах освіти</w:t>
      </w:r>
      <w:r w:rsidRPr="00D9172E">
        <w:rPr>
          <w:szCs w:val="28"/>
        </w:rPr>
        <w:t>;</w:t>
      </w:r>
    </w:p>
    <w:p w:rsidR="006E58D0" w:rsidRDefault="006E58D0" w:rsidP="00AA066C">
      <w:pPr>
        <w:numPr>
          <w:ilvl w:val="0"/>
          <w:numId w:val="1"/>
        </w:numPr>
        <w:ind w:left="0" w:firstLine="709"/>
        <w:jc w:val="both"/>
        <w:rPr>
          <w:szCs w:val="28"/>
        </w:rPr>
      </w:pPr>
      <w:r w:rsidRPr="00D9172E">
        <w:rPr>
          <w:szCs w:val="28"/>
        </w:rPr>
        <w:t>соціальн</w:t>
      </w:r>
      <w:r>
        <w:rPr>
          <w:szCs w:val="28"/>
        </w:rPr>
        <w:t>ий</w:t>
      </w:r>
      <w:r w:rsidRPr="00D9172E">
        <w:rPr>
          <w:szCs w:val="28"/>
        </w:rPr>
        <w:t xml:space="preserve"> захист населення, зокрема, забезпечення населення </w:t>
      </w:r>
      <w:r>
        <w:rPr>
          <w:szCs w:val="28"/>
        </w:rPr>
        <w:t>вугіллям та вугільними брикетами, торфом паливним кусковим і торф</w:t>
      </w:r>
      <w:r w:rsidRPr="00E06E5F">
        <w:rPr>
          <w:szCs w:val="28"/>
          <w:lang w:val="ru-RU"/>
        </w:rPr>
        <w:t>’</w:t>
      </w:r>
      <w:proofErr w:type="spellStart"/>
      <w:r>
        <w:rPr>
          <w:szCs w:val="28"/>
        </w:rPr>
        <w:t>яними</w:t>
      </w:r>
      <w:proofErr w:type="spellEnd"/>
      <w:r>
        <w:rPr>
          <w:szCs w:val="28"/>
        </w:rPr>
        <w:t xml:space="preserve"> брикетами, скрапленим газом, дровами</w:t>
      </w:r>
      <w:r w:rsidRPr="00D9172E">
        <w:rPr>
          <w:szCs w:val="28"/>
        </w:rPr>
        <w:t xml:space="preserve"> за доступними цінами, підтримки соціально незахищених верств населення.</w:t>
      </w:r>
    </w:p>
    <w:p w:rsidR="00D304B8" w:rsidRPr="001F2B95" w:rsidRDefault="00D304B8" w:rsidP="00AA066C">
      <w:pPr>
        <w:ind w:firstLine="709"/>
        <w:jc w:val="both"/>
        <w:rPr>
          <w:szCs w:val="28"/>
        </w:rPr>
      </w:pPr>
    </w:p>
    <w:p w:rsidR="00972831" w:rsidRPr="001F2B95" w:rsidRDefault="00972831" w:rsidP="00AA066C">
      <w:pPr>
        <w:pStyle w:val="2"/>
        <w:ind w:firstLine="709"/>
        <w:rPr>
          <w:szCs w:val="28"/>
        </w:rPr>
      </w:pPr>
      <w:r w:rsidRPr="001F2B95">
        <w:rPr>
          <w:b/>
          <w:szCs w:val="28"/>
        </w:rPr>
        <w:t>Строк виконання заходів з відстеження:</w:t>
      </w:r>
      <w:r w:rsidRPr="001F2B95">
        <w:rPr>
          <w:szCs w:val="28"/>
        </w:rPr>
        <w:t xml:space="preserve"> </w:t>
      </w:r>
      <w:r w:rsidR="006A58FA">
        <w:rPr>
          <w:szCs w:val="28"/>
        </w:rPr>
        <w:t>20</w:t>
      </w:r>
      <w:r w:rsidRPr="001F2B95">
        <w:rPr>
          <w:szCs w:val="28"/>
        </w:rPr>
        <w:t>.</w:t>
      </w:r>
      <w:r w:rsidR="00A81BDC" w:rsidRPr="001F2B95">
        <w:rPr>
          <w:szCs w:val="28"/>
        </w:rPr>
        <w:t>0</w:t>
      </w:r>
      <w:r w:rsidR="006E58D0">
        <w:rPr>
          <w:szCs w:val="28"/>
        </w:rPr>
        <w:t>5</w:t>
      </w:r>
      <w:r w:rsidR="00A81BDC" w:rsidRPr="001F2B95">
        <w:rPr>
          <w:szCs w:val="28"/>
        </w:rPr>
        <w:t>.20</w:t>
      </w:r>
      <w:r w:rsidR="006E58D0">
        <w:rPr>
          <w:szCs w:val="28"/>
        </w:rPr>
        <w:t>2</w:t>
      </w:r>
      <w:r w:rsidR="005A0A6C">
        <w:rPr>
          <w:szCs w:val="28"/>
        </w:rPr>
        <w:t>5</w:t>
      </w:r>
      <w:r w:rsidR="00A81BDC" w:rsidRPr="001F2B95">
        <w:rPr>
          <w:szCs w:val="28"/>
        </w:rPr>
        <w:t xml:space="preserve"> по </w:t>
      </w:r>
      <w:r w:rsidR="008F009F">
        <w:rPr>
          <w:szCs w:val="28"/>
        </w:rPr>
        <w:t>20</w:t>
      </w:r>
      <w:r w:rsidR="00A81BDC" w:rsidRPr="001F2B95">
        <w:rPr>
          <w:szCs w:val="28"/>
        </w:rPr>
        <w:t>.0</w:t>
      </w:r>
      <w:r w:rsidR="005A0A6C">
        <w:rPr>
          <w:szCs w:val="28"/>
        </w:rPr>
        <w:t>6</w:t>
      </w:r>
      <w:r w:rsidR="00A81BDC" w:rsidRPr="001F2B95">
        <w:rPr>
          <w:szCs w:val="28"/>
        </w:rPr>
        <w:t>.20</w:t>
      </w:r>
      <w:r w:rsidR="006E58D0">
        <w:rPr>
          <w:szCs w:val="28"/>
        </w:rPr>
        <w:t>2</w:t>
      </w:r>
      <w:r w:rsidR="005A0A6C">
        <w:rPr>
          <w:szCs w:val="28"/>
        </w:rPr>
        <w:t>5</w:t>
      </w:r>
    </w:p>
    <w:p w:rsidR="00430FBF" w:rsidRPr="001F2B95" w:rsidRDefault="00430FBF" w:rsidP="00AA066C">
      <w:pPr>
        <w:pStyle w:val="a3"/>
        <w:ind w:firstLine="709"/>
        <w:rPr>
          <w:b/>
          <w:szCs w:val="28"/>
        </w:rPr>
      </w:pPr>
    </w:p>
    <w:p w:rsidR="00972831" w:rsidRPr="001F2B95" w:rsidRDefault="00972831" w:rsidP="00AA066C">
      <w:pPr>
        <w:pStyle w:val="a3"/>
        <w:ind w:firstLine="709"/>
        <w:rPr>
          <w:szCs w:val="28"/>
        </w:rPr>
      </w:pPr>
      <w:r w:rsidRPr="001F2B95">
        <w:rPr>
          <w:b/>
          <w:szCs w:val="28"/>
        </w:rPr>
        <w:t>Тип відстеження:</w:t>
      </w:r>
      <w:r w:rsidRPr="001F2B95">
        <w:rPr>
          <w:szCs w:val="28"/>
        </w:rPr>
        <w:t xml:space="preserve"> п</w:t>
      </w:r>
      <w:r w:rsidR="00AF76E3" w:rsidRPr="001F2B95">
        <w:rPr>
          <w:szCs w:val="28"/>
        </w:rPr>
        <w:t>еріодичн</w:t>
      </w:r>
      <w:r w:rsidRPr="001F2B95">
        <w:rPr>
          <w:szCs w:val="28"/>
        </w:rPr>
        <w:t>е.</w:t>
      </w:r>
    </w:p>
    <w:p w:rsidR="00430FBF" w:rsidRPr="001F2B95" w:rsidRDefault="00430FBF" w:rsidP="00AA066C">
      <w:pPr>
        <w:ind w:firstLine="709"/>
        <w:jc w:val="both"/>
        <w:rPr>
          <w:b/>
          <w:szCs w:val="28"/>
        </w:rPr>
      </w:pPr>
    </w:p>
    <w:p w:rsidR="00D304B8" w:rsidRPr="001F2B95" w:rsidRDefault="00972831" w:rsidP="00AA066C">
      <w:pPr>
        <w:ind w:firstLine="709"/>
        <w:jc w:val="both"/>
        <w:rPr>
          <w:b/>
          <w:szCs w:val="28"/>
        </w:rPr>
      </w:pPr>
      <w:r w:rsidRPr="001F2B95">
        <w:rPr>
          <w:b/>
          <w:szCs w:val="28"/>
        </w:rPr>
        <w:t>Методи одержання результатів відстеження:</w:t>
      </w:r>
    </w:p>
    <w:p w:rsidR="00D9172E" w:rsidRDefault="00D9172E" w:rsidP="00AA066C">
      <w:pPr>
        <w:ind w:firstLine="709"/>
        <w:jc w:val="both"/>
        <w:rPr>
          <w:szCs w:val="28"/>
        </w:rPr>
      </w:pPr>
      <w:r w:rsidRPr="00D9172E">
        <w:rPr>
          <w:szCs w:val="28"/>
        </w:rPr>
        <w:t xml:space="preserve">- </w:t>
      </w:r>
      <w:r w:rsidR="006E58D0">
        <w:rPr>
          <w:szCs w:val="28"/>
        </w:rPr>
        <w:t>статистичний метод</w:t>
      </w:r>
    </w:p>
    <w:p w:rsidR="00430FBF" w:rsidRPr="001F2B95" w:rsidRDefault="00430FBF" w:rsidP="00AA066C">
      <w:pPr>
        <w:ind w:firstLine="709"/>
        <w:jc w:val="both"/>
        <w:rPr>
          <w:b/>
          <w:szCs w:val="28"/>
        </w:rPr>
      </w:pPr>
    </w:p>
    <w:p w:rsidR="00430FBF" w:rsidRPr="001F2B95" w:rsidRDefault="00972831" w:rsidP="00AA066C">
      <w:pPr>
        <w:ind w:firstLine="709"/>
        <w:jc w:val="both"/>
        <w:rPr>
          <w:szCs w:val="28"/>
        </w:rPr>
      </w:pPr>
      <w:r w:rsidRPr="001F2B95">
        <w:rPr>
          <w:b/>
          <w:szCs w:val="28"/>
        </w:rPr>
        <w:t>Дані та припущення, на основі яких відстежувалася результативність, а також способи одержання даних</w:t>
      </w:r>
      <w:r w:rsidRPr="001F2B95">
        <w:rPr>
          <w:szCs w:val="28"/>
        </w:rPr>
        <w:t xml:space="preserve">: </w:t>
      </w:r>
    </w:p>
    <w:p w:rsidR="006E58D0" w:rsidRDefault="006E58D0" w:rsidP="00AA066C">
      <w:pPr>
        <w:ind w:firstLine="709"/>
        <w:jc w:val="both"/>
        <w:rPr>
          <w:szCs w:val="28"/>
        </w:rPr>
      </w:pPr>
      <w:r w:rsidRPr="00574215">
        <w:rPr>
          <w:szCs w:val="28"/>
        </w:rPr>
        <w:t>Враховуючи, що за період запровадження державного регулювання цін на продукцію власного виробництва та покупні товари шляхом встановлення граничних торговельних надбавок (націнок) не надходило інформації (скарг) від суб’єктів господарювання, які здійснюють діяльність (виробництво та реалізацію) у загальноосвітніх, професійно-технічних на вищих навчальних закладах освіти можна зробити висновок, що встановлені граничні торговельні надбавки (націнки) забезпечують їх беззбиткову діяльність.</w:t>
      </w:r>
    </w:p>
    <w:p w:rsidR="006E58D0" w:rsidRPr="001F2B95" w:rsidRDefault="006E58D0" w:rsidP="00AA066C">
      <w:pPr>
        <w:ind w:firstLine="709"/>
        <w:jc w:val="both"/>
        <w:rPr>
          <w:szCs w:val="28"/>
        </w:rPr>
      </w:pPr>
      <w:r>
        <w:rPr>
          <w:szCs w:val="28"/>
        </w:rPr>
        <w:t>Також, не</w:t>
      </w:r>
      <w:r w:rsidRPr="00574215">
        <w:rPr>
          <w:szCs w:val="28"/>
        </w:rPr>
        <w:t xml:space="preserve"> надходило інформації (скарг) від суб’єктів господарювання</w:t>
      </w:r>
      <w:r>
        <w:rPr>
          <w:szCs w:val="28"/>
        </w:rPr>
        <w:t>, які</w:t>
      </w:r>
      <w:r w:rsidRPr="00574215">
        <w:rPr>
          <w:szCs w:val="28"/>
        </w:rPr>
        <w:t xml:space="preserve"> здійснюють діяльність</w:t>
      </w:r>
      <w:r>
        <w:rPr>
          <w:szCs w:val="28"/>
        </w:rPr>
        <w:t xml:space="preserve"> щодо </w:t>
      </w:r>
      <w:r w:rsidRPr="00D9172E">
        <w:rPr>
          <w:szCs w:val="28"/>
        </w:rPr>
        <w:t xml:space="preserve">забезпечення населення </w:t>
      </w:r>
      <w:r>
        <w:rPr>
          <w:szCs w:val="28"/>
        </w:rPr>
        <w:t>вугіллям та вугільними брикетами, торфом паливним кусковим і торф</w:t>
      </w:r>
      <w:r w:rsidRPr="00574215">
        <w:rPr>
          <w:szCs w:val="28"/>
        </w:rPr>
        <w:t>’</w:t>
      </w:r>
      <w:r>
        <w:rPr>
          <w:szCs w:val="28"/>
        </w:rPr>
        <w:t>яними брикетами, скрапленим газом, дровами (встановлено регулювання граничного нормативу рентабельності).</w:t>
      </w:r>
    </w:p>
    <w:p w:rsidR="006E58D0" w:rsidRPr="001F2B95" w:rsidRDefault="006E58D0" w:rsidP="00AA066C">
      <w:pPr>
        <w:ind w:firstLine="709"/>
        <w:jc w:val="both"/>
        <w:rPr>
          <w:b/>
          <w:szCs w:val="28"/>
        </w:rPr>
      </w:pPr>
      <w:r w:rsidRPr="001F2B95">
        <w:rPr>
          <w:b/>
          <w:szCs w:val="28"/>
        </w:rPr>
        <w:t>Кількісні та якісні значення показників результативності акта:</w:t>
      </w:r>
    </w:p>
    <w:p w:rsidR="006E58D0" w:rsidRPr="007130F2" w:rsidRDefault="006E58D0" w:rsidP="00AA066C">
      <w:pPr>
        <w:ind w:firstLine="709"/>
        <w:jc w:val="both"/>
        <w:rPr>
          <w:szCs w:val="28"/>
        </w:rPr>
      </w:pPr>
      <w:r w:rsidRPr="007130F2">
        <w:rPr>
          <w:szCs w:val="28"/>
        </w:rPr>
        <w:t>Відповідно</w:t>
      </w:r>
      <w:r w:rsidRPr="00E04086">
        <w:rPr>
          <w:szCs w:val="28"/>
        </w:rPr>
        <w:t xml:space="preserve"> </w:t>
      </w:r>
      <w:r>
        <w:rPr>
          <w:szCs w:val="28"/>
        </w:rPr>
        <w:t>до</w:t>
      </w:r>
      <w:r w:rsidRPr="007130F2">
        <w:rPr>
          <w:szCs w:val="28"/>
        </w:rPr>
        <w:t xml:space="preserve"> розпорядження голови облдержадміністрації від </w:t>
      </w:r>
      <w:r>
        <w:rPr>
          <w:szCs w:val="28"/>
        </w:rPr>
        <w:t>03</w:t>
      </w:r>
      <w:r w:rsidRPr="007130F2">
        <w:rPr>
          <w:szCs w:val="28"/>
        </w:rPr>
        <w:t>.</w:t>
      </w:r>
      <w:r>
        <w:rPr>
          <w:szCs w:val="28"/>
        </w:rPr>
        <w:t>06</w:t>
      </w:r>
      <w:r w:rsidRPr="007130F2">
        <w:rPr>
          <w:szCs w:val="28"/>
        </w:rPr>
        <w:t>.200</w:t>
      </w:r>
      <w:r>
        <w:rPr>
          <w:szCs w:val="28"/>
        </w:rPr>
        <w:t>8</w:t>
      </w:r>
      <w:r w:rsidRPr="007130F2">
        <w:rPr>
          <w:szCs w:val="28"/>
        </w:rPr>
        <w:t xml:space="preserve"> № </w:t>
      </w:r>
      <w:r>
        <w:rPr>
          <w:szCs w:val="28"/>
        </w:rPr>
        <w:t>287</w:t>
      </w:r>
      <w:r w:rsidRPr="007130F2">
        <w:rPr>
          <w:szCs w:val="28"/>
        </w:rPr>
        <w:t xml:space="preserve">-р </w:t>
      </w:r>
      <w:r w:rsidRPr="00C5481A">
        <w:rPr>
          <w:szCs w:val="28"/>
        </w:rPr>
        <w:t>«</w:t>
      </w:r>
      <w:r w:rsidRPr="00C5481A">
        <w:t>Про використання повноважень обласною державною адміністрацією у галузі ціноутворення</w:t>
      </w:r>
      <w:r>
        <w:t>»</w:t>
      </w:r>
      <w:r>
        <w:rPr>
          <w:b/>
        </w:rPr>
        <w:t xml:space="preserve"> </w:t>
      </w:r>
      <w:r>
        <w:rPr>
          <w:szCs w:val="28"/>
        </w:rPr>
        <w:t>(</w:t>
      </w:r>
      <w:r w:rsidRPr="007130F2">
        <w:rPr>
          <w:szCs w:val="28"/>
        </w:rPr>
        <w:t xml:space="preserve">із змінами </w:t>
      </w:r>
      <w:r>
        <w:rPr>
          <w:szCs w:val="28"/>
        </w:rPr>
        <w:t>та доповненнями)</w:t>
      </w:r>
      <w:r w:rsidRPr="007130F2">
        <w:rPr>
          <w:szCs w:val="28"/>
        </w:rPr>
        <w:t xml:space="preserve"> запроваджено регулювання цін на продукцію на регіональному ринку шляхом встановлення граничного нормативу рентабельності</w:t>
      </w:r>
      <w:r>
        <w:rPr>
          <w:szCs w:val="28"/>
        </w:rPr>
        <w:t>, граничної торговельної надбавки</w:t>
      </w:r>
      <w:r w:rsidRPr="007130F2">
        <w:rPr>
          <w:szCs w:val="28"/>
        </w:rPr>
        <w:t>.</w:t>
      </w:r>
    </w:p>
    <w:p w:rsidR="006E58D0" w:rsidRPr="001F2B95" w:rsidRDefault="006E58D0" w:rsidP="00AA066C">
      <w:pPr>
        <w:ind w:firstLine="709"/>
        <w:jc w:val="both"/>
        <w:rPr>
          <w:szCs w:val="28"/>
        </w:rPr>
      </w:pPr>
      <w:r w:rsidRPr="001F2B95">
        <w:rPr>
          <w:szCs w:val="28"/>
        </w:rPr>
        <w:t>Показниками результативності є:</w:t>
      </w:r>
    </w:p>
    <w:p w:rsidR="006E58D0" w:rsidRPr="001F2B95" w:rsidRDefault="006E58D0" w:rsidP="00AA066C">
      <w:pPr>
        <w:numPr>
          <w:ilvl w:val="0"/>
          <w:numId w:val="1"/>
        </w:numPr>
        <w:ind w:left="0" w:firstLine="709"/>
        <w:jc w:val="both"/>
        <w:rPr>
          <w:szCs w:val="28"/>
        </w:rPr>
      </w:pPr>
      <w:r w:rsidRPr="001F2B95">
        <w:rPr>
          <w:szCs w:val="28"/>
        </w:rPr>
        <w:lastRenderedPageBreak/>
        <w:t>запобігання надмірного і невиправданого  зростання цін;</w:t>
      </w:r>
    </w:p>
    <w:p w:rsidR="006E58D0" w:rsidRPr="001F2B95" w:rsidRDefault="006E58D0" w:rsidP="00AA066C">
      <w:pPr>
        <w:numPr>
          <w:ilvl w:val="0"/>
          <w:numId w:val="1"/>
        </w:numPr>
        <w:ind w:left="0" w:firstLine="709"/>
        <w:jc w:val="both"/>
        <w:rPr>
          <w:szCs w:val="28"/>
        </w:rPr>
      </w:pPr>
      <w:r w:rsidRPr="001F2B95">
        <w:rPr>
          <w:szCs w:val="28"/>
        </w:rPr>
        <w:t>забезпечення населення товарами та послугами за доступними цінами;</w:t>
      </w:r>
    </w:p>
    <w:p w:rsidR="006E58D0" w:rsidRPr="001F2B95" w:rsidRDefault="006E58D0" w:rsidP="00AA066C">
      <w:pPr>
        <w:numPr>
          <w:ilvl w:val="0"/>
          <w:numId w:val="1"/>
        </w:numPr>
        <w:ind w:left="0" w:firstLine="709"/>
        <w:jc w:val="both"/>
        <w:rPr>
          <w:szCs w:val="28"/>
        </w:rPr>
      </w:pPr>
      <w:r w:rsidRPr="001F2B95">
        <w:rPr>
          <w:szCs w:val="28"/>
        </w:rPr>
        <w:t>недопущення соціальної дестабілізації в суспі</w:t>
      </w:r>
      <w:r>
        <w:rPr>
          <w:szCs w:val="28"/>
        </w:rPr>
        <w:t>льстві.</w:t>
      </w:r>
    </w:p>
    <w:p w:rsidR="006E58D0" w:rsidRDefault="006E58D0" w:rsidP="00AA066C">
      <w:pPr>
        <w:shd w:val="clear" w:color="auto" w:fill="FFFFFF"/>
        <w:ind w:firstLine="709"/>
        <w:jc w:val="both"/>
        <w:rPr>
          <w:szCs w:val="28"/>
        </w:rPr>
      </w:pPr>
      <w:r w:rsidRPr="00CB089C">
        <w:rPr>
          <w:szCs w:val="28"/>
        </w:rPr>
        <w:t xml:space="preserve">Враховуючи, що Департаменту </w:t>
      </w:r>
      <w:r w:rsidRPr="00337C30">
        <w:rPr>
          <w:szCs w:val="28"/>
        </w:rPr>
        <w:t>регіонального розвитку обл</w:t>
      </w:r>
      <w:r w:rsidR="001F68B8">
        <w:rPr>
          <w:szCs w:val="28"/>
        </w:rPr>
        <w:t xml:space="preserve">асної </w:t>
      </w:r>
      <w:r w:rsidRPr="00337C30">
        <w:rPr>
          <w:szCs w:val="28"/>
        </w:rPr>
        <w:t>держ</w:t>
      </w:r>
      <w:r w:rsidR="001F68B8">
        <w:rPr>
          <w:szCs w:val="28"/>
        </w:rPr>
        <w:t xml:space="preserve">авної </w:t>
      </w:r>
      <w:r w:rsidRPr="00337C30">
        <w:rPr>
          <w:szCs w:val="28"/>
        </w:rPr>
        <w:t>адміністрації</w:t>
      </w:r>
      <w:r w:rsidR="001F68B8">
        <w:rPr>
          <w:szCs w:val="28"/>
        </w:rPr>
        <w:t xml:space="preserve"> (обласної військової адміністрації)</w:t>
      </w:r>
      <w:r w:rsidRPr="00CB089C">
        <w:rPr>
          <w:szCs w:val="28"/>
        </w:rPr>
        <w:t xml:space="preserve"> не </w:t>
      </w:r>
      <w:r>
        <w:rPr>
          <w:szCs w:val="28"/>
        </w:rPr>
        <w:t>делеговані</w:t>
      </w:r>
      <w:r w:rsidRPr="00CB089C">
        <w:rPr>
          <w:szCs w:val="28"/>
        </w:rPr>
        <w:t xml:space="preserve"> функції державного контролю за дотриманням державної дисципліни цін, повноваження щодо державного нагляду (контролю) за дотриманням вимог формування, встановлення та застосування державних регульованих цін відповідно до постанови Кабінету Міністрів України від 02.09.2015 № 667 надані Державній службі України з питань безпечності харчових </w:t>
      </w:r>
      <w:r>
        <w:rPr>
          <w:szCs w:val="28"/>
        </w:rPr>
        <w:t xml:space="preserve">продуктів та захисту споживачів. В області ці функції реалізує </w:t>
      </w:r>
      <w:r w:rsidRPr="00CB089C">
        <w:rPr>
          <w:szCs w:val="28"/>
        </w:rPr>
        <w:t xml:space="preserve">Головне управління </w:t>
      </w:r>
      <w:proofErr w:type="spellStart"/>
      <w:r w:rsidRPr="00CB089C">
        <w:rPr>
          <w:szCs w:val="28"/>
        </w:rPr>
        <w:t>Держпродспоживслужби</w:t>
      </w:r>
      <w:proofErr w:type="spellEnd"/>
      <w:r w:rsidRPr="00CB089C">
        <w:rPr>
          <w:szCs w:val="28"/>
        </w:rPr>
        <w:t xml:space="preserve"> в </w:t>
      </w:r>
      <w:r w:rsidRPr="00337C30">
        <w:rPr>
          <w:szCs w:val="28"/>
        </w:rPr>
        <w:t>Чернівецькій області</w:t>
      </w:r>
      <w:r w:rsidRPr="00CB089C">
        <w:rPr>
          <w:szCs w:val="28"/>
        </w:rPr>
        <w:t>.</w:t>
      </w:r>
    </w:p>
    <w:p w:rsidR="006E58D0" w:rsidRPr="001F2B95" w:rsidRDefault="006E58D0" w:rsidP="00AA066C">
      <w:pPr>
        <w:ind w:firstLine="709"/>
        <w:jc w:val="both"/>
        <w:rPr>
          <w:szCs w:val="28"/>
        </w:rPr>
      </w:pPr>
      <w:r w:rsidRPr="001F2B95">
        <w:rPr>
          <w:szCs w:val="28"/>
        </w:rPr>
        <w:t xml:space="preserve">Зауваження та пропозиції до регуляторного акта за період дії розпорядження від зацікавлених </w:t>
      </w:r>
      <w:proofErr w:type="spellStart"/>
      <w:r w:rsidRPr="001F2B95">
        <w:rPr>
          <w:szCs w:val="28"/>
        </w:rPr>
        <w:t>суб</w:t>
      </w:r>
      <w:proofErr w:type="spellEnd"/>
      <w:r w:rsidRPr="001F2B95">
        <w:rPr>
          <w:szCs w:val="28"/>
          <w:lang w:val="ru-RU"/>
        </w:rPr>
        <w:t>’</w:t>
      </w:r>
      <w:proofErr w:type="spellStart"/>
      <w:r w:rsidRPr="001F2B95">
        <w:rPr>
          <w:szCs w:val="28"/>
        </w:rPr>
        <w:t>єктів</w:t>
      </w:r>
      <w:proofErr w:type="spellEnd"/>
      <w:r w:rsidRPr="001F2B95">
        <w:rPr>
          <w:szCs w:val="28"/>
        </w:rPr>
        <w:t xml:space="preserve"> господарювання до обл</w:t>
      </w:r>
      <w:r w:rsidR="009F054F">
        <w:rPr>
          <w:szCs w:val="28"/>
        </w:rPr>
        <w:t xml:space="preserve">асної </w:t>
      </w:r>
      <w:r w:rsidRPr="001F2B95">
        <w:rPr>
          <w:szCs w:val="28"/>
        </w:rPr>
        <w:t>держ</w:t>
      </w:r>
      <w:r w:rsidR="009F054F">
        <w:rPr>
          <w:szCs w:val="28"/>
        </w:rPr>
        <w:t xml:space="preserve">авної </w:t>
      </w:r>
      <w:r w:rsidRPr="001F2B95">
        <w:rPr>
          <w:szCs w:val="28"/>
        </w:rPr>
        <w:t>адміністрації не надходили.</w:t>
      </w:r>
    </w:p>
    <w:p w:rsidR="006E58D0" w:rsidRPr="001F2B95" w:rsidRDefault="006E58D0" w:rsidP="00AA066C">
      <w:pPr>
        <w:ind w:firstLine="709"/>
        <w:jc w:val="both"/>
        <w:rPr>
          <w:szCs w:val="28"/>
        </w:rPr>
      </w:pPr>
    </w:p>
    <w:p w:rsidR="006E58D0" w:rsidRPr="001F2B95" w:rsidRDefault="006E58D0" w:rsidP="00AA066C">
      <w:pPr>
        <w:ind w:firstLine="709"/>
        <w:jc w:val="both"/>
        <w:rPr>
          <w:b/>
          <w:szCs w:val="28"/>
        </w:rPr>
      </w:pPr>
      <w:r w:rsidRPr="001F2B95">
        <w:rPr>
          <w:b/>
          <w:szCs w:val="28"/>
        </w:rPr>
        <w:t>Оцінка результатів реалізації регуляторного акта та ступеня досягнення визначених цілей:</w:t>
      </w:r>
    </w:p>
    <w:p w:rsidR="006E58D0" w:rsidRDefault="006E58D0" w:rsidP="00AA066C">
      <w:pPr>
        <w:ind w:firstLine="709"/>
        <w:jc w:val="both"/>
        <w:rPr>
          <w:szCs w:val="28"/>
        </w:rPr>
      </w:pPr>
      <w:r w:rsidRPr="001F2B95">
        <w:rPr>
          <w:szCs w:val="28"/>
        </w:rPr>
        <w:t xml:space="preserve"> </w:t>
      </w:r>
      <w:r w:rsidRPr="00510724">
        <w:rPr>
          <w:szCs w:val="28"/>
        </w:rPr>
        <w:t>Реалізація регуляторного акта запровадила систему регулювання цін на</w:t>
      </w:r>
      <w:r>
        <w:rPr>
          <w:szCs w:val="28"/>
        </w:rPr>
        <w:t>:</w:t>
      </w:r>
    </w:p>
    <w:p w:rsidR="006E58D0" w:rsidRDefault="006E58D0" w:rsidP="00AA066C">
      <w:pPr>
        <w:pStyle w:val="a8"/>
        <w:numPr>
          <w:ilvl w:val="0"/>
          <w:numId w:val="1"/>
        </w:numPr>
        <w:ind w:left="0" w:firstLine="709"/>
        <w:jc w:val="both"/>
      </w:pPr>
      <w:r>
        <w:t>вугілля</w:t>
      </w:r>
      <w:r w:rsidRPr="00BD51ED">
        <w:t xml:space="preserve"> </w:t>
      </w:r>
      <w:r>
        <w:t>та</w:t>
      </w:r>
      <w:r w:rsidRPr="00BD51ED">
        <w:t xml:space="preserve"> </w:t>
      </w:r>
      <w:r>
        <w:t>вугільні</w:t>
      </w:r>
      <w:r w:rsidRPr="00BD51ED">
        <w:t xml:space="preserve"> </w:t>
      </w:r>
      <w:r>
        <w:t>брикети</w:t>
      </w:r>
      <w:r w:rsidRPr="00BD51ED">
        <w:t xml:space="preserve">, </w:t>
      </w:r>
      <w:r>
        <w:t>торф</w:t>
      </w:r>
      <w:r w:rsidRPr="00BD51ED">
        <w:t xml:space="preserve"> </w:t>
      </w:r>
      <w:r>
        <w:t>паливний</w:t>
      </w:r>
      <w:r w:rsidRPr="00BD51ED">
        <w:t xml:space="preserve"> </w:t>
      </w:r>
      <w:r>
        <w:t>кусковий</w:t>
      </w:r>
      <w:r w:rsidRPr="00BD51ED">
        <w:t xml:space="preserve"> </w:t>
      </w:r>
      <w:r>
        <w:t>і</w:t>
      </w:r>
      <w:r w:rsidRPr="00BD51ED">
        <w:t xml:space="preserve"> </w:t>
      </w:r>
      <w:r>
        <w:t>торф</w:t>
      </w:r>
      <w:r w:rsidRPr="00BD51ED">
        <w:t>'</w:t>
      </w:r>
      <w:r>
        <w:t>яні</w:t>
      </w:r>
      <w:r w:rsidRPr="00BD51ED">
        <w:t xml:space="preserve"> </w:t>
      </w:r>
      <w:r>
        <w:t>брикети</w:t>
      </w:r>
      <w:r w:rsidRPr="00BD51ED">
        <w:t xml:space="preserve">, </w:t>
      </w:r>
      <w:r>
        <w:t>що</w:t>
      </w:r>
      <w:r w:rsidRPr="00BD51ED">
        <w:t xml:space="preserve"> </w:t>
      </w:r>
      <w:r>
        <w:t>відпускаються</w:t>
      </w:r>
      <w:r w:rsidRPr="00BD51ED">
        <w:t xml:space="preserve"> </w:t>
      </w:r>
      <w:r>
        <w:t>населенню</w:t>
      </w:r>
      <w:r w:rsidRPr="00BD51ED">
        <w:t xml:space="preserve"> </w:t>
      </w:r>
      <w:r>
        <w:t>для</w:t>
      </w:r>
      <w:r w:rsidRPr="00BD51ED">
        <w:t xml:space="preserve"> </w:t>
      </w:r>
      <w:r>
        <w:t>побутових</w:t>
      </w:r>
      <w:r w:rsidRPr="00BD51ED">
        <w:t xml:space="preserve"> </w:t>
      </w:r>
      <w:r>
        <w:t>потреб</w:t>
      </w:r>
      <w:r w:rsidRPr="00BD51ED">
        <w:t xml:space="preserve"> </w:t>
      </w:r>
      <w:r>
        <w:t>усіма</w:t>
      </w:r>
      <w:r w:rsidRPr="00BD51ED">
        <w:t xml:space="preserve"> </w:t>
      </w:r>
      <w:r>
        <w:t>суб</w:t>
      </w:r>
      <w:r w:rsidRPr="00BD51ED">
        <w:t>'</w:t>
      </w:r>
      <w:r>
        <w:t>єктами</w:t>
      </w:r>
      <w:r w:rsidRPr="00BD51ED">
        <w:t xml:space="preserve"> </w:t>
      </w:r>
      <w:r>
        <w:t>підприємницької</w:t>
      </w:r>
      <w:r w:rsidRPr="00BD51ED">
        <w:t xml:space="preserve"> </w:t>
      </w:r>
      <w:r>
        <w:t>діяльності</w:t>
      </w:r>
      <w:r w:rsidRPr="00BD51ED">
        <w:t xml:space="preserve"> </w:t>
      </w:r>
      <w:r>
        <w:t>області</w:t>
      </w:r>
      <w:r w:rsidRPr="00BD51ED">
        <w:t xml:space="preserve">, </w:t>
      </w:r>
      <w:r>
        <w:t>незалежно</w:t>
      </w:r>
      <w:r w:rsidRPr="00BD51ED">
        <w:t xml:space="preserve"> </w:t>
      </w:r>
      <w:r>
        <w:t>від</w:t>
      </w:r>
      <w:r w:rsidRPr="00BD51ED">
        <w:t xml:space="preserve"> </w:t>
      </w:r>
      <w:r>
        <w:t>форми</w:t>
      </w:r>
      <w:r w:rsidRPr="00BD51ED">
        <w:t xml:space="preserve"> </w:t>
      </w:r>
      <w:r>
        <w:t>власності</w:t>
      </w:r>
      <w:r w:rsidRPr="00BD51ED">
        <w:t xml:space="preserve">, </w:t>
      </w:r>
      <w:r w:rsidRPr="00510724">
        <w:t xml:space="preserve">шляхом встановлення </w:t>
      </w:r>
      <w:r>
        <w:t>торговельних</w:t>
      </w:r>
      <w:r w:rsidRPr="00BD51ED">
        <w:t xml:space="preserve"> (</w:t>
      </w:r>
      <w:r>
        <w:t>постачальницько</w:t>
      </w:r>
      <w:r w:rsidRPr="00BD51ED">
        <w:t>-</w:t>
      </w:r>
      <w:r>
        <w:t>збутових</w:t>
      </w:r>
      <w:r w:rsidRPr="00BD51ED">
        <w:t xml:space="preserve">) </w:t>
      </w:r>
      <w:r>
        <w:t>надбавок</w:t>
      </w:r>
      <w:r w:rsidRPr="00BD51ED">
        <w:t xml:space="preserve"> </w:t>
      </w:r>
      <w:r>
        <w:t>у</w:t>
      </w:r>
      <w:r w:rsidRPr="00BD51ED">
        <w:t xml:space="preserve"> </w:t>
      </w:r>
      <w:r>
        <w:t>розмірі</w:t>
      </w:r>
      <w:r w:rsidRPr="00BD51ED">
        <w:t xml:space="preserve"> 25 </w:t>
      </w:r>
      <w:r>
        <w:t>відсотків</w:t>
      </w:r>
      <w:r w:rsidRPr="00BD51ED">
        <w:t xml:space="preserve"> </w:t>
      </w:r>
      <w:r>
        <w:t>до</w:t>
      </w:r>
      <w:r w:rsidRPr="00BD51ED">
        <w:t xml:space="preserve"> </w:t>
      </w:r>
      <w:r>
        <w:t>оптової</w:t>
      </w:r>
      <w:r w:rsidRPr="00BD51ED">
        <w:t xml:space="preserve"> </w:t>
      </w:r>
      <w:r>
        <w:t>ціни</w:t>
      </w:r>
      <w:r w:rsidRPr="00BD51ED">
        <w:t xml:space="preserve"> </w:t>
      </w:r>
      <w:r>
        <w:t>виробника</w:t>
      </w:r>
      <w:r w:rsidRPr="00BD51ED">
        <w:t xml:space="preserve"> </w:t>
      </w:r>
      <w:r>
        <w:t>без</w:t>
      </w:r>
      <w:r w:rsidRPr="00BD51ED">
        <w:t xml:space="preserve"> </w:t>
      </w:r>
      <w:r>
        <w:t>урахування</w:t>
      </w:r>
      <w:r w:rsidRPr="00BD51ED">
        <w:t xml:space="preserve"> </w:t>
      </w:r>
      <w:r>
        <w:t>податку</w:t>
      </w:r>
      <w:r w:rsidRPr="00BD51ED">
        <w:t xml:space="preserve"> </w:t>
      </w:r>
      <w:r>
        <w:t>на</w:t>
      </w:r>
      <w:r w:rsidRPr="00BD51ED">
        <w:t xml:space="preserve"> </w:t>
      </w:r>
      <w:r>
        <w:t>додану</w:t>
      </w:r>
      <w:r w:rsidRPr="00BD51ED">
        <w:t xml:space="preserve"> </w:t>
      </w:r>
      <w:r>
        <w:t>вартість</w:t>
      </w:r>
      <w:r w:rsidRPr="00BD51ED">
        <w:t xml:space="preserve"> </w:t>
      </w:r>
      <w:r>
        <w:t>та</w:t>
      </w:r>
      <w:r w:rsidRPr="00BD51ED">
        <w:t xml:space="preserve"> </w:t>
      </w:r>
      <w:r>
        <w:t>транспортних</w:t>
      </w:r>
      <w:r w:rsidRPr="00BD51ED">
        <w:t xml:space="preserve"> </w:t>
      </w:r>
      <w:r>
        <w:t>витрат</w:t>
      </w:r>
      <w:r w:rsidRPr="00BD51ED">
        <w:t xml:space="preserve"> </w:t>
      </w:r>
      <w:r>
        <w:t>по</w:t>
      </w:r>
      <w:r w:rsidRPr="00BD51ED">
        <w:t xml:space="preserve"> </w:t>
      </w:r>
      <w:r>
        <w:t>їх</w:t>
      </w:r>
      <w:r w:rsidRPr="00BD51ED">
        <w:t xml:space="preserve"> </w:t>
      </w:r>
      <w:r>
        <w:t>доставці;</w:t>
      </w:r>
    </w:p>
    <w:p w:rsidR="006E58D0" w:rsidRPr="00BD51ED" w:rsidRDefault="006E58D0" w:rsidP="00AA066C">
      <w:pPr>
        <w:pStyle w:val="a4"/>
        <w:numPr>
          <w:ilvl w:val="0"/>
          <w:numId w:val="1"/>
        </w:numPr>
        <w:ind w:left="0" w:firstLine="709"/>
      </w:pPr>
      <w:r>
        <w:t>скраплений</w:t>
      </w:r>
      <w:r w:rsidRPr="00BD51ED">
        <w:t xml:space="preserve"> </w:t>
      </w:r>
      <w:r>
        <w:t>газ</w:t>
      </w:r>
      <w:r w:rsidRPr="00BD51ED">
        <w:t xml:space="preserve">, </w:t>
      </w:r>
      <w:r>
        <w:t>що</w:t>
      </w:r>
      <w:r w:rsidRPr="00BD51ED">
        <w:t xml:space="preserve"> </w:t>
      </w:r>
      <w:r>
        <w:t>відпускається</w:t>
      </w:r>
      <w:r w:rsidRPr="00BD51ED">
        <w:t xml:space="preserve"> </w:t>
      </w:r>
      <w:r>
        <w:t>населенню</w:t>
      </w:r>
      <w:r w:rsidRPr="00BD51ED">
        <w:t xml:space="preserve"> </w:t>
      </w:r>
      <w:r>
        <w:t>для</w:t>
      </w:r>
      <w:r w:rsidRPr="00BD51ED">
        <w:t xml:space="preserve"> </w:t>
      </w:r>
      <w:r>
        <w:t>побутових</w:t>
      </w:r>
      <w:r w:rsidRPr="00BD51ED">
        <w:t xml:space="preserve"> </w:t>
      </w:r>
      <w:r>
        <w:t>потреб</w:t>
      </w:r>
      <w:r w:rsidRPr="00BD51ED">
        <w:t xml:space="preserve"> </w:t>
      </w:r>
      <w:r>
        <w:t>усіма</w:t>
      </w:r>
      <w:r w:rsidRPr="00BD51ED">
        <w:t xml:space="preserve"> </w:t>
      </w:r>
      <w:r>
        <w:t>суб</w:t>
      </w:r>
      <w:r w:rsidRPr="00BD51ED">
        <w:t>'</w:t>
      </w:r>
      <w:r>
        <w:t>єктами</w:t>
      </w:r>
      <w:r w:rsidRPr="00BD51ED">
        <w:t xml:space="preserve"> </w:t>
      </w:r>
      <w:r>
        <w:t>підприємницької</w:t>
      </w:r>
      <w:r w:rsidRPr="00BD51ED">
        <w:t xml:space="preserve"> </w:t>
      </w:r>
      <w:r>
        <w:t>діяльності</w:t>
      </w:r>
      <w:r w:rsidRPr="00BD51ED">
        <w:t xml:space="preserve"> </w:t>
      </w:r>
      <w:r>
        <w:t>області</w:t>
      </w:r>
      <w:r w:rsidRPr="00BD51ED">
        <w:t xml:space="preserve">, </w:t>
      </w:r>
      <w:r w:rsidRPr="00510724">
        <w:rPr>
          <w:szCs w:val="28"/>
        </w:rPr>
        <w:t xml:space="preserve">шляхом встановлення </w:t>
      </w:r>
      <w:r>
        <w:t>нормативу</w:t>
      </w:r>
      <w:r w:rsidRPr="00BD51ED">
        <w:t xml:space="preserve"> </w:t>
      </w:r>
      <w:r>
        <w:t>рентабельності в</w:t>
      </w:r>
      <w:r w:rsidRPr="00BD51ED">
        <w:t xml:space="preserve"> </w:t>
      </w:r>
      <w:r>
        <w:t>розмірі</w:t>
      </w:r>
      <w:r w:rsidRPr="00BD51ED">
        <w:t xml:space="preserve"> 15 </w:t>
      </w:r>
      <w:r>
        <w:t>відсотків</w:t>
      </w:r>
      <w:r w:rsidRPr="00BD51ED">
        <w:t xml:space="preserve"> </w:t>
      </w:r>
      <w:r>
        <w:t>до</w:t>
      </w:r>
      <w:r w:rsidRPr="00BD51ED">
        <w:t xml:space="preserve"> </w:t>
      </w:r>
      <w:r>
        <w:t>економічно</w:t>
      </w:r>
      <w:r w:rsidRPr="00BD51ED">
        <w:t xml:space="preserve"> </w:t>
      </w:r>
      <w:r>
        <w:t>обґрунтованих</w:t>
      </w:r>
      <w:r w:rsidRPr="00BD51ED">
        <w:t xml:space="preserve"> </w:t>
      </w:r>
      <w:r>
        <w:t>власних</w:t>
      </w:r>
      <w:r w:rsidRPr="00BD51ED">
        <w:t xml:space="preserve"> </w:t>
      </w:r>
      <w:r>
        <w:t>витрат</w:t>
      </w:r>
      <w:r w:rsidRPr="00BD51ED">
        <w:t xml:space="preserve"> </w:t>
      </w:r>
      <w:r>
        <w:t>підприємства</w:t>
      </w:r>
      <w:r w:rsidRPr="00BD51ED">
        <w:t xml:space="preserve"> (</w:t>
      </w:r>
      <w:r>
        <w:t>філії</w:t>
      </w:r>
      <w:r w:rsidRPr="00BD51ED">
        <w:t xml:space="preserve"> </w:t>
      </w:r>
      <w:r>
        <w:t>з</w:t>
      </w:r>
      <w:r w:rsidRPr="00BD51ED">
        <w:t xml:space="preserve"> </w:t>
      </w:r>
      <w:r>
        <w:t>реалізації</w:t>
      </w:r>
      <w:r w:rsidRPr="00BD51ED">
        <w:t xml:space="preserve"> </w:t>
      </w:r>
      <w:r>
        <w:t>скрапленого</w:t>
      </w:r>
      <w:r w:rsidRPr="00BD51ED">
        <w:t xml:space="preserve"> </w:t>
      </w:r>
      <w:r>
        <w:t>газу</w:t>
      </w:r>
      <w:r w:rsidRPr="00BD51ED">
        <w:t xml:space="preserve">) </w:t>
      </w:r>
      <w:r>
        <w:t>без</w:t>
      </w:r>
      <w:r w:rsidRPr="00BD51ED">
        <w:t xml:space="preserve"> </w:t>
      </w:r>
      <w:r>
        <w:t>урахування</w:t>
      </w:r>
      <w:r w:rsidRPr="00BD51ED">
        <w:t xml:space="preserve"> </w:t>
      </w:r>
      <w:r>
        <w:t>витрат</w:t>
      </w:r>
      <w:r w:rsidRPr="00BD51ED">
        <w:t xml:space="preserve"> </w:t>
      </w:r>
      <w:r>
        <w:t>на</w:t>
      </w:r>
      <w:r w:rsidRPr="00BD51ED">
        <w:t xml:space="preserve"> </w:t>
      </w:r>
      <w:r>
        <w:t>його</w:t>
      </w:r>
      <w:r w:rsidRPr="00BD51ED">
        <w:t xml:space="preserve"> </w:t>
      </w:r>
      <w:r>
        <w:t>закупівлю;</w:t>
      </w:r>
    </w:p>
    <w:p w:rsidR="006E58D0" w:rsidRDefault="006E58D0" w:rsidP="00AA066C">
      <w:pPr>
        <w:pStyle w:val="a4"/>
        <w:numPr>
          <w:ilvl w:val="0"/>
          <w:numId w:val="1"/>
        </w:numPr>
        <w:ind w:left="0" w:firstLine="709"/>
      </w:pPr>
      <w:r>
        <w:t xml:space="preserve">дрова, що відпускаються населенню для побутових потреб усіма суб'єктами підприємницької діяльності незалежно від форми власності </w:t>
      </w:r>
      <w:r w:rsidRPr="00510724">
        <w:rPr>
          <w:szCs w:val="28"/>
        </w:rPr>
        <w:t>шляхом встановлення</w:t>
      </w:r>
      <w:r>
        <w:t xml:space="preserve"> нормативу рентабельності в розмірі 10 відсотків до економічно обґрунтованої повної собівартості, розрахованої на підставі скоригованої ціновим коефіцієнтом планово-розрахункової собівартості еталона;</w:t>
      </w:r>
    </w:p>
    <w:p w:rsidR="006E58D0" w:rsidRDefault="006E58D0" w:rsidP="00AA066C">
      <w:pPr>
        <w:numPr>
          <w:ilvl w:val="0"/>
          <w:numId w:val="1"/>
        </w:numPr>
        <w:ind w:left="0" w:firstLine="709"/>
        <w:jc w:val="both"/>
        <w:rPr>
          <w:szCs w:val="28"/>
        </w:rPr>
      </w:pPr>
      <w:r w:rsidRPr="00510724">
        <w:rPr>
          <w:szCs w:val="28"/>
        </w:rPr>
        <w:t xml:space="preserve">продукцію громадського харчування та закупні товари, які реалізується у загальноосвітніх, професійно-технічних та вищих навчальних закладах шляхом встановлення граничних </w:t>
      </w:r>
      <w:r>
        <w:rPr>
          <w:szCs w:val="28"/>
        </w:rPr>
        <w:t>торговельних надбавок (націнок).</w:t>
      </w:r>
    </w:p>
    <w:p w:rsidR="00FA105F" w:rsidRDefault="00FA105F" w:rsidP="00AA066C">
      <w:pPr>
        <w:tabs>
          <w:tab w:val="left" w:pos="0"/>
        </w:tabs>
        <w:autoSpaceDE w:val="0"/>
        <w:autoSpaceDN w:val="0"/>
        <w:adjustRightInd w:val="0"/>
        <w:ind w:firstLine="709"/>
        <w:jc w:val="both"/>
        <w:rPr>
          <w:b/>
          <w:szCs w:val="28"/>
        </w:rPr>
      </w:pPr>
    </w:p>
    <w:p w:rsidR="00AA066C" w:rsidRDefault="001F2B95" w:rsidP="00AA066C">
      <w:pPr>
        <w:tabs>
          <w:tab w:val="left" w:pos="0"/>
        </w:tabs>
        <w:autoSpaceDE w:val="0"/>
        <w:autoSpaceDN w:val="0"/>
        <w:adjustRightInd w:val="0"/>
        <w:jc w:val="both"/>
        <w:rPr>
          <w:b/>
          <w:szCs w:val="28"/>
        </w:rPr>
      </w:pPr>
      <w:r>
        <w:rPr>
          <w:b/>
          <w:szCs w:val="28"/>
        </w:rPr>
        <w:t>Директор Департаменту</w:t>
      </w:r>
    </w:p>
    <w:p w:rsidR="00AA066C" w:rsidRDefault="006E58D0" w:rsidP="00AA066C">
      <w:pPr>
        <w:tabs>
          <w:tab w:val="left" w:pos="0"/>
        </w:tabs>
        <w:autoSpaceDE w:val="0"/>
        <w:autoSpaceDN w:val="0"/>
        <w:adjustRightInd w:val="0"/>
        <w:jc w:val="both"/>
        <w:rPr>
          <w:b/>
          <w:szCs w:val="28"/>
        </w:rPr>
      </w:pPr>
      <w:r>
        <w:rPr>
          <w:b/>
          <w:szCs w:val="28"/>
        </w:rPr>
        <w:t>регіонального</w:t>
      </w:r>
      <w:r w:rsidR="001F2B95">
        <w:rPr>
          <w:b/>
          <w:szCs w:val="28"/>
        </w:rPr>
        <w:t xml:space="preserve"> розвитку</w:t>
      </w:r>
      <w:r w:rsidR="00972831" w:rsidRPr="001F2B95">
        <w:rPr>
          <w:b/>
          <w:szCs w:val="28"/>
        </w:rPr>
        <w:t xml:space="preserve"> обл</w:t>
      </w:r>
      <w:r>
        <w:rPr>
          <w:b/>
          <w:szCs w:val="28"/>
        </w:rPr>
        <w:t>асної</w:t>
      </w:r>
    </w:p>
    <w:p w:rsidR="006E58D0" w:rsidRDefault="006E58D0" w:rsidP="00AA066C">
      <w:pPr>
        <w:tabs>
          <w:tab w:val="left" w:pos="0"/>
        </w:tabs>
        <w:autoSpaceDE w:val="0"/>
        <w:autoSpaceDN w:val="0"/>
        <w:adjustRightInd w:val="0"/>
        <w:jc w:val="both"/>
        <w:rPr>
          <w:b/>
          <w:szCs w:val="28"/>
        </w:rPr>
      </w:pPr>
      <w:r>
        <w:rPr>
          <w:b/>
          <w:szCs w:val="28"/>
        </w:rPr>
        <w:t>державної адміністрації</w:t>
      </w:r>
    </w:p>
    <w:p w:rsidR="00D064DA" w:rsidRDefault="006E58D0" w:rsidP="00AA066C">
      <w:pPr>
        <w:tabs>
          <w:tab w:val="left" w:pos="0"/>
        </w:tabs>
        <w:autoSpaceDE w:val="0"/>
        <w:autoSpaceDN w:val="0"/>
        <w:adjustRightInd w:val="0"/>
        <w:jc w:val="both"/>
        <w:rPr>
          <w:b/>
          <w:szCs w:val="28"/>
        </w:rPr>
      </w:pPr>
      <w:r>
        <w:rPr>
          <w:b/>
          <w:szCs w:val="28"/>
        </w:rPr>
        <w:t xml:space="preserve">(обласної військової адміністрації)           </w:t>
      </w:r>
      <w:r w:rsidR="00AA066C">
        <w:rPr>
          <w:b/>
          <w:szCs w:val="28"/>
        </w:rPr>
        <w:t xml:space="preserve">     </w:t>
      </w:r>
      <w:r>
        <w:rPr>
          <w:b/>
          <w:szCs w:val="28"/>
        </w:rPr>
        <w:t xml:space="preserve">      </w:t>
      </w:r>
      <w:r w:rsidR="00AA066C">
        <w:rPr>
          <w:b/>
          <w:szCs w:val="28"/>
        </w:rPr>
        <w:t xml:space="preserve">    </w:t>
      </w:r>
      <w:r>
        <w:rPr>
          <w:b/>
          <w:szCs w:val="28"/>
        </w:rPr>
        <w:t>Валентин ДУНАЄВСЬКИЙ</w:t>
      </w:r>
    </w:p>
    <w:p w:rsidR="00762E07" w:rsidRDefault="00762E07" w:rsidP="00AA066C">
      <w:pPr>
        <w:tabs>
          <w:tab w:val="left" w:pos="0"/>
        </w:tabs>
        <w:autoSpaceDE w:val="0"/>
        <w:autoSpaceDN w:val="0"/>
        <w:adjustRightInd w:val="0"/>
        <w:jc w:val="both"/>
        <w:rPr>
          <w:sz w:val="18"/>
          <w:szCs w:val="18"/>
        </w:rPr>
      </w:pPr>
    </w:p>
    <w:p w:rsidR="001F2B95" w:rsidRPr="001F2B95" w:rsidRDefault="006E58D0" w:rsidP="00AA066C">
      <w:pPr>
        <w:tabs>
          <w:tab w:val="left" w:pos="0"/>
        </w:tabs>
        <w:autoSpaceDE w:val="0"/>
        <w:autoSpaceDN w:val="0"/>
        <w:adjustRightInd w:val="0"/>
        <w:jc w:val="both"/>
        <w:rPr>
          <w:sz w:val="18"/>
          <w:szCs w:val="18"/>
        </w:rPr>
      </w:pPr>
      <w:proofErr w:type="spellStart"/>
      <w:r>
        <w:rPr>
          <w:sz w:val="18"/>
          <w:szCs w:val="18"/>
        </w:rPr>
        <w:t>Гречук</w:t>
      </w:r>
      <w:proofErr w:type="spellEnd"/>
      <w:r>
        <w:rPr>
          <w:sz w:val="18"/>
          <w:szCs w:val="18"/>
        </w:rPr>
        <w:t xml:space="preserve"> </w:t>
      </w:r>
      <w:r w:rsidR="001F2B95" w:rsidRPr="001F2B95">
        <w:rPr>
          <w:sz w:val="18"/>
          <w:szCs w:val="18"/>
        </w:rPr>
        <w:t>55-17-52</w:t>
      </w:r>
    </w:p>
    <w:sectPr w:rsidR="001F2B95" w:rsidRPr="001F2B95" w:rsidSect="00762E07">
      <w:pgSz w:w="11906" w:h="16838"/>
      <w:pgMar w:top="1134" w:right="737"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370" w:rsidRDefault="00136370" w:rsidP="00D9172E">
      <w:r>
        <w:separator/>
      </w:r>
    </w:p>
  </w:endnote>
  <w:endnote w:type="continuationSeparator" w:id="0">
    <w:p w:rsidR="00136370" w:rsidRDefault="00136370" w:rsidP="00D91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370" w:rsidRDefault="00136370" w:rsidP="00D9172E">
      <w:r>
        <w:separator/>
      </w:r>
    </w:p>
  </w:footnote>
  <w:footnote w:type="continuationSeparator" w:id="0">
    <w:p w:rsidR="00136370" w:rsidRDefault="00136370" w:rsidP="00D917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C1316"/>
    <w:multiLevelType w:val="hybridMultilevel"/>
    <w:tmpl w:val="C07E2A1A"/>
    <w:lvl w:ilvl="0" w:tplc="2EEA418A">
      <w:numFmt w:val="bullet"/>
      <w:lvlText w:val="-"/>
      <w:lvlJc w:val="left"/>
      <w:pPr>
        <w:tabs>
          <w:tab w:val="num" w:pos="1605"/>
        </w:tabs>
        <w:ind w:left="1605" w:hanging="885"/>
      </w:pPr>
      <w:rPr>
        <w:rFonts w:ascii="Times New Roman" w:eastAsia="Times New Roman" w:hAnsi="Times New Roman" w:cs="Times New Roman"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831"/>
    <w:rsid w:val="00017E44"/>
    <w:rsid w:val="000848BA"/>
    <w:rsid w:val="00084F9F"/>
    <w:rsid w:val="000C03FB"/>
    <w:rsid w:val="000C32A1"/>
    <w:rsid w:val="00113A96"/>
    <w:rsid w:val="001159AF"/>
    <w:rsid w:val="00120D14"/>
    <w:rsid w:val="001212AB"/>
    <w:rsid w:val="0012729C"/>
    <w:rsid w:val="00136370"/>
    <w:rsid w:val="00193187"/>
    <w:rsid w:val="001E064D"/>
    <w:rsid w:val="001E1DBD"/>
    <w:rsid w:val="001F2B95"/>
    <w:rsid w:val="001F36CB"/>
    <w:rsid w:val="001F68B8"/>
    <w:rsid w:val="001F6B2A"/>
    <w:rsid w:val="00253CC4"/>
    <w:rsid w:val="00280C99"/>
    <w:rsid w:val="002B4C1A"/>
    <w:rsid w:val="002D0494"/>
    <w:rsid w:val="002E27E1"/>
    <w:rsid w:val="002E6971"/>
    <w:rsid w:val="003009F9"/>
    <w:rsid w:val="0030231C"/>
    <w:rsid w:val="00321A18"/>
    <w:rsid w:val="00341150"/>
    <w:rsid w:val="003D5324"/>
    <w:rsid w:val="003E0ED5"/>
    <w:rsid w:val="003F073C"/>
    <w:rsid w:val="00405ADD"/>
    <w:rsid w:val="00430FBF"/>
    <w:rsid w:val="00454727"/>
    <w:rsid w:val="004C44CC"/>
    <w:rsid w:val="005540A4"/>
    <w:rsid w:val="0056473E"/>
    <w:rsid w:val="0057155F"/>
    <w:rsid w:val="005743B8"/>
    <w:rsid w:val="005910B1"/>
    <w:rsid w:val="00593B9A"/>
    <w:rsid w:val="005A0A6C"/>
    <w:rsid w:val="005B66B8"/>
    <w:rsid w:val="005C5068"/>
    <w:rsid w:val="005D2719"/>
    <w:rsid w:val="005E1D7C"/>
    <w:rsid w:val="0061180B"/>
    <w:rsid w:val="0061221B"/>
    <w:rsid w:val="00622F07"/>
    <w:rsid w:val="006433B8"/>
    <w:rsid w:val="00653B54"/>
    <w:rsid w:val="006A58FA"/>
    <w:rsid w:val="006E58D0"/>
    <w:rsid w:val="007130F2"/>
    <w:rsid w:val="00717B18"/>
    <w:rsid w:val="00730CF8"/>
    <w:rsid w:val="00762E07"/>
    <w:rsid w:val="007823B0"/>
    <w:rsid w:val="007863A0"/>
    <w:rsid w:val="007A39ED"/>
    <w:rsid w:val="008025F0"/>
    <w:rsid w:val="00831428"/>
    <w:rsid w:val="00851727"/>
    <w:rsid w:val="0088356D"/>
    <w:rsid w:val="008E62FF"/>
    <w:rsid w:val="008F009F"/>
    <w:rsid w:val="00931A92"/>
    <w:rsid w:val="00972831"/>
    <w:rsid w:val="009A141D"/>
    <w:rsid w:val="009A4334"/>
    <w:rsid w:val="009C4CFA"/>
    <w:rsid w:val="009F054F"/>
    <w:rsid w:val="00A2587E"/>
    <w:rsid w:val="00A422D1"/>
    <w:rsid w:val="00A5732B"/>
    <w:rsid w:val="00A61192"/>
    <w:rsid w:val="00A71488"/>
    <w:rsid w:val="00A81BDC"/>
    <w:rsid w:val="00AA066C"/>
    <w:rsid w:val="00AF76E3"/>
    <w:rsid w:val="00B12579"/>
    <w:rsid w:val="00B250F2"/>
    <w:rsid w:val="00B375D9"/>
    <w:rsid w:val="00BC72A0"/>
    <w:rsid w:val="00C232CD"/>
    <w:rsid w:val="00C27806"/>
    <w:rsid w:val="00C5481A"/>
    <w:rsid w:val="00C64ABC"/>
    <w:rsid w:val="00C64E0C"/>
    <w:rsid w:val="00C76F8D"/>
    <w:rsid w:val="00CD543E"/>
    <w:rsid w:val="00CF0CFB"/>
    <w:rsid w:val="00CF344C"/>
    <w:rsid w:val="00D064DA"/>
    <w:rsid w:val="00D148A5"/>
    <w:rsid w:val="00D234FC"/>
    <w:rsid w:val="00D304B8"/>
    <w:rsid w:val="00D40ECF"/>
    <w:rsid w:val="00D9172E"/>
    <w:rsid w:val="00DC18BB"/>
    <w:rsid w:val="00DC4FF0"/>
    <w:rsid w:val="00DF1033"/>
    <w:rsid w:val="00DF13BA"/>
    <w:rsid w:val="00DF18A9"/>
    <w:rsid w:val="00E2531E"/>
    <w:rsid w:val="00E26A7F"/>
    <w:rsid w:val="00E6004B"/>
    <w:rsid w:val="00E61067"/>
    <w:rsid w:val="00E97046"/>
    <w:rsid w:val="00EA4973"/>
    <w:rsid w:val="00EC704A"/>
    <w:rsid w:val="00EE380A"/>
    <w:rsid w:val="00EE52C9"/>
    <w:rsid w:val="00F10B02"/>
    <w:rsid w:val="00F24D18"/>
    <w:rsid w:val="00F40AB7"/>
    <w:rsid w:val="00FA0917"/>
    <w:rsid w:val="00FA105F"/>
    <w:rsid w:val="00FB0CA2"/>
    <w:rsid w:val="00FB748B"/>
    <w:rsid w:val="00FB797E"/>
    <w:rsid w:val="00FC7683"/>
    <w:rsid w:val="00FF66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2831"/>
    <w:rPr>
      <w:sz w:val="28"/>
      <w:lang w:eastAsia="ru-RU"/>
    </w:rPr>
  </w:style>
  <w:style w:type="paragraph" w:styleId="1">
    <w:name w:val="heading 1"/>
    <w:basedOn w:val="a"/>
    <w:next w:val="a"/>
    <w:qFormat/>
    <w:rsid w:val="00972831"/>
    <w:pPr>
      <w:keepNext/>
      <w:outlineLvl w:val="0"/>
    </w:pPr>
  </w:style>
  <w:style w:type="character" w:default="1" w:styleId="a0">
    <w:name w:val="Default Paragraph Font"/>
    <w:link w:val="10"/>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972831"/>
    <w:pPr>
      <w:jc w:val="both"/>
    </w:pPr>
  </w:style>
  <w:style w:type="paragraph" w:styleId="a4">
    <w:name w:val="Body Text Indent"/>
    <w:basedOn w:val="a"/>
    <w:rsid w:val="00972831"/>
    <w:pPr>
      <w:ind w:firstLine="720"/>
      <w:jc w:val="both"/>
    </w:pPr>
  </w:style>
  <w:style w:type="paragraph" w:styleId="2">
    <w:name w:val="Body Text 2"/>
    <w:basedOn w:val="a"/>
    <w:rsid w:val="00972831"/>
    <w:pPr>
      <w:jc w:val="both"/>
    </w:pPr>
  </w:style>
  <w:style w:type="paragraph" w:customStyle="1" w:styleId="10">
    <w:name w:val="Знак1"/>
    <w:basedOn w:val="a"/>
    <w:link w:val="a0"/>
    <w:rsid w:val="00113A96"/>
    <w:rPr>
      <w:rFonts w:ascii="Verdana" w:hAnsi="Verdana"/>
      <w:sz w:val="20"/>
      <w:lang w:val="en-US" w:eastAsia="en-US"/>
    </w:rPr>
  </w:style>
  <w:style w:type="paragraph" w:customStyle="1" w:styleId="11">
    <w:name w:val=" Знак1"/>
    <w:basedOn w:val="a"/>
    <w:rsid w:val="00113A96"/>
    <w:rPr>
      <w:rFonts w:ascii="Verdana" w:hAnsi="Verdana"/>
      <w:sz w:val="20"/>
      <w:lang w:val="en-US" w:eastAsia="en-US"/>
    </w:rPr>
  </w:style>
  <w:style w:type="paragraph" w:styleId="20">
    <w:name w:val="Body Text Indent 2"/>
    <w:basedOn w:val="a"/>
    <w:link w:val="21"/>
    <w:unhideWhenUsed/>
    <w:rsid w:val="007130F2"/>
    <w:pPr>
      <w:spacing w:after="120" w:line="480" w:lineRule="auto"/>
      <w:ind w:left="283"/>
    </w:pPr>
    <w:rPr>
      <w:szCs w:val="28"/>
      <w:lang w:eastAsia="uk-UA"/>
    </w:rPr>
  </w:style>
  <w:style w:type="character" w:customStyle="1" w:styleId="21">
    <w:name w:val="Основной текст с отступом 2 Знак"/>
    <w:link w:val="20"/>
    <w:rsid w:val="007130F2"/>
    <w:rPr>
      <w:sz w:val="28"/>
      <w:szCs w:val="28"/>
    </w:rPr>
  </w:style>
  <w:style w:type="paragraph" w:styleId="a5">
    <w:name w:val="footnote text"/>
    <w:basedOn w:val="a"/>
    <w:link w:val="a6"/>
    <w:rsid w:val="00D9172E"/>
    <w:rPr>
      <w:sz w:val="20"/>
    </w:rPr>
  </w:style>
  <w:style w:type="character" w:customStyle="1" w:styleId="a6">
    <w:name w:val="Текст сноски Знак"/>
    <w:link w:val="a5"/>
    <w:rsid w:val="00D9172E"/>
    <w:rPr>
      <w:lang w:eastAsia="ru-RU"/>
    </w:rPr>
  </w:style>
  <w:style w:type="character" w:styleId="a7">
    <w:name w:val="footnote reference"/>
    <w:rsid w:val="00D9172E"/>
    <w:rPr>
      <w:vertAlign w:val="superscript"/>
    </w:rPr>
  </w:style>
  <w:style w:type="paragraph" w:styleId="a8">
    <w:name w:val="List Paragraph"/>
    <w:basedOn w:val="a"/>
    <w:uiPriority w:val="34"/>
    <w:qFormat/>
    <w:rsid w:val="006E58D0"/>
    <w:pPr>
      <w:ind w:left="720"/>
      <w:contextualSpacing/>
    </w:pPr>
    <w:rPr>
      <w:szCs w:val="28"/>
      <w:lang w:eastAsia="uk-UA"/>
    </w:rPr>
  </w:style>
  <w:style w:type="paragraph" w:styleId="a9">
    <w:name w:val="Balloon Text"/>
    <w:basedOn w:val="a"/>
    <w:link w:val="aa"/>
    <w:rsid w:val="008F009F"/>
    <w:rPr>
      <w:rFonts w:ascii="Tahoma" w:hAnsi="Tahoma" w:cs="Tahoma"/>
      <w:sz w:val="16"/>
      <w:szCs w:val="16"/>
    </w:rPr>
  </w:style>
  <w:style w:type="character" w:customStyle="1" w:styleId="aa">
    <w:name w:val="Текст выноски Знак"/>
    <w:link w:val="a9"/>
    <w:rsid w:val="008F009F"/>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2831"/>
    <w:rPr>
      <w:sz w:val="28"/>
      <w:lang w:eastAsia="ru-RU"/>
    </w:rPr>
  </w:style>
  <w:style w:type="paragraph" w:styleId="1">
    <w:name w:val="heading 1"/>
    <w:basedOn w:val="a"/>
    <w:next w:val="a"/>
    <w:qFormat/>
    <w:rsid w:val="00972831"/>
    <w:pPr>
      <w:keepNext/>
      <w:outlineLvl w:val="0"/>
    </w:pPr>
  </w:style>
  <w:style w:type="character" w:default="1" w:styleId="a0">
    <w:name w:val="Default Paragraph Font"/>
    <w:link w:val="10"/>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972831"/>
    <w:pPr>
      <w:jc w:val="both"/>
    </w:pPr>
  </w:style>
  <w:style w:type="paragraph" w:styleId="a4">
    <w:name w:val="Body Text Indent"/>
    <w:basedOn w:val="a"/>
    <w:rsid w:val="00972831"/>
    <w:pPr>
      <w:ind w:firstLine="720"/>
      <w:jc w:val="both"/>
    </w:pPr>
  </w:style>
  <w:style w:type="paragraph" w:styleId="2">
    <w:name w:val="Body Text 2"/>
    <w:basedOn w:val="a"/>
    <w:rsid w:val="00972831"/>
    <w:pPr>
      <w:jc w:val="both"/>
    </w:pPr>
  </w:style>
  <w:style w:type="paragraph" w:customStyle="1" w:styleId="10">
    <w:name w:val="Знак1"/>
    <w:basedOn w:val="a"/>
    <w:link w:val="a0"/>
    <w:rsid w:val="00113A96"/>
    <w:rPr>
      <w:rFonts w:ascii="Verdana" w:hAnsi="Verdana"/>
      <w:sz w:val="20"/>
      <w:lang w:val="en-US" w:eastAsia="en-US"/>
    </w:rPr>
  </w:style>
  <w:style w:type="paragraph" w:customStyle="1" w:styleId="11">
    <w:name w:val=" Знак1"/>
    <w:basedOn w:val="a"/>
    <w:rsid w:val="00113A96"/>
    <w:rPr>
      <w:rFonts w:ascii="Verdana" w:hAnsi="Verdana"/>
      <w:sz w:val="20"/>
      <w:lang w:val="en-US" w:eastAsia="en-US"/>
    </w:rPr>
  </w:style>
  <w:style w:type="paragraph" w:styleId="20">
    <w:name w:val="Body Text Indent 2"/>
    <w:basedOn w:val="a"/>
    <w:link w:val="21"/>
    <w:unhideWhenUsed/>
    <w:rsid w:val="007130F2"/>
    <w:pPr>
      <w:spacing w:after="120" w:line="480" w:lineRule="auto"/>
      <w:ind w:left="283"/>
    </w:pPr>
    <w:rPr>
      <w:szCs w:val="28"/>
      <w:lang w:eastAsia="uk-UA"/>
    </w:rPr>
  </w:style>
  <w:style w:type="character" w:customStyle="1" w:styleId="21">
    <w:name w:val="Основной текст с отступом 2 Знак"/>
    <w:link w:val="20"/>
    <w:rsid w:val="007130F2"/>
    <w:rPr>
      <w:sz w:val="28"/>
      <w:szCs w:val="28"/>
    </w:rPr>
  </w:style>
  <w:style w:type="paragraph" w:styleId="a5">
    <w:name w:val="footnote text"/>
    <w:basedOn w:val="a"/>
    <w:link w:val="a6"/>
    <w:rsid w:val="00D9172E"/>
    <w:rPr>
      <w:sz w:val="20"/>
    </w:rPr>
  </w:style>
  <w:style w:type="character" w:customStyle="1" w:styleId="a6">
    <w:name w:val="Текст сноски Знак"/>
    <w:link w:val="a5"/>
    <w:rsid w:val="00D9172E"/>
    <w:rPr>
      <w:lang w:eastAsia="ru-RU"/>
    </w:rPr>
  </w:style>
  <w:style w:type="character" w:styleId="a7">
    <w:name w:val="footnote reference"/>
    <w:rsid w:val="00D9172E"/>
    <w:rPr>
      <w:vertAlign w:val="superscript"/>
    </w:rPr>
  </w:style>
  <w:style w:type="paragraph" w:styleId="a8">
    <w:name w:val="List Paragraph"/>
    <w:basedOn w:val="a"/>
    <w:uiPriority w:val="34"/>
    <w:qFormat/>
    <w:rsid w:val="006E58D0"/>
    <w:pPr>
      <w:ind w:left="720"/>
      <w:contextualSpacing/>
    </w:pPr>
    <w:rPr>
      <w:szCs w:val="28"/>
      <w:lang w:eastAsia="uk-UA"/>
    </w:rPr>
  </w:style>
  <w:style w:type="paragraph" w:styleId="a9">
    <w:name w:val="Balloon Text"/>
    <w:basedOn w:val="a"/>
    <w:link w:val="aa"/>
    <w:rsid w:val="008F009F"/>
    <w:rPr>
      <w:rFonts w:ascii="Tahoma" w:hAnsi="Tahoma" w:cs="Tahoma"/>
      <w:sz w:val="16"/>
      <w:szCs w:val="16"/>
    </w:rPr>
  </w:style>
  <w:style w:type="character" w:customStyle="1" w:styleId="aa">
    <w:name w:val="Текст выноски Знак"/>
    <w:link w:val="a9"/>
    <w:rsid w:val="008F009F"/>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906182">
      <w:bodyDiv w:val="1"/>
      <w:marLeft w:val="0"/>
      <w:marRight w:val="0"/>
      <w:marTop w:val="0"/>
      <w:marBottom w:val="0"/>
      <w:divBdr>
        <w:top w:val="none" w:sz="0" w:space="0" w:color="auto"/>
        <w:left w:val="none" w:sz="0" w:space="0" w:color="auto"/>
        <w:bottom w:val="none" w:sz="0" w:space="0" w:color="auto"/>
        <w:right w:val="none" w:sz="0" w:space="0" w:color="auto"/>
      </w:divBdr>
    </w:div>
    <w:div w:id="184231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907AC-ABCA-44B1-A6EC-38CAC6020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3119</Words>
  <Characters>1778</Characters>
  <Application>Microsoft Office Word</Application>
  <DocSecurity>0</DocSecurity>
  <Lines>14</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ОДА</Company>
  <LinksUpToDate>false</LinksUpToDate>
  <CharactersWithSpaces>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cp:lastPrinted>2025-06-23T07:12:00Z</cp:lastPrinted>
  <dcterms:created xsi:type="dcterms:W3CDTF">2025-07-02T14:25:00Z</dcterms:created>
  <dcterms:modified xsi:type="dcterms:W3CDTF">2025-07-02T14:25:00Z</dcterms:modified>
</cp:coreProperties>
</file>