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39"/>
      </w:tblGrid>
      <w:tr w:rsidR="00B73B84" w:rsidRPr="00B73B84" w:rsidTr="00B73B84">
        <w:tc>
          <w:tcPr>
            <w:tcW w:w="0" w:type="auto"/>
            <w:hideMark/>
          </w:tcPr>
          <w:p w:rsidR="00B73B84" w:rsidRPr="00B73B84" w:rsidRDefault="00B73B84" w:rsidP="00B73B84">
            <w:pPr>
              <w:spacing w:before="150" w:after="150" w:line="240" w:lineRule="auto"/>
              <w:ind w:left="450" w:right="450"/>
              <w:jc w:val="center"/>
              <w:rPr>
                <w:rFonts w:ascii="Times New Roman" w:eastAsia="Times New Roman" w:hAnsi="Times New Roman" w:cs="Times New Roman"/>
                <w:sz w:val="24"/>
                <w:szCs w:val="24"/>
                <w:lang w:eastAsia="uk-UA"/>
              </w:rPr>
            </w:pPr>
            <w:r w:rsidRPr="00B73B84">
              <w:rPr>
                <w:rFonts w:ascii="Times New Roman" w:eastAsia="Times New Roman" w:hAnsi="Times New Roman" w:cs="Times New Roman"/>
                <w:noProof/>
                <w:sz w:val="24"/>
                <w:szCs w:val="24"/>
                <w:lang w:eastAsia="uk-UA"/>
              </w:rPr>
              <w:drawing>
                <wp:inline distT="0" distB="0" distL="0" distR="0" wp14:anchorId="6754851E" wp14:editId="3083B5E1">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st.rada.gov.ua/images/ge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73B84" w:rsidRPr="00B73B84" w:rsidTr="00B73B84">
        <w:tc>
          <w:tcPr>
            <w:tcW w:w="0" w:type="auto"/>
            <w:hideMark/>
          </w:tcPr>
          <w:p w:rsidR="00B73B84" w:rsidRPr="00B73B84" w:rsidRDefault="00B73B84" w:rsidP="00B73B84">
            <w:pPr>
              <w:spacing w:before="300" w:after="0" w:line="240" w:lineRule="auto"/>
              <w:ind w:left="450" w:right="450"/>
              <w:jc w:val="center"/>
              <w:rPr>
                <w:rFonts w:ascii="Times New Roman" w:eastAsia="Times New Roman" w:hAnsi="Times New Roman" w:cs="Times New Roman"/>
                <w:sz w:val="24"/>
                <w:szCs w:val="24"/>
                <w:lang w:eastAsia="uk-UA"/>
              </w:rPr>
            </w:pPr>
            <w:r w:rsidRPr="00B73B84">
              <w:rPr>
                <w:rFonts w:ascii="Times New Roman" w:eastAsia="Times New Roman" w:hAnsi="Times New Roman" w:cs="Times New Roman"/>
                <w:b/>
                <w:bCs/>
                <w:i/>
                <w:iCs/>
                <w:spacing w:val="60"/>
                <w:sz w:val="40"/>
                <w:szCs w:val="40"/>
                <w:lang w:eastAsia="uk-UA"/>
              </w:rPr>
              <w:t>ЗАКОН УКРАЇНИ</w:t>
            </w:r>
          </w:p>
        </w:tc>
      </w:tr>
    </w:tbl>
    <w:p w:rsidR="00B73B84" w:rsidRPr="00B73B84" w:rsidRDefault="00B73B84" w:rsidP="00B73B84">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B73B84">
        <w:rPr>
          <w:rFonts w:ascii="Times New Roman" w:eastAsia="Times New Roman" w:hAnsi="Times New Roman" w:cs="Times New Roman"/>
          <w:b/>
          <w:bCs/>
          <w:color w:val="333333"/>
          <w:sz w:val="32"/>
          <w:szCs w:val="32"/>
          <w:lang w:eastAsia="uk-UA"/>
        </w:rPr>
        <w:t>Про внесення змін до деяких законів України щодо додаткових заходів, пов’язаних із забезпеченням внутрішньо переміщених осіб житлом</w:t>
      </w:r>
    </w:p>
    <w:p w:rsidR="00B73B84" w:rsidRPr="00B73B84" w:rsidRDefault="00B73B84" w:rsidP="00B73B84">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 w:name="n55"/>
      <w:bookmarkEnd w:id="1"/>
      <w:r w:rsidRPr="00B73B84">
        <w:rPr>
          <w:rFonts w:ascii="Times New Roman" w:eastAsia="Times New Roman" w:hAnsi="Times New Roman" w:cs="Times New Roman"/>
          <w:b/>
          <w:bCs/>
          <w:color w:val="333333"/>
          <w:sz w:val="24"/>
          <w:szCs w:val="24"/>
          <w:lang w:eastAsia="uk-UA"/>
        </w:rPr>
        <w:t>(Відомості Верховної Ради (ВВР), 2025, № 18, ст.50)</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B73B84">
        <w:rPr>
          <w:rFonts w:ascii="Times New Roman" w:eastAsia="Times New Roman" w:hAnsi="Times New Roman" w:cs="Times New Roman"/>
          <w:color w:val="333333"/>
          <w:sz w:val="24"/>
          <w:szCs w:val="24"/>
          <w:lang w:eastAsia="uk-UA"/>
        </w:rPr>
        <w:t>Верховна Рада України </w:t>
      </w:r>
      <w:r w:rsidRPr="00B73B84">
        <w:rPr>
          <w:rFonts w:ascii="Times New Roman" w:eastAsia="Times New Roman" w:hAnsi="Times New Roman" w:cs="Times New Roman"/>
          <w:b/>
          <w:bCs/>
          <w:color w:val="333333"/>
          <w:spacing w:val="30"/>
          <w:sz w:val="24"/>
          <w:szCs w:val="24"/>
          <w:lang w:eastAsia="uk-UA"/>
        </w:rPr>
        <w:t>постановляє:</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B73B84">
        <w:rPr>
          <w:rFonts w:ascii="Times New Roman" w:eastAsia="Times New Roman" w:hAnsi="Times New Roman" w:cs="Times New Roman"/>
          <w:color w:val="333333"/>
          <w:sz w:val="24"/>
          <w:szCs w:val="24"/>
          <w:lang w:eastAsia="uk-UA"/>
        </w:rPr>
        <w:t>I. Внести зміни до таких законів України: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B73B84">
        <w:rPr>
          <w:rFonts w:ascii="Times New Roman" w:eastAsia="Times New Roman" w:hAnsi="Times New Roman" w:cs="Times New Roman"/>
          <w:color w:val="333333"/>
          <w:sz w:val="24"/>
          <w:szCs w:val="24"/>
          <w:lang w:eastAsia="uk-UA"/>
        </w:rPr>
        <w:t>1. У </w:t>
      </w:r>
      <w:hyperlink r:id="rId8" w:anchor="n319" w:tgtFrame="_blank" w:history="1">
        <w:r w:rsidRPr="00B73B84">
          <w:rPr>
            <w:rFonts w:ascii="Times New Roman" w:eastAsia="Times New Roman" w:hAnsi="Times New Roman" w:cs="Times New Roman"/>
            <w:color w:val="000099"/>
            <w:sz w:val="24"/>
            <w:szCs w:val="24"/>
            <w:u w:val="single"/>
            <w:lang w:eastAsia="uk-UA"/>
          </w:rPr>
          <w:t>підпункті 2</w:t>
        </w:r>
      </w:hyperlink>
      <w:r w:rsidRPr="00B73B84">
        <w:rPr>
          <w:rFonts w:ascii="Times New Roman" w:eastAsia="Times New Roman" w:hAnsi="Times New Roman" w:cs="Times New Roman"/>
          <w:color w:val="333333"/>
          <w:sz w:val="24"/>
          <w:szCs w:val="24"/>
          <w:lang w:eastAsia="uk-UA"/>
        </w:rPr>
        <w:t> пункту "а" частини першої статті 30 Закону України "Про місцеве самоврядування в Україні" (Відомості Верховної Ради України, 1997 р., № 24, ст. 170) слова "розподіл та надання відповідно до законодавства житла, що належить до комунальної власності" замінити словами "розподіл та надання відповідно до законодавства житла, що належить до комунальної власності або яке отримано в оренду, користування (у тому числі комунальними підприємствами, установами, організаціями)".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B73B84">
        <w:rPr>
          <w:rFonts w:ascii="Times New Roman" w:eastAsia="Times New Roman" w:hAnsi="Times New Roman" w:cs="Times New Roman"/>
          <w:color w:val="333333"/>
          <w:sz w:val="24"/>
          <w:szCs w:val="24"/>
          <w:lang w:eastAsia="uk-UA"/>
        </w:rPr>
        <w:t>2. </w:t>
      </w:r>
      <w:hyperlink r:id="rId9" w:anchor="n508" w:tgtFrame="_blank" w:history="1">
        <w:r w:rsidRPr="00B73B84">
          <w:rPr>
            <w:rFonts w:ascii="Times New Roman" w:eastAsia="Times New Roman" w:hAnsi="Times New Roman" w:cs="Times New Roman"/>
            <w:color w:val="000099"/>
            <w:sz w:val="24"/>
            <w:szCs w:val="24"/>
            <w:u w:val="single"/>
            <w:lang w:eastAsia="uk-UA"/>
          </w:rPr>
          <w:t>Розділ XII</w:t>
        </w:r>
      </w:hyperlink>
      <w:r w:rsidRPr="00B73B84">
        <w:rPr>
          <w:rFonts w:ascii="Times New Roman" w:eastAsia="Times New Roman" w:hAnsi="Times New Roman" w:cs="Times New Roman"/>
          <w:color w:val="333333"/>
          <w:sz w:val="24"/>
          <w:szCs w:val="24"/>
          <w:lang w:eastAsia="uk-UA"/>
        </w:rPr>
        <w:t> "Прикінцеві положення" Закону України "Про професійну (професійно-технічну) освіту" (Відомості Верховної Ради України, 1998 р., № 32, ст. 215) доповнити пунктом 1</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1</w:t>
      </w:r>
      <w:r w:rsidRPr="00B73B84">
        <w:rPr>
          <w:rFonts w:ascii="Times New Roman" w:eastAsia="Times New Roman" w:hAnsi="Times New Roman" w:cs="Times New Roman"/>
          <w:color w:val="333333"/>
          <w:sz w:val="24"/>
          <w:szCs w:val="24"/>
          <w:lang w:eastAsia="uk-UA"/>
        </w:rPr>
        <w:t> такого змісту:</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6" w:name="n8"/>
      <w:bookmarkEnd w:id="6"/>
      <w:r w:rsidRPr="00B73B84">
        <w:rPr>
          <w:rFonts w:ascii="Times New Roman" w:eastAsia="Times New Roman" w:hAnsi="Times New Roman" w:cs="Times New Roman"/>
          <w:color w:val="333333"/>
          <w:sz w:val="24"/>
          <w:szCs w:val="24"/>
          <w:lang w:eastAsia="uk-UA"/>
        </w:rPr>
        <w:t>"1</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1</w:t>
      </w:r>
      <w:r w:rsidRPr="00B73B84">
        <w:rPr>
          <w:rFonts w:ascii="Times New Roman" w:eastAsia="Times New Roman" w:hAnsi="Times New Roman" w:cs="Times New Roman"/>
          <w:color w:val="333333"/>
          <w:sz w:val="24"/>
          <w:szCs w:val="24"/>
          <w:lang w:eastAsia="uk-UA"/>
        </w:rPr>
        <w:t>. У період дії воєнного стану, введеного Указом Президента України "Про введення воєнного стану в Україні" від 24 лютого 2022 року </w:t>
      </w:r>
      <w:hyperlink r:id="rId10" w:anchor="n32" w:tgtFrame="_blank" w:history="1">
        <w:r w:rsidRPr="00B73B84">
          <w:rPr>
            <w:rFonts w:ascii="Times New Roman" w:eastAsia="Times New Roman" w:hAnsi="Times New Roman" w:cs="Times New Roman"/>
            <w:color w:val="000099"/>
            <w:sz w:val="24"/>
            <w:szCs w:val="24"/>
            <w:u w:val="single"/>
            <w:lang w:eastAsia="uk-UA"/>
          </w:rPr>
          <w:t>№ 64/2022</w:t>
        </w:r>
      </w:hyperlink>
      <w:r w:rsidRPr="00B73B84">
        <w:rPr>
          <w:rFonts w:ascii="Times New Roman" w:eastAsia="Times New Roman" w:hAnsi="Times New Roman" w:cs="Times New Roman"/>
          <w:color w:val="333333"/>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 </w:t>
      </w:r>
      <w:hyperlink r:id="rId11" w:anchor="n3" w:tgtFrame="_blank" w:history="1">
        <w:r w:rsidRPr="00B73B84">
          <w:rPr>
            <w:rFonts w:ascii="Times New Roman" w:eastAsia="Times New Roman" w:hAnsi="Times New Roman" w:cs="Times New Roman"/>
            <w:color w:val="000099"/>
            <w:sz w:val="24"/>
            <w:szCs w:val="24"/>
            <w:u w:val="single"/>
            <w:lang w:eastAsia="uk-UA"/>
          </w:rPr>
          <w:t>№ 2102-IX</w:t>
        </w:r>
      </w:hyperlink>
      <w:r w:rsidRPr="00B73B84">
        <w:rPr>
          <w:rFonts w:ascii="Times New Roman" w:eastAsia="Times New Roman" w:hAnsi="Times New Roman" w:cs="Times New Roman"/>
          <w:color w:val="333333"/>
          <w:sz w:val="24"/>
          <w:szCs w:val="24"/>
          <w:lang w:eastAsia="uk-UA"/>
        </w:rPr>
        <w:t>, та протягом трьох років після його припинення або скасування будівлі і споруди закладів і установ професійної (професійно-технічної) освіти за згодою засновника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йому передували".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7" w:name="n9"/>
      <w:bookmarkEnd w:id="7"/>
      <w:r w:rsidRPr="00B73B84">
        <w:rPr>
          <w:rFonts w:ascii="Times New Roman" w:eastAsia="Times New Roman" w:hAnsi="Times New Roman" w:cs="Times New Roman"/>
          <w:color w:val="333333"/>
          <w:sz w:val="24"/>
          <w:szCs w:val="24"/>
          <w:lang w:eastAsia="uk-UA"/>
        </w:rPr>
        <w:t>3. </w:t>
      </w:r>
      <w:hyperlink r:id="rId12" w:anchor="n1165" w:tgtFrame="_blank" w:history="1">
        <w:r w:rsidRPr="00B73B84">
          <w:rPr>
            <w:rFonts w:ascii="Times New Roman" w:eastAsia="Times New Roman" w:hAnsi="Times New Roman" w:cs="Times New Roman"/>
            <w:color w:val="000099"/>
            <w:sz w:val="24"/>
            <w:szCs w:val="24"/>
            <w:u w:val="single"/>
            <w:lang w:eastAsia="uk-UA"/>
          </w:rPr>
          <w:t>Розділ XV</w:t>
        </w:r>
      </w:hyperlink>
      <w:r w:rsidRPr="00B73B84">
        <w:rPr>
          <w:rFonts w:ascii="Times New Roman" w:eastAsia="Times New Roman" w:hAnsi="Times New Roman" w:cs="Times New Roman"/>
          <w:color w:val="333333"/>
          <w:sz w:val="24"/>
          <w:szCs w:val="24"/>
          <w:lang w:eastAsia="uk-UA"/>
        </w:rPr>
        <w:t> "Прикінцеві та перехідні положення" Закону України "Про вищу освіту" (Відомості Верховної Ради України, 2014 р., № 37-38, ст. 2004 із наступними змінами) доповнити пунктом 6</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1</w:t>
      </w:r>
      <w:r w:rsidRPr="00B73B84">
        <w:rPr>
          <w:rFonts w:ascii="Times New Roman" w:eastAsia="Times New Roman" w:hAnsi="Times New Roman" w:cs="Times New Roman"/>
          <w:color w:val="333333"/>
          <w:sz w:val="24"/>
          <w:szCs w:val="24"/>
          <w:lang w:eastAsia="uk-UA"/>
        </w:rPr>
        <w:t> такого змісту:</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8" w:name="n10"/>
      <w:bookmarkEnd w:id="8"/>
      <w:r w:rsidRPr="00B73B84">
        <w:rPr>
          <w:rFonts w:ascii="Times New Roman" w:eastAsia="Times New Roman" w:hAnsi="Times New Roman" w:cs="Times New Roman"/>
          <w:color w:val="333333"/>
          <w:sz w:val="24"/>
          <w:szCs w:val="24"/>
          <w:lang w:eastAsia="uk-UA"/>
        </w:rPr>
        <w:t>"6</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1</w:t>
      </w:r>
      <w:r w:rsidRPr="00B73B84">
        <w:rPr>
          <w:rFonts w:ascii="Times New Roman" w:eastAsia="Times New Roman" w:hAnsi="Times New Roman" w:cs="Times New Roman"/>
          <w:color w:val="333333"/>
          <w:sz w:val="24"/>
          <w:szCs w:val="24"/>
          <w:lang w:eastAsia="uk-UA"/>
        </w:rPr>
        <w:t>. У період дії воєнного стану, введеного Указом Президента України "Про введення воєнного стану в Україні" від 24 лютого 2022 року </w:t>
      </w:r>
      <w:hyperlink r:id="rId13" w:anchor="n32" w:tgtFrame="_blank" w:history="1">
        <w:r w:rsidRPr="00B73B84">
          <w:rPr>
            <w:rFonts w:ascii="Times New Roman" w:eastAsia="Times New Roman" w:hAnsi="Times New Roman" w:cs="Times New Roman"/>
            <w:color w:val="000099"/>
            <w:sz w:val="24"/>
            <w:szCs w:val="24"/>
            <w:u w:val="single"/>
            <w:lang w:eastAsia="uk-UA"/>
          </w:rPr>
          <w:t>№ 64/2022</w:t>
        </w:r>
      </w:hyperlink>
      <w:r w:rsidRPr="00B73B84">
        <w:rPr>
          <w:rFonts w:ascii="Times New Roman" w:eastAsia="Times New Roman" w:hAnsi="Times New Roman" w:cs="Times New Roman"/>
          <w:color w:val="333333"/>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 </w:t>
      </w:r>
      <w:hyperlink r:id="rId14" w:anchor="n3" w:tgtFrame="_blank" w:history="1">
        <w:r w:rsidRPr="00B73B84">
          <w:rPr>
            <w:rFonts w:ascii="Times New Roman" w:eastAsia="Times New Roman" w:hAnsi="Times New Roman" w:cs="Times New Roman"/>
            <w:color w:val="000099"/>
            <w:sz w:val="24"/>
            <w:szCs w:val="24"/>
            <w:u w:val="single"/>
            <w:lang w:eastAsia="uk-UA"/>
          </w:rPr>
          <w:t>№ 2102-IX</w:t>
        </w:r>
      </w:hyperlink>
      <w:r w:rsidRPr="00B73B84">
        <w:rPr>
          <w:rFonts w:ascii="Times New Roman" w:eastAsia="Times New Roman" w:hAnsi="Times New Roman" w:cs="Times New Roman"/>
          <w:color w:val="333333"/>
          <w:sz w:val="24"/>
          <w:szCs w:val="24"/>
          <w:lang w:eastAsia="uk-UA"/>
        </w:rPr>
        <w:t>, та протягом трьох років після його припинення або скасування будівлі і споруди закладів вищої освіти за згодою засновника та вищого колегіального органу громадського самоврядування закладів вищої освіти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йому передували".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9" w:name="n11"/>
      <w:bookmarkEnd w:id="9"/>
      <w:r w:rsidRPr="00B73B84">
        <w:rPr>
          <w:rFonts w:ascii="Times New Roman" w:eastAsia="Times New Roman" w:hAnsi="Times New Roman" w:cs="Times New Roman"/>
          <w:color w:val="333333"/>
          <w:sz w:val="24"/>
          <w:szCs w:val="24"/>
          <w:lang w:eastAsia="uk-UA"/>
        </w:rPr>
        <w:t>4.</w:t>
      </w:r>
      <w:hyperlink r:id="rId15" w:tgtFrame="_blank" w:history="1">
        <w:r w:rsidRPr="00B73B84">
          <w:rPr>
            <w:rFonts w:ascii="Times New Roman" w:eastAsia="Times New Roman" w:hAnsi="Times New Roman" w:cs="Times New Roman"/>
            <w:color w:val="000099"/>
            <w:sz w:val="24"/>
            <w:szCs w:val="24"/>
            <w:u w:val="single"/>
            <w:lang w:eastAsia="uk-UA"/>
          </w:rPr>
          <w:t> Закон України</w:t>
        </w:r>
      </w:hyperlink>
      <w:r w:rsidRPr="00B73B84">
        <w:rPr>
          <w:rFonts w:ascii="Times New Roman" w:eastAsia="Times New Roman" w:hAnsi="Times New Roman" w:cs="Times New Roman"/>
          <w:color w:val="333333"/>
          <w:sz w:val="24"/>
          <w:szCs w:val="24"/>
          <w:lang w:eastAsia="uk-UA"/>
        </w:rPr>
        <w:t> "Про забезпечення прав і свобод внутрішньо переміщених осіб" (Відомості Верховної Ради України, 2015 р., № 1, ст. 1 із наступними змінами) доповнити статтею 4</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2</w:t>
      </w:r>
      <w:r w:rsidRPr="00B73B84">
        <w:rPr>
          <w:rFonts w:ascii="Times New Roman" w:eastAsia="Times New Roman" w:hAnsi="Times New Roman" w:cs="Times New Roman"/>
          <w:color w:val="333333"/>
          <w:sz w:val="24"/>
          <w:szCs w:val="24"/>
          <w:lang w:eastAsia="uk-UA"/>
        </w:rPr>
        <w:t> такого змісту:</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0" w:name="n12"/>
      <w:bookmarkEnd w:id="10"/>
      <w:r w:rsidRPr="00B73B84">
        <w:rPr>
          <w:rFonts w:ascii="Times New Roman" w:eastAsia="Times New Roman" w:hAnsi="Times New Roman" w:cs="Times New Roman"/>
          <w:color w:val="333333"/>
          <w:sz w:val="24"/>
          <w:szCs w:val="24"/>
          <w:lang w:eastAsia="uk-UA"/>
        </w:rPr>
        <w:t>"</w:t>
      </w:r>
      <w:r w:rsidRPr="00B73B84">
        <w:rPr>
          <w:rFonts w:ascii="Times New Roman" w:eastAsia="Times New Roman" w:hAnsi="Times New Roman" w:cs="Times New Roman"/>
          <w:b/>
          <w:bCs/>
          <w:color w:val="333333"/>
          <w:sz w:val="24"/>
          <w:szCs w:val="24"/>
          <w:lang w:eastAsia="uk-UA"/>
        </w:rPr>
        <w:t>Стаття 4</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2</w:t>
      </w:r>
      <w:r w:rsidRPr="00B73B84">
        <w:rPr>
          <w:rFonts w:ascii="Times New Roman" w:eastAsia="Times New Roman" w:hAnsi="Times New Roman" w:cs="Times New Roman"/>
          <w:b/>
          <w:bCs/>
          <w:color w:val="333333"/>
          <w:sz w:val="24"/>
          <w:szCs w:val="24"/>
          <w:lang w:eastAsia="uk-UA"/>
        </w:rPr>
        <w:t>.</w:t>
      </w:r>
      <w:r w:rsidRPr="00B73B84">
        <w:rPr>
          <w:rFonts w:ascii="Times New Roman" w:eastAsia="Times New Roman" w:hAnsi="Times New Roman" w:cs="Times New Roman"/>
          <w:color w:val="333333"/>
          <w:sz w:val="24"/>
          <w:szCs w:val="24"/>
          <w:lang w:eastAsia="uk-UA"/>
        </w:rPr>
        <w:t> Інформаційно-аналітична система об’єктів нерухомого майна для забезпечення внутрішньо переміщених осіб житлом</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1" w:name="n13"/>
      <w:bookmarkEnd w:id="11"/>
      <w:r w:rsidRPr="00B73B84">
        <w:rPr>
          <w:rFonts w:ascii="Times New Roman" w:eastAsia="Times New Roman" w:hAnsi="Times New Roman" w:cs="Times New Roman"/>
          <w:color w:val="333333"/>
          <w:sz w:val="24"/>
          <w:szCs w:val="24"/>
          <w:lang w:eastAsia="uk-UA"/>
        </w:rPr>
        <w:t>1. Інформаційно-аналітична система об’єктів нерухомого майна для забезпечення внутрішньо переміщених осіб житлом (далі - Інформаційно-аналітична система) - це інформаційно-комунікаційна система, призначена для автоматизації процесів та процедур, пов’язаних із збиранням, накопиченням, обробленням та оприлюдненням інформації про об’єкти державної, комунальної та приватної (за згодою власників) форми власності, які використовуються або можуть бути використані чи реконструйовані, переобладнані для проживання внутрішньо переміщених осіб, а саме: земельні ділянки, житлові будинки, будівлі, споруди (їх окремі частини), квартири, житлові та нежитлові приміщення, інші об’єкти нерухомого майна.</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2" w:name="n14"/>
      <w:bookmarkEnd w:id="12"/>
      <w:r w:rsidRPr="00B73B84">
        <w:rPr>
          <w:rFonts w:ascii="Times New Roman" w:eastAsia="Times New Roman" w:hAnsi="Times New Roman" w:cs="Times New Roman"/>
          <w:color w:val="333333"/>
          <w:sz w:val="24"/>
          <w:szCs w:val="24"/>
          <w:lang w:eastAsia="uk-UA"/>
        </w:rPr>
        <w:t>Оприлюднення інформації про об’єкти, зазначені в частині першій цієї статті (крім інформації з обмеженим доступом), здійснюється на:</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3" w:name="n15"/>
      <w:bookmarkEnd w:id="13"/>
      <w:r w:rsidRPr="00B73B84">
        <w:rPr>
          <w:rFonts w:ascii="Times New Roman" w:eastAsia="Times New Roman" w:hAnsi="Times New Roman" w:cs="Times New Roman"/>
          <w:color w:val="333333"/>
          <w:sz w:val="24"/>
          <w:szCs w:val="24"/>
          <w:lang w:eastAsia="uk-UA"/>
        </w:rPr>
        <w:t>порталі, що є невід’ємним компонентом (складовою) Інформаційно-аналітичної системи, який забезпечує відкритий доступ до відповідної інформації у режимі реального часу, в тому числі у формі загальнодоступної інтерактивної мапи;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4" w:name="n16"/>
      <w:bookmarkEnd w:id="14"/>
      <w:r w:rsidRPr="00B73B84">
        <w:rPr>
          <w:rFonts w:ascii="Times New Roman" w:eastAsia="Times New Roman" w:hAnsi="Times New Roman" w:cs="Times New Roman"/>
          <w:color w:val="333333"/>
          <w:sz w:val="24"/>
          <w:szCs w:val="24"/>
          <w:lang w:eastAsia="uk-UA"/>
        </w:rPr>
        <w:t xml:space="preserve">Єдиному державному </w:t>
      </w:r>
      <w:proofErr w:type="spellStart"/>
      <w:r w:rsidRPr="00B73B84">
        <w:rPr>
          <w:rFonts w:ascii="Times New Roman" w:eastAsia="Times New Roman" w:hAnsi="Times New Roman" w:cs="Times New Roman"/>
          <w:color w:val="333333"/>
          <w:sz w:val="24"/>
          <w:szCs w:val="24"/>
          <w:lang w:eastAsia="uk-UA"/>
        </w:rPr>
        <w:t>веб-порталі</w:t>
      </w:r>
      <w:proofErr w:type="spellEnd"/>
      <w:r w:rsidRPr="00B73B84">
        <w:rPr>
          <w:rFonts w:ascii="Times New Roman" w:eastAsia="Times New Roman" w:hAnsi="Times New Roman" w:cs="Times New Roman"/>
          <w:color w:val="333333"/>
          <w:sz w:val="24"/>
          <w:szCs w:val="24"/>
          <w:lang w:eastAsia="uk-UA"/>
        </w:rPr>
        <w:t xml:space="preserve"> відкритих даних.</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5" w:name="n17"/>
      <w:bookmarkEnd w:id="15"/>
      <w:r w:rsidRPr="00B73B84">
        <w:rPr>
          <w:rFonts w:ascii="Times New Roman" w:eastAsia="Times New Roman" w:hAnsi="Times New Roman" w:cs="Times New Roman"/>
          <w:color w:val="333333"/>
          <w:sz w:val="24"/>
          <w:szCs w:val="24"/>
          <w:lang w:eastAsia="uk-UA"/>
        </w:rPr>
        <w:t>2. Інформаційно-аналітична система даних використовується для:</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B73B84">
        <w:rPr>
          <w:rFonts w:ascii="Times New Roman" w:eastAsia="Times New Roman" w:hAnsi="Times New Roman" w:cs="Times New Roman"/>
          <w:color w:val="333333"/>
          <w:sz w:val="24"/>
          <w:szCs w:val="24"/>
          <w:lang w:eastAsia="uk-UA"/>
        </w:rPr>
        <w:t>ведення обліку об’єктів нерухомого майна, які використовуються або можуть бути використані чи реконструйовані, переобладнані для проживання внутрішньо переміщених осіб, систематизації інформації про такі об’єкти;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B73B84">
        <w:rPr>
          <w:rFonts w:ascii="Times New Roman" w:eastAsia="Times New Roman" w:hAnsi="Times New Roman" w:cs="Times New Roman"/>
          <w:color w:val="333333"/>
          <w:sz w:val="24"/>
          <w:szCs w:val="24"/>
          <w:lang w:eastAsia="uk-UA"/>
        </w:rPr>
        <w:t>забезпечення відкритого доступу до інформації про об’єкти нерухомого майна, які надаються або можуть надаватися для проживання внутрішньо переміщених осіб, у тому числі про місцезнаходження таких об’єктів та їх технічний стан;</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B73B84">
        <w:rPr>
          <w:rFonts w:ascii="Times New Roman" w:eastAsia="Times New Roman" w:hAnsi="Times New Roman" w:cs="Times New Roman"/>
          <w:color w:val="333333"/>
          <w:sz w:val="24"/>
          <w:szCs w:val="24"/>
          <w:lang w:eastAsia="uk-UA"/>
        </w:rPr>
        <w:t>подання та розгляду в порядку, встановленому Кабінетом Міністрів України, заяв внутрішньо переміщених осіб про надання їм для проживання об’єктів нерухомого майна, відомості про які містяться в Інформаційно-аналітичній системі;</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B73B84">
        <w:rPr>
          <w:rFonts w:ascii="Times New Roman" w:eastAsia="Times New Roman" w:hAnsi="Times New Roman" w:cs="Times New Roman"/>
          <w:color w:val="333333"/>
          <w:sz w:val="24"/>
          <w:szCs w:val="24"/>
          <w:lang w:eastAsia="uk-UA"/>
        </w:rPr>
        <w:t>залучення ресурсів (у тому числі міжнародної допомоги) для фінансування об’єктів нерухомого майна, призначеного для проживання внутрішньо переміщених осіб.</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B73B84">
        <w:rPr>
          <w:rFonts w:ascii="Times New Roman" w:eastAsia="Times New Roman" w:hAnsi="Times New Roman" w:cs="Times New Roman"/>
          <w:color w:val="333333"/>
          <w:sz w:val="24"/>
          <w:szCs w:val="24"/>
          <w:lang w:eastAsia="uk-UA"/>
        </w:rPr>
        <w:t>3. Держатель та адміністратор Інформаційно-аналітичної системи визначаються Кабінетом Міністрів України.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B73B84">
        <w:rPr>
          <w:rFonts w:ascii="Times New Roman" w:eastAsia="Times New Roman" w:hAnsi="Times New Roman" w:cs="Times New Roman"/>
          <w:color w:val="333333"/>
          <w:sz w:val="24"/>
          <w:szCs w:val="24"/>
          <w:lang w:eastAsia="uk-UA"/>
        </w:rPr>
        <w:t>4. Доступ користувачів Інформаційно-аналітичної системи здійснюється безоплатно через електронний кабінет користувача Інформаційно-аналітичної системи або іншу інформаційно-комунікаційну систему державної форми власності, інтегровану з Інформаційно-аналітичною системою.</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B73B84">
        <w:rPr>
          <w:rFonts w:ascii="Times New Roman" w:eastAsia="Times New Roman" w:hAnsi="Times New Roman" w:cs="Times New Roman"/>
          <w:color w:val="333333"/>
          <w:sz w:val="24"/>
          <w:szCs w:val="24"/>
          <w:lang w:eastAsia="uk-UA"/>
        </w:rPr>
        <w:t>5. Інформаційно-аналітична система створюється з використанням програмного забезпечення, що забезпечує його сумісність і електронну інформаційну взаємодію в режимі реального часу з іншими державними інформаційно-комунікаційними системами та інформаційно-комунікаційними системами органів місцевого самоврядування.</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B73B84">
        <w:rPr>
          <w:rFonts w:ascii="Times New Roman" w:eastAsia="Times New Roman" w:hAnsi="Times New Roman" w:cs="Times New Roman"/>
          <w:color w:val="333333"/>
          <w:sz w:val="24"/>
          <w:szCs w:val="24"/>
          <w:lang w:eastAsia="uk-UA"/>
        </w:rPr>
        <w:t>Фінансове забезпечення створення та функціонування Інформаційно-аналітичної системи здійснюється за рахунок коштів державного бюджету та інших джерел, не заборонених законом.</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B73B84">
        <w:rPr>
          <w:rFonts w:ascii="Times New Roman" w:eastAsia="Times New Roman" w:hAnsi="Times New Roman" w:cs="Times New Roman"/>
          <w:color w:val="333333"/>
          <w:sz w:val="24"/>
          <w:szCs w:val="24"/>
          <w:lang w:eastAsia="uk-UA"/>
        </w:rPr>
        <w:t>6. З метою обстеження об’єктів нерухомого майна, передбаченого частиною першою цієї статті, та наповнення Інформаційно-аналітичної системи утворюються:</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B73B84">
        <w:rPr>
          <w:rFonts w:ascii="Times New Roman" w:eastAsia="Times New Roman" w:hAnsi="Times New Roman" w:cs="Times New Roman"/>
          <w:color w:val="333333"/>
          <w:sz w:val="24"/>
          <w:szCs w:val="24"/>
          <w:lang w:eastAsia="uk-UA"/>
        </w:rPr>
        <w:t>координаційні комісії з обліку об’єктів нерухомого майна для проживання внутрішньо переміщених осіб при обласних, Київській міській державних (військових) адміністраціях (далі - координаційні комісії);</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B73B84">
        <w:rPr>
          <w:rFonts w:ascii="Times New Roman" w:eastAsia="Times New Roman" w:hAnsi="Times New Roman" w:cs="Times New Roman"/>
          <w:color w:val="333333"/>
          <w:sz w:val="24"/>
          <w:szCs w:val="24"/>
          <w:lang w:eastAsia="uk-UA"/>
        </w:rPr>
        <w:t>комісії з обстеження об’єктів нерухомого майна для проживання внутрішньо переміщених осіб при районних державних (військових) адміністраціях (далі - комісії з обстеження).</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B73B84">
        <w:rPr>
          <w:rFonts w:ascii="Times New Roman" w:eastAsia="Times New Roman" w:hAnsi="Times New Roman" w:cs="Times New Roman"/>
          <w:color w:val="333333"/>
          <w:sz w:val="24"/>
          <w:szCs w:val="24"/>
          <w:lang w:eastAsia="uk-UA"/>
        </w:rPr>
        <w:t xml:space="preserve">До складу координаційних комісій та комісій з обстеження можуть залучатися (за їхньою згодою) представники державних органів, </w:t>
      </w:r>
      <w:proofErr w:type="spellStart"/>
      <w:r w:rsidRPr="00B73B84">
        <w:rPr>
          <w:rFonts w:ascii="Times New Roman" w:eastAsia="Times New Roman" w:hAnsi="Times New Roman" w:cs="Times New Roman"/>
          <w:color w:val="333333"/>
          <w:sz w:val="24"/>
          <w:szCs w:val="24"/>
          <w:lang w:eastAsia="uk-UA"/>
        </w:rPr>
        <w:t>органів</w:t>
      </w:r>
      <w:proofErr w:type="spellEnd"/>
      <w:r w:rsidRPr="00B73B84">
        <w:rPr>
          <w:rFonts w:ascii="Times New Roman" w:eastAsia="Times New Roman" w:hAnsi="Times New Roman" w:cs="Times New Roman"/>
          <w:color w:val="333333"/>
          <w:sz w:val="24"/>
          <w:szCs w:val="24"/>
          <w:lang w:eastAsia="uk-UA"/>
        </w:rPr>
        <w:t xml:space="preserve"> місцевого самоврядування, підприємств, установ, організацій, експерти, а також представники громадських об’єднань, благодійних і міжнародних організацій, інші особи.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B73B84">
        <w:rPr>
          <w:rFonts w:ascii="Times New Roman" w:eastAsia="Times New Roman" w:hAnsi="Times New Roman" w:cs="Times New Roman"/>
          <w:color w:val="333333"/>
          <w:sz w:val="24"/>
          <w:szCs w:val="24"/>
          <w:lang w:eastAsia="uk-UA"/>
        </w:rPr>
        <w:t>Матеріально-технічне забезпечення діяльності координаційних комісій та комісій з обстеження здійснюється відповідними державними (військовими) адміністраціями.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B73B84">
        <w:rPr>
          <w:rFonts w:ascii="Times New Roman" w:eastAsia="Times New Roman" w:hAnsi="Times New Roman" w:cs="Times New Roman"/>
          <w:color w:val="333333"/>
          <w:sz w:val="24"/>
          <w:szCs w:val="24"/>
          <w:lang w:eastAsia="uk-UA"/>
        </w:rPr>
        <w:t>Примірні положення про координаційні комісії та про комісії з обстеження затверджуються Кабінетом Міністрів України.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B73B84">
        <w:rPr>
          <w:rFonts w:ascii="Times New Roman" w:eastAsia="Times New Roman" w:hAnsi="Times New Roman" w:cs="Times New Roman"/>
          <w:color w:val="333333"/>
          <w:sz w:val="24"/>
          <w:szCs w:val="24"/>
          <w:lang w:eastAsia="uk-UA"/>
        </w:rPr>
        <w:t>7. За результатами обстеження об’єкта нерухомого майна, передбаченого частиною першою цієї статті, складається акт обстеження нерухомого майна (далі - Акт обстеження). Відомості з Акта обстеження (дані про земельну ділянку, інший об’єкт нерухомого майна, площу житлових приміщень, у тому числі вільну площу для проживання внутрішньо переміщених осіб, технічний стан приміщення, загальну характеристику приміщення, кількість осіб, які проживають у приміщенні, та кількість вільних місць для проживання, фото та відео об’єкта нерухомості, висновок щодо можливості використання об’єкта нерухомого майна, щодо можливості використання об’єкта для проживання внутрішньо переміщених осіб) вносяться до Інформаційно-аналітичної системи.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B73B84">
        <w:rPr>
          <w:rFonts w:ascii="Times New Roman" w:eastAsia="Times New Roman" w:hAnsi="Times New Roman" w:cs="Times New Roman"/>
          <w:color w:val="333333"/>
          <w:sz w:val="24"/>
          <w:szCs w:val="24"/>
          <w:lang w:eastAsia="uk-UA"/>
        </w:rPr>
        <w:t>8. Порядок обстеження об’єктів нерухомого майна для проживання внутрішньо переміщених осіб та типова форма Акта обстеження затверджуються Кабінетом Міністрів України.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B73B84">
        <w:rPr>
          <w:rFonts w:ascii="Times New Roman" w:eastAsia="Times New Roman" w:hAnsi="Times New Roman" w:cs="Times New Roman"/>
          <w:color w:val="333333"/>
          <w:sz w:val="24"/>
          <w:szCs w:val="24"/>
          <w:lang w:eastAsia="uk-UA"/>
        </w:rPr>
        <w:t>9. Порядок створення та функціонування Інформаційно-аналітичної системи, а також порядок її взаємодії з іншими інформаційно-комунікаційними системами визначаються Кабінетом Міністрів України".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B73B84">
        <w:rPr>
          <w:rFonts w:ascii="Times New Roman" w:eastAsia="Times New Roman" w:hAnsi="Times New Roman" w:cs="Times New Roman"/>
          <w:color w:val="333333"/>
          <w:sz w:val="24"/>
          <w:szCs w:val="24"/>
          <w:lang w:eastAsia="uk-UA"/>
        </w:rPr>
        <w:t>5. </w:t>
      </w:r>
      <w:hyperlink r:id="rId16" w:anchor="n1227" w:tgtFrame="_blank" w:history="1">
        <w:r w:rsidRPr="00B73B84">
          <w:rPr>
            <w:rFonts w:ascii="Times New Roman" w:eastAsia="Times New Roman" w:hAnsi="Times New Roman" w:cs="Times New Roman"/>
            <w:color w:val="000099"/>
            <w:sz w:val="24"/>
            <w:szCs w:val="24"/>
            <w:u w:val="single"/>
            <w:lang w:eastAsia="uk-UA"/>
          </w:rPr>
          <w:t>Розділ XII</w:t>
        </w:r>
      </w:hyperlink>
      <w:r w:rsidRPr="00B73B84">
        <w:rPr>
          <w:rFonts w:ascii="Times New Roman" w:eastAsia="Times New Roman" w:hAnsi="Times New Roman" w:cs="Times New Roman"/>
          <w:color w:val="333333"/>
          <w:sz w:val="24"/>
          <w:szCs w:val="24"/>
          <w:lang w:eastAsia="uk-UA"/>
        </w:rPr>
        <w:t> "Прикінцеві та перехідні положення" Закону України "Про освіту" (Відомості Верховної Ради України, 2017 р., № 38-39, ст. 380 із наступними змінами) доповнити пунктом 5</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1</w:t>
      </w:r>
      <w:r w:rsidRPr="00B73B84">
        <w:rPr>
          <w:rFonts w:ascii="Times New Roman" w:eastAsia="Times New Roman" w:hAnsi="Times New Roman" w:cs="Times New Roman"/>
          <w:color w:val="333333"/>
          <w:sz w:val="24"/>
          <w:szCs w:val="24"/>
          <w:lang w:eastAsia="uk-UA"/>
        </w:rPr>
        <w:t> такого змісту:</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B73B84">
        <w:rPr>
          <w:rFonts w:ascii="Times New Roman" w:eastAsia="Times New Roman" w:hAnsi="Times New Roman" w:cs="Times New Roman"/>
          <w:color w:val="333333"/>
          <w:sz w:val="24"/>
          <w:szCs w:val="24"/>
          <w:lang w:eastAsia="uk-UA"/>
        </w:rPr>
        <w:t>"5</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1</w:t>
      </w:r>
      <w:r w:rsidRPr="00B73B84">
        <w:rPr>
          <w:rFonts w:ascii="Times New Roman" w:eastAsia="Times New Roman" w:hAnsi="Times New Roman" w:cs="Times New Roman"/>
          <w:color w:val="333333"/>
          <w:sz w:val="24"/>
          <w:szCs w:val="24"/>
          <w:lang w:eastAsia="uk-UA"/>
        </w:rPr>
        <w:t>. У період дії воєнного стану, введеного Указом Президента України "Про введення воєнного стану в Україні" від 24 лютого 2022 року </w:t>
      </w:r>
      <w:hyperlink r:id="rId17" w:anchor="n32" w:tgtFrame="_blank" w:history="1">
        <w:r w:rsidRPr="00B73B84">
          <w:rPr>
            <w:rFonts w:ascii="Times New Roman" w:eastAsia="Times New Roman" w:hAnsi="Times New Roman" w:cs="Times New Roman"/>
            <w:color w:val="000099"/>
            <w:sz w:val="24"/>
            <w:szCs w:val="24"/>
            <w:u w:val="single"/>
            <w:lang w:eastAsia="uk-UA"/>
          </w:rPr>
          <w:t>№ 64/2022</w:t>
        </w:r>
      </w:hyperlink>
      <w:r w:rsidRPr="00B73B84">
        <w:rPr>
          <w:rFonts w:ascii="Times New Roman" w:eastAsia="Times New Roman" w:hAnsi="Times New Roman" w:cs="Times New Roman"/>
          <w:color w:val="333333"/>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 </w:t>
      </w:r>
      <w:hyperlink r:id="rId18" w:anchor="n3" w:tgtFrame="_blank" w:history="1">
        <w:r w:rsidRPr="00B73B84">
          <w:rPr>
            <w:rFonts w:ascii="Times New Roman" w:eastAsia="Times New Roman" w:hAnsi="Times New Roman" w:cs="Times New Roman"/>
            <w:color w:val="000099"/>
            <w:sz w:val="24"/>
            <w:szCs w:val="24"/>
            <w:u w:val="single"/>
            <w:lang w:eastAsia="uk-UA"/>
          </w:rPr>
          <w:t>№ 2102-IX</w:t>
        </w:r>
      </w:hyperlink>
      <w:r w:rsidRPr="00B73B84">
        <w:rPr>
          <w:rFonts w:ascii="Times New Roman" w:eastAsia="Times New Roman" w:hAnsi="Times New Roman" w:cs="Times New Roman"/>
          <w:color w:val="333333"/>
          <w:sz w:val="24"/>
          <w:szCs w:val="24"/>
          <w:lang w:eastAsia="uk-UA"/>
        </w:rPr>
        <w:t>, та протягом трьох років після його припинення або скасування будівлі і споруди закладів освіти за згодою засновника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йому передували".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B73B84">
        <w:rPr>
          <w:rFonts w:ascii="Times New Roman" w:eastAsia="Times New Roman" w:hAnsi="Times New Roman" w:cs="Times New Roman"/>
          <w:color w:val="333333"/>
          <w:sz w:val="24"/>
          <w:szCs w:val="24"/>
          <w:lang w:eastAsia="uk-UA"/>
        </w:rPr>
        <w:t>6. У </w:t>
      </w:r>
      <w:hyperlink r:id="rId19" w:anchor="n10" w:tgtFrame="_blank" w:history="1">
        <w:r w:rsidRPr="00B73B84">
          <w:rPr>
            <w:rFonts w:ascii="Times New Roman" w:eastAsia="Times New Roman" w:hAnsi="Times New Roman" w:cs="Times New Roman"/>
            <w:color w:val="000099"/>
            <w:sz w:val="24"/>
            <w:szCs w:val="24"/>
            <w:u w:val="single"/>
            <w:lang w:eastAsia="uk-UA"/>
          </w:rPr>
          <w:t>Законі України</w:t>
        </w:r>
      </w:hyperlink>
      <w:r w:rsidRPr="00B73B84">
        <w:rPr>
          <w:rFonts w:ascii="Times New Roman" w:eastAsia="Times New Roman" w:hAnsi="Times New Roman" w:cs="Times New Roman"/>
          <w:color w:val="333333"/>
          <w:sz w:val="24"/>
          <w:szCs w:val="24"/>
          <w:lang w:eastAsia="uk-UA"/>
        </w:rPr>
        <w:t> "Про оренду державного та комунального майна" (Відомості Верховної Ради України, 2020 р., № 4, ст. 25 із наступними змінами):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B73B84">
        <w:rPr>
          <w:rFonts w:ascii="Times New Roman" w:eastAsia="Times New Roman" w:hAnsi="Times New Roman" w:cs="Times New Roman"/>
          <w:color w:val="333333"/>
          <w:sz w:val="24"/>
          <w:szCs w:val="24"/>
          <w:lang w:eastAsia="uk-UA"/>
        </w:rPr>
        <w:t>1) </w:t>
      </w:r>
      <w:hyperlink r:id="rId20" w:anchor="n305" w:tgtFrame="_blank" w:history="1">
        <w:r w:rsidRPr="00B73B84">
          <w:rPr>
            <w:rFonts w:ascii="Times New Roman" w:eastAsia="Times New Roman" w:hAnsi="Times New Roman" w:cs="Times New Roman"/>
            <w:color w:val="000099"/>
            <w:sz w:val="24"/>
            <w:szCs w:val="24"/>
            <w:u w:val="single"/>
            <w:lang w:eastAsia="uk-UA"/>
          </w:rPr>
          <w:t>частину другу</w:t>
        </w:r>
      </w:hyperlink>
      <w:r w:rsidRPr="00B73B84">
        <w:rPr>
          <w:rFonts w:ascii="Times New Roman" w:eastAsia="Times New Roman" w:hAnsi="Times New Roman" w:cs="Times New Roman"/>
          <w:color w:val="333333"/>
          <w:sz w:val="24"/>
          <w:szCs w:val="24"/>
          <w:lang w:eastAsia="uk-UA"/>
        </w:rPr>
        <w:t> статті 15 доповнити абзацом такого змісту:</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r w:rsidRPr="00B73B84">
        <w:rPr>
          <w:rFonts w:ascii="Times New Roman" w:eastAsia="Times New Roman" w:hAnsi="Times New Roman" w:cs="Times New Roman"/>
          <w:color w:val="333333"/>
          <w:sz w:val="24"/>
          <w:szCs w:val="24"/>
          <w:lang w:eastAsia="uk-UA"/>
        </w:rPr>
        <w:t>"державні та комунальні підприємства, громадські об’єднання, благодійні організації з метою надання цього майна для тимчасового проживання внутрішньо переміщених осіб";</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r w:rsidRPr="00B73B84">
        <w:rPr>
          <w:rFonts w:ascii="Times New Roman" w:eastAsia="Times New Roman" w:hAnsi="Times New Roman" w:cs="Times New Roman"/>
          <w:color w:val="333333"/>
          <w:sz w:val="24"/>
          <w:szCs w:val="24"/>
          <w:lang w:eastAsia="uk-UA"/>
        </w:rPr>
        <w:t>2) </w:t>
      </w:r>
      <w:hyperlink r:id="rId21" w:anchor="n458" w:tgtFrame="_blank" w:history="1">
        <w:r w:rsidRPr="00B73B84">
          <w:rPr>
            <w:rFonts w:ascii="Times New Roman" w:eastAsia="Times New Roman" w:hAnsi="Times New Roman" w:cs="Times New Roman"/>
            <w:color w:val="000099"/>
            <w:sz w:val="24"/>
            <w:szCs w:val="24"/>
            <w:u w:val="single"/>
            <w:lang w:eastAsia="uk-UA"/>
          </w:rPr>
          <w:t>розділ</w:t>
        </w:r>
      </w:hyperlink>
      <w:r w:rsidRPr="00B73B84">
        <w:rPr>
          <w:rFonts w:ascii="Times New Roman" w:eastAsia="Times New Roman" w:hAnsi="Times New Roman" w:cs="Times New Roman"/>
          <w:color w:val="333333"/>
          <w:sz w:val="24"/>
          <w:szCs w:val="24"/>
          <w:lang w:eastAsia="uk-UA"/>
        </w:rPr>
        <w:t> "Прикінцеві та перехідні положення" доповнити пунктом 6</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3</w:t>
      </w:r>
      <w:r w:rsidRPr="00B73B84">
        <w:rPr>
          <w:rFonts w:ascii="Times New Roman" w:eastAsia="Times New Roman" w:hAnsi="Times New Roman" w:cs="Times New Roman"/>
          <w:color w:val="333333"/>
          <w:sz w:val="24"/>
          <w:szCs w:val="24"/>
          <w:lang w:eastAsia="uk-UA"/>
        </w:rPr>
        <w:t> такого змісту:</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B73B84">
        <w:rPr>
          <w:rFonts w:ascii="Times New Roman" w:eastAsia="Times New Roman" w:hAnsi="Times New Roman" w:cs="Times New Roman"/>
          <w:color w:val="333333"/>
          <w:sz w:val="24"/>
          <w:szCs w:val="24"/>
          <w:lang w:eastAsia="uk-UA"/>
        </w:rPr>
        <w:t>"6</w:t>
      </w:r>
      <w:r w:rsidRPr="00B73B84">
        <w:rPr>
          <w:rFonts w:ascii="Times New Roman" w:eastAsia="Times New Roman" w:hAnsi="Times New Roman" w:cs="Times New Roman"/>
          <w:b/>
          <w:bCs/>
          <w:color w:val="333333"/>
          <w:sz w:val="2"/>
          <w:szCs w:val="2"/>
          <w:vertAlign w:val="superscript"/>
          <w:lang w:eastAsia="uk-UA"/>
        </w:rPr>
        <w:t>-</w:t>
      </w:r>
      <w:r w:rsidRPr="00B73B84">
        <w:rPr>
          <w:rFonts w:ascii="Times New Roman" w:eastAsia="Times New Roman" w:hAnsi="Times New Roman" w:cs="Times New Roman"/>
          <w:b/>
          <w:bCs/>
          <w:color w:val="333333"/>
          <w:sz w:val="16"/>
          <w:szCs w:val="16"/>
          <w:vertAlign w:val="superscript"/>
          <w:lang w:eastAsia="uk-UA"/>
        </w:rPr>
        <w:t>3</w:t>
      </w:r>
      <w:r w:rsidRPr="00B73B84">
        <w:rPr>
          <w:rFonts w:ascii="Times New Roman" w:eastAsia="Times New Roman" w:hAnsi="Times New Roman" w:cs="Times New Roman"/>
          <w:color w:val="333333"/>
          <w:sz w:val="24"/>
          <w:szCs w:val="24"/>
          <w:lang w:eastAsia="uk-UA"/>
        </w:rPr>
        <w:t>. Кабінету Міністрів України встановити пільгові умови розрахунку орендної плати за державне майно для забезпечення проживання внутрішньо переміщених осіб для таких орендарів:</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B73B84">
        <w:rPr>
          <w:rFonts w:ascii="Times New Roman" w:eastAsia="Times New Roman" w:hAnsi="Times New Roman" w:cs="Times New Roman"/>
          <w:color w:val="333333"/>
          <w:sz w:val="24"/>
          <w:szCs w:val="24"/>
          <w:lang w:eastAsia="uk-UA"/>
        </w:rPr>
        <w:t>державні та комунальні підприємства;</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B73B84">
        <w:rPr>
          <w:rFonts w:ascii="Times New Roman" w:eastAsia="Times New Roman" w:hAnsi="Times New Roman" w:cs="Times New Roman"/>
          <w:color w:val="333333"/>
          <w:sz w:val="24"/>
          <w:szCs w:val="24"/>
          <w:lang w:eastAsia="uk-UA"/>
        </w:rPr>
        <w:t>громадські об’єднання та благодійні організації".</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B73B84">
        <w:rPr>
          <w:rFonts w:ascii="Times New Roman" w:eastAsia="Times New Roman" w:hAnsi="Times New Roman" w:cs="Times New Roman"/>
          <w:color w:val="333333"/>
          <w:sz w:val="24"/>
          <w:szCs w:val="24"/>
          <w:lang w:eastAsia="uk-UA"/>
        </w:rPr>
        <w:t>II. Прикінцеві положення</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B73B84">
        <w:rPr>
          <w:rFonts w:ascii="Times New Roman" w:eastAsia="Times New Roman" w:hAnsi="Times New Roman" w:cs="Times New Roman"/>
          <w:color w:val="333333"/>
          <w:sz w:val="24"/>
          <w:szCs w:val="24"/>
          <w:lang w:eastAsia="uk-UA"/>
        </w:rPr>
        <w:t>1. Цей Закон набирає чинності через три місяці з дня його опублікування, крім </w:t>
      </w:r>
      <w:hyperlink r:id="rId22" w:anchor="n46" w:history="1">
        <w:r w:rsidRPr="00B73B84">
          <w:rPr>
            <w:rFonts w:ascii="Times New Roman" w:eastAsia="Times New Roman" w:hAnsi="Times New Roman" w:cs="Times New Roman"/>
            <w:color w:val="006600"/>
            <w:sz w:val="24"/>
            <w:szCs w:val="24"/>
            <w:u w:val="single"/>
            <w:lang w:eastAsia="uk-UA"/>
          </w:rPr>
          <w:t>пунктів 2-4</w:t>
        </w:r>
      </w:hyperlink>
      <w:r w:rsidRPr="00B73B84">
        <w:rPr>
          <w:rFonts w:ascii="Times New Roman" w:eastAsia="Times New Roman" w:hAnsi="Times New Roman" w:cs="Times New Roman"/>
          <w:color w:val="333333"/>
          <w:sz w:val="24"/>
          <w:szCs w:val="24"/>
          <w:lang w:eastAsia="uk-UA"/>
        </w:rPr>
        <w:t> цього розділу, які набирають чинності з дня, наступного за днем опублікування цього Закону.</w:t>
      </w:r>
    </w:p>
    <w:bookmarkStart w:id="44" w:name="n46"/>
    <w:bookmarkEnd w:id="44"/>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r w:rsidRPr="00B73B84">
        <w:rPr>
          <w:rFonts w:ascii="Times New Roman" w:eastAsia="Times New Roman" w:hAnsi="Times New Roman" w:cs="Times New Roman"/>
          <w:color w:val="333333"/>
          <w:sz w:val="24"/>
          <w:szCs w:val="24"/>
          <w:lang w:eastAsia="uk-UA"/>
        </w:rPr>
        <w:fldChar w:fldCharType="begin"/>
      </w:r>
      <w:r w:rsidRPr="00B73B84">
        <w:rPr>
          <w:rFonts w:ascii="Times New Roman" w:eastAsia="Times New Roman" w:hAnsi="Times New Roman" w:cs="Times New Roman"/>
          <w:color w:val="333333"/>
          <w:sz w:val="24"/>
          <w:szCs w:val="24"/>
          <w:lang w:eastAsia="uk-UA"/>
        </w:rPr>
        <w:instrText xml:space="preserve"> HYPERLINK "https://zakon.rada.gov.ua/laws/show/4080-20" \l "n45" </w:instrText>
      </w:r>
      <w:r w:rsidRPr="00B73B84">
        <w:rPr>
          <w:rFonts w:ascii="Times New Roman" w:eastAsia="Times New Roman" w:hAnsi="Times New Roman" w:cs="Times New Roman"/>
          <w:color w:val="333333"/>
          <w:sz w:val="24"/>
          <w:szCs w:val="24"/>
          <w:lang w:eastAsia="uk-UA"/>
        </w:rPr>
        <w:fldChar w:fldCharType="separate"/>
      </w:r>
      <w:r w:rsidRPr="00B73B84">
        <w:rPr>
          <w:rFonts w:ascii="Times New Roman" w:eastAsia="Times New Roman" w:hAnsi="Times New Roman" w:cs="Times New Roman"/>
          <w:color w:val="006600"/>
          <w:sz w:val="24"/>
          <w:szCs w:val="24"/>
          <w:u w:val="single"/>
          <w:lang w:eastAsia="uk-UA"/>
        </w:rPr>
        <w:t>2.</w:t>
      </w:r>
      <w:r w:rsidRPr="00B73B84">
        <w:rPr>
          <w:rFonts w:ascii="Times New Roman" w:eastAsia="Times New Roman" w:hAnsi="Times New Roman" w:cs="Times New Roman"/>
          <w:color w:val="333333"/>
          <w:sz w:val="24"/>
          <w:szCs w:val="24"/>
          <w:lang w:eastAsia="uk-UA"/>
        </w:rPr>
        <w:fldChar w:fldCharType="end"/>
      </w:r>
      <w:r w:rsidRPr="00B73B84">
        <w:rPr>
          <w:rFonts w:ascii="Times New Roman" w:eastAsia="Times New Roman" w:hAnsi="Times New Roman" w:cs="Times New Roman"/>
          <w:color w:val="333333"/>
          <w:sz w:val="24"/>
          <w:szCs w:val="24"/>
          <w:lang w:eastAsia="uk-UA"/>
        </w:rPr>
        <w:t> Кабінету Міністрів України протягом трьох місяців з дня опублікування цього Закону:</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B73B84">
        <w:rPr>
          <w:rFonts w:ascii="Times New Roman" w:eastAsia="Times New Roman" w:hAnsi="Times New Roman" w:cs="Times New Roman"/>
          <w:color w:val="333333"/>
          <w:sz w:val="24"/>
          <w:szCs w:val="24"/>
          <w:lang w:eastAsia="uk-UA"/>
        </w:rPr>
        <w:t>прийняти нормативно-правові акти, необхідні для реалізації цього Закону;</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B73B84">
        <w:rPr>
          <w:rFonts w:ascii="Times New Roman" w:eastAsia="Times New Roman" w:hAnsi="Times New Roman" w:cs="Times New Roman"/>
          <w:color w:val="333333"/>
          <w:sz w:val="24"/>
          <w:szCs w:val="24"/>
          <w:lang w:eastAsia="uk-UA"/>
        </w:rPr>
        <w:t>привести свої нормативно-правові акти у відповідність із цим Законом;</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B73B84">
        <w:rPr>
          <w:rFonts w:ascii="Times New Roman" w:eastAsia="Times New Roman" w:hAnsi="Times New Roman" w:cs="Times New Roman"/>
          <w:color w:val="333333"/>
          <w:sz w:val="24"/>
          <w:szCs w:val="24"/>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B73B84">
        <w:rPr>
          <w:rFonts w:ascii="Times New Roman" w:eastAsia="Times New Roman" w:hAnsi="Times New Roman" w:cs="Times New Roman"/>
          <w:color w:val="333333"/>
          <w:sz w:val="24"/>
          <w:szCs w:val="24"/>
          <w:lang w:eastAsia="uk-UA"/>
        </w:rPr>
        <w:t>забезпечити створення та функціонування Інформаційно-аналітичної системи;</w:t>
      </w:r>
    </w:p>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B73B84">
        <w:rPr>
          <w:rFonts w:ascii="Times New Roman" w:eastAsia="Times New Roman" w:hAnsi="Times New Roman" w:cs="Times New Roman"/>
          <w:color w:val="333333"/>
          <w:sz w:val="24"/>
          <w:szCs w:val="24"/>
          <w:lang w:eastAsia="uk-UA"/>
        </w:rPr>
        <w:t>забезпечити утворення та функціонування координаційних комісій та комісій з обстеження.</w:t>
      </w:r>
    </w:p>
    <w:bookmarkStart w:id="50" w:name="n52"/>
    <w:bookmarkEnd w:id="50"/>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r w:rsidRPr="00B73B84">
        <w:rPr>
          <w:rFonts w:ascii="Times New Roman" w:eastAsia="Times New Roman" w:hAnsi="Times New Roman" w:cs="Times New Roman"/>
          <w:color w:val="333333"/>
          <w:sz w:val="24"/>
          <w:szCs w:val="24"/>
          <w:lang w:eastAsia="uk-UA"/>
        </w:rPr>
        <w:fldChar w:fldCharType="begin"/>
      </w:r>
      <w:r w:rsidRPr="00B73B84">
        <w:rPr>
          <w:rFonts w:ascii="Times New Roman" w:eastAsia="Times New Roman" w:hAnsi="Times New Roman" w:cs="Times New Roman"/>
          <w:color w:val="333333"/>
          <w:sz w:val="24"/>
          <w:szCs w:val="24"/>
          <w:lang w:eastAsia="uk-UA"/>
        </w:rPr>
        <w:instrText xml:space="preserve"> HYPERLINK "https://zakon.rada.gov.ua/laws/show/4080-20" \l "n45" </w:instrText>
      </w:r>
      <w:r w:rsidRPr="00B73B84">
        <w:rPr>
          <w:rFonts w:ascii="Times New Roman" w:eastAsia="Times New Roman" w:hAnsi="Times New Roman" w:cs="Times New Roman"/>
          <w:color w:val="333333"/>
          <w:sz w:val="24"/>
          <w:szCs w:val="24"/>
          <w:lang w:eastAsia="uk-UA"/>
        </w:rPr>
        <w:fldChar w:fldCharType="separate"/>
      </w:r>
      <w:r w:rsidRPr="00B73B84">
        <w:rPr>
          <w:rFonts w:ascii="Times New Roman" w:eastAsia="Times New Roman" w:hAnsi="Times New Roman" w:cs="Times New Roman"/>
          <w:color w:val="006600"/>
          <w:sz w:val="24"/>
          <w:szCs w:val="24"/>
          <w:u w:val="single"/>
          <w:lang w:eastAsia="uk-UA"/>
        </w:rPr>
        <w:t>3.</w:t>
      </w:r>
      <w:r w:rsidRPr="00B73B84">
        <w:rPr>
          <w:rFonts w:ascii="Times New Roman" w:eastAsia="Times New Roman" w:hAnsi="Times New Roman" w:cs="Times New Roman"/>
          <w:color w:val="333333"/>
          <w:sz w:val="24"/>
          <w:szCs w:val="24"/>
          <w:lang w:eastAsia="uk-UA"/>
        </w:rPr>
        <w:fldChar w:fldCharType="end"/>
      </w:r>
      <w:r w:rsidRPr="00B73B84">
        <w:rPr>
          <w:rFonts w:ascii="Times New Roman" w:eastAsia="Times New Roman" w:hAnsi="Times New Roman" w:cs="Times New Roman"/>
          <w:color w:val="333333"/>
          <w:sz w:val="24"/>
          <w:szCs w:val="24"/>
          <w:lang w:eastAsia="uk-UA"/>
        </w:rPr>
        <w:t> Фонду державного майна України протягом трьох місяців з дня опублікування цього Закону надати обласним, Київській міській військовим (державним) адміністраціям відомості щодо об’єктів нерухомого майна державної власності, що можуть бути використані для проживання внутрішньо переміщених осіб, розташованих у межах області (міста Києва) в розрізі суб’єктів управління цими об’єктами.</w:t>
      </w:r>
    </w:p>
    <w:bookmarkStart w:id="51" w:name="n53"/>
    <w:bookmarkEnd w:id="51"/>
    <w:p w:rsidR="00B73B84" w:rsidRPr="00B73B84" w:rsidRDefault="00B73B84" w:rsidP="00B73B84">
      <w:pPr>
        <w:spacing w:after="150" w:line="240" w:lineRule="auto"/>
        <w:ind w:firstLine="450"/>
        <w:jc w:val="both"/>
        <w:rPr>
          <w:rFonts w:ascii="Times New Roman" w:eastAsia="Times New Roman" w:hAnsi="Times New Roman" w:cs="Times New Roman"/>
          <w:color w:val="333333"/>
          <w:sz w:val="24"/>
          <w:szCs w:val="24"/>
          <w:lang w:eastAsia="uk-UA"/>
        </w:rPr>
      </w:pPr>
      <w:r w:rsidRPr="00B73B84">
        <w:rPr>
          <w:rFonts w:ascii="Times New Roman" w:eastAsia="Times New Roman" w:hAnsi="Times New Roman" w:cs="Times New Roman"/>
          <w:color w:val="333333"/>
          <w:sz w:val="24"/>
          <w:szCs w:val="24"/>
          <w:lang w:eastAsia="uk-UA"/>
        </w:rPr>
        <w:fldChar w:fldCharType="begin"/>
      </w:r>
      <w:r w:rsidRPr="00B73B84">
        <w:rPr>
          <w:rFonts w:ascii="Times New Roman" w:eastAsia="Times New Roman" w:hAnsi="Times New Roman" w:cs="Times New Roman"/>
          <w:color w:val="333333"/>
          <w:sz w:val="24"/>
          <w:szCs w:val="24"/>
          <w:lang w:eastAsia="uk-UA"/>
        </w:rPr>
        <w:instrText xml:space="preserve"> HYPERLINK "https://zakon.rada.gov.ua/laws/show/4080-20" \l "n45" </w:instrText>
      </w:r>
      <w:r w:rsidRPr="00B73B84">
        <w:rPr>
          <w:rFonts w:ascii="Times New Roman" w:eastAsia="Times New Roman" w:hAnsi="Times New Roman" w:cs="Times New Roman"/>
          <w:color w:val="333333"/>
          <w:sz w:val="24"/>
          <w:szCs w:val="24"/>
          <w:lang w:eastAsia="uk-UA"/>
        </w:rPr>
        <w:fldChar w:fldCharType="separate"/>
      </w:r>
      <w:r w:rsidRPr="00B73B84">
        <w:rPr>
          <w:rFonts w:ascii="Times New Roman" w:eastAsia="Times New Roman" w:hAnsi="Times New Roman" w:cs="Times New Roman"/>
          <w:color w:val="006600"/>
          <w:sz w:val="24"/>
          <w:szCs w:val="24"/>
          <w:u w:val="single"/>
          <w:lang w:eastAsia="uk-UA"/>
        </w:rPr>
        <w:t>4.</w:t>
      </w:r>
      <w:r w:rsidRPr="00B73B84">
        <w:rPr>
          <w:rFonts w:ascii="Times New Roman" w:eastAsia="Times New Roman" w:hAnsi="Times New Roman" w:cs="Times New Roman"/>
          <w:color w:val="333333"/>
          <w:sz w:val="24"/>
          <w:szCs w:val="24"/>
          <w:lang w:eastAsia="uk-UA"/>
        </w:rPr>
        <w:fldChar w:fldCharType="end"/>
      </w:r>
      <w:r w:rsidRPr="00B73B84">
        <w:rPr>
          <w:rFonts w:ascii="Times New Roman" w:eastAsia="Times New Roman" w:hAnsi="Times New Roman" w:cs="Times New Roman"/>
          <w:color w:val="333333"/>
          <w:sz w:val="24"/>
          <w:szCs w:val="24"/>
          <w:lang w:eastAsia="uk-UA"/>
        </w:rPr>
        <w:t> Органам місцевого самоврядування протягом трьох місяців з дня опублікування цього Закону надати обласним, Київській міській військовим (державним) адміністраціям відомості щодо об’єктів нерухомого майна комунальної власності, що можуть бути використані для проживання внутрішньо переміщених осіб.</w:t>
      </w:r>
    </w:p>
    <w:tbl>
      <w:tblPr>
        <w:tblW w:w="5000" w:type="pct"/>
        <w:shd w:val="clear" w:color="auto" w:fill="FFFFFF"/>
        <w:tblCellMar>
          <w:left w:w="0" w:type="dxa"/>
          <w:right w:w="0" w:type="dxa"/>
        </w:tblCellMar>
        <w:tblLook w:val="04A0" w:firstRow="1" w:lastRow="0" w:firstColumn="1" w:lastColumn="0" w:noHBand="0" w:noVBand="1"/>
      </w:tblPr>
      <w:tblGrid>
        <w:gridCol w:w="2892"/>
        <w:gridCol w:w="6747"/>
      </w:tblGrid>
      <w:tr w:rsidR="00B73B84" w:rsidRPr="00B73B84" w:rsidTr="00B73B84">
        <w:tc>
          <w:tcPr>
            <w:tcW w:w="1500" w:type="pct"/>
            <w:shd w:val="clear" w:color="auto" w:fill="FFFFFF"/>
            <w:hideMark/>
          </w:tcPr>
          <w:p w:rsidR="00B73B84" w:rsidRPr="00B73B84" w:rsidRDefault="00B73B84" w:rsidP="00B73B84">
            <w:pPr>
              <w:spacing w:before="300" w:after="150" w:line="240" w:lineRule="auto"/>
              <w:jc w:val="center"/>
              <w:rPr>
                <w:rFonts w:ascii="Times New Roman" w:eastAsia="Times New Roman" w:hAnsi="Times New Roman" w:cs="Times New Roman"/>
                <w:color w:val="333333"/>
                <w:sz w:val="24"/>
                <w:szCs w:val="24"/>
                <w:lang w:eastAsia="uk-UA"/>
              </w:rPr>
            </w:pPr>
            <w:bookmarkStart w:id="52" w:name="n54"/>
            <w:bookmarkEnd w:id="52"/>
            <w:r w:rsidRPr="00B73B84">
              <w:rPr>
                <w:rFonts w:ascii="Times New Roman" w:eastAsia="Times New Roman" w:hAnsi="Times New Roman" w:cs="Times New Roman"/>
                <w:b/>
                <w:bCs/>
                <w:color w:val="333333"/>
                <w:sz w:val="24"/>
                <w:szCs w:val="24"/>
                <w:lang w:eastAsia="uk-UA"/>
              </w:rPr>
              <w:t>Президент України</w:t>
            </w:r>
          </w:p>
        </w:tc>
        <w:tc>
          <w:tcPr>
            <w:tcW w:w="3500" w:type="pct"/>
            <w:shd w:val="clear" w:color="auto" w:fill="FFFFFF"/>
            <w:hideMark/>
          </w:tcPr>
          <w:p w:rsidR="00B73B84" w:rsidRPr="00B73B84" w:rsidRDefault="00B73B84" w:rsidP="00B73B84">
            <w:pPr>
              <w:spacing w:before="300" w:after="0" w:line="240" w:lineRule="auto"/>
              <w:jc w:val="right"/>
              <w:rPr>
                <w:rFonts w:ascii="Times New Roman" w:eastAsia="Times New Roman" w:hAnsi="Times New Roman" w:cs="Times New Roman"/>
                <w:color w:val="333333"/>
                <w:sz w:val="24"/>
                <w:szCs w:val="24"/>
                <w:lang w:eastAsia="uk-UA"/>
              </w:rPr>
            </w:pPr>
            <w:r w:rsidRPr="00B73B84">
              <w:rPr>
                <w:rFonts w:ascii="Times New Roman" w:eastAsia="Times New Roman" w:hAnsi="Times New Roman" w:cs="Times New Roman"/>
                <w:b/>
                <w:bCs/>
                <w:color w:val="333333"/>
                <w:sz w:val="24"/>
                <w:szCs w:val="24"/>
                <w:lang w:eastAsia="uk-UA"/>
              </w:rPr>
              <w:t>В. ЗЕЛЕНСЬКИЙ</w:t>
            </w:r>
          </w:p>
        </w:tc>
      </w:tr>
      <w:tr w:rsidR="00B73B84" w:rsidRPr="00B73B84" w:rsidTr="00B73B84">
        <w:tc>
          <w:tcPr>
            <w:tcW w:w="0" w:type="auto"/>
            <w:shd w:val="clear" w:color="auto" w:fill="FFFFFF"/>
            <w:hideMark/>
          </w:tcPr>
          <w:p w:rsidR="00B73B84" w:rsidRPr="00B73B84" w:rsidRDefault="00B73B84" w:rsidP="00B73B84">
            <w:pPr>
              <w:spacing w:before="300" w:after="150" w:line="240" w:lineRule="auto"/>
              <w:jc w:val="center"/>
              <w:rPr>
                <w:rFonts w:ascii="Times New Roman" w:eastAsia="Times New Roman" w:hAnsi="Times New Roman" w:cs="Times New Roman"/>
                <w:color w:val="333333"/>
                <w:sz w:val="24"/>
                <w:szCs w:val="24"/>
                <w:lang w:eastAsia="uk-UA"/>
              </w:rPr>
            </w:pPr>
            <w:r w:rsidRPr="00B73B84">
              <w:rPr>
                <w:rFonts w:ascii="Times New Roman" w:eastAsia="Times New Roman" w:hAnsi="Times New Roman" w:cs="Times New Roman"/>
                <w:b/>
                <w:bCs/>
                <w:color w:val="333333"/>
                <w:sz w:val="24"/>
                <w:szCs w:val="24"/>
                <w:lang w:eastAsia="uk-UA"/>
              </w:rPr>
              <w:t>м. Київ</w:t>
            </w:r>
            <w:r w:rsidRPr="00B73B84">
              <w:rPr>
                <w:rFonts w:ascii="Times New Roman" w:eastAsia="Times New Roman" w:hAnsi="Times New Roman" w:cs="Times New Roman"/>
                <w:color w:val="333333"/>
                <w:sz w:val="24"/>
                <w:szCs w:val="24"/>
                <w:lang w:eastAsia="uk-UA"/>
              </w:rPr>
              <w:br/>
            </w:r>
            <w:r w:rsidRPr="00B73B84">
              <w:rPr>
                <w:rFonts w:ascii="Times New Roman" w:eastAsia="Times New Roman" w:hAnsi="Times New Roman" w:cs="Times New Roman"/>
                <w:b/>
                <w:bCs/>
                <w:color w:val="333333"/>
                <w:sz w:val="24"/>
                <w:szCs w:val="24"/>
                <w:lang w:eastAsia="uk-UA"/>
              </w:rPr>
              <w:t>20 листопада 2024 року</w:t>
            </w:r>
            <w:r w:rsidRPr="00B73B84">
              <w:rPr>
                <w:rFonts w:ascii="Times New Roman" w:eastAsia="Times New Roman" w:hAnsi="Times New Roman" w:cs="Times New Roman"/>
                <w:color w:val="333333"/>
                <w:sz w:val="24"/>
                <w:szCs w:val="24"/>
                <w:lang w:eastAsia="uk-UA"/>
              </w:rPr>
              <w:br/>
            </w:r>
            <w:bookmarkStart w:id="53" w:name="_GoBack"/>
            <w:r w:rsidRPr="00B73B84">
              <w:rPr>
                <w:rFonts w:ascii="Times New Roman" w:eastAsia="Times New Roman" w:hAnsi="Times New Roman" w:cs="Times New Roman"/>
                <w:b/>
                <w:bCs/>
                <w:color w:val="333333"/>
                <w:sz w:val="24"/>
                <w:szCs w:val="24"/>
                <w:lang w:eastAsia="uk-UA"/>
              </w:rPr>
              <w:t>№ 4080-IX</w:t>
            </w:r>
            <w:bookmarkEnd w:id="53"/>
          </w:p>
        </w:tc>
        <w:tc>
          <w:tcPr>
            <w:tcW w:w="0" w:type="auto"/>
            <w:shd w:val="clear" w:color="auto" w:fill="FFFFFF"/>
            <w:hideMark/>
          </w:tcPr>
          <w:p w:rsidR="00B73B84" w:rsidRPr="00B73B84" w:rsidRDefault="00B73B84" w:rsidP="00B73B84">
            <w:pPr>
              <w:spacing w:after="0" w:line="240" w:lineRule="auto"/>
              <w:jc w:val="both"/>
              <w:rPr>
                <w:rFonts w:ascii="Times New Roman" w:eastAsia="Times New Roman" w:hAnsi="Times New Roman" w:cs="Times New Roman"/>
                <w:color w:val="333333"/>
                <w:sz w:val="24"/>
                <w:szCs w:val="24"/>
                <w:lang w:eastAsia="uk-UA"/>
              </w:rPr>
            </w:pPr>
          </w:p>
        </w:tc>
      </w:tr>
    </w:tbl>
    <w:p w:rsidR="004142B2" w:rsidRDefault="004142B2"/>
    <w:sectPr w:rsidR="004142B2" w:rsidSect="00B73B84">
      <w:headerReference w:type="default" r:id="rId2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84" w:rsidRDefault="00B73B84" w:rsidP="00B73B84">
      <w:pPr>
        <w:spacing w:after="0" w:line="240" w:lineRule="auto"/>
      </w:pPr>
      <w:r>
        <w:separator/>
      </w:r>
    </w:p>
  </w:endnote>
  <w:endnote w:type="continuationSeparator" w:id="0">
    <w:p w:rsidR="00B73B84" w:rsidRDefault="00B73B84" w:rsidP="00B7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84" w:rsidRDefault="00B73B84" w:rsidP="00B73B84">
      <w:pPr>
        <w:spacing w:after="0" w:line="240" w:lineRule="auto"/>
      </w:pPr>
      <w:r>
        <w:separator/>
      </w:r>
    </w:p>
  </w:footnote>
  <w:footnote w:type="continuationSeparator" w:id="0">
    <w:p w:rsidR="00B73B84" w:rsidRDefault="00B73B84" w:rsidP="00B73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5918"/>
      <w:docPartObj>
        <w:docPartGallery w:val="Page Numbers (Top of Page)"/>
        <w:docPartUnique/>
      </w:docPartObj>
    </w:sdtPr>
    <w:sdtContent>
      <w:p w:rsidR="00B73B84" w:rsidRDefault="00B73B84">
        <w:pPr>
          <w:pStyle w:val="a5"/>
          <w:jc w:val="center"/>
        </w:pPr>
        <w:r>
          <w:fldChar w:fldCharType="begin"/>
        </w:r>
        <w:r>
          <w:instrText>PAGE   \* MERGEFORMAT</w:instrText>
        </w:r>
        <w:r>
          <w:fldChar w:fldCharType="separate"/>
        </w:r>
        <w:r>
          <w:rPr>
            <w:noProof/>
          </w:rPr>
          <w:t>4</w:t>
        </w:r>
        <w:r>
          <w:fldChar w:fldCharType="end"/>
        </w:r>
      </w:p>
    </w:sdtContent>
  </w:sdt>
  <w:p w:rsidR="00B73B84" w:rsidRDefault="00B73B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D"/>
    <w:rsid w:val="003662CD"/>
    <w:rsid w:val="004142B2"/>
    <w:rsid w:val="00B73B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B8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73B84"/>
    <w:rPr>
      <w:rFonts w:ascii="Tahoma" w:hAnsi="Tahoma" w:cs="Tahoma"/>
      <w:sz w:val="16"/>
      <w:szCs w:val="16"/>
    </w:rPr>
  </w:style>
  <w:style w:type="paragraph" w:styleId="a5">
    <w:name w:val="header"/>
    <w:basedOn w:val="a"/>
    <w:link w:val="a6"/>
    <w:uiPriority w:val="99"/>
    <w:unhideWhenUsed/>
    <w:rsid w:val="00B73B8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73B84"/>
  </w:style>
  <w:style w:type="paragraph" w:styleId="a7">
    <w:name w:val="footer"/>
    <w:basedOn w:val="a"/>
    <w:link w:val="a8"/>
    <w:uiPriority w:val="99"/>
    <w:unhideWhenUsed/>
    <w:rsid w:val="00B73B8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73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B8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73B84"/>
    <w:rPr>
      <w:rFonts w:ascii="Tahoma" w:hAnsi="Tahoma" w:cs="Tahoma"/>
      <w:sz w:val="16"/>
      <w:szCs w:val="16"/>
    </w:rPr>
  </w:style>
  <w:style w:type="paragraph" w:styleId="a5">
    <w:name w:val="header"/>
    <w:basedOn w:val="a"/>
    <w:link w:val="a6"/>
    <w:uiPriority w:val="99"/>
    <w:unhideWhenUsed/>
    <w:rsid w:val="00B73B8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73B84"/>
  </w:style>
  <w:style w:type="paragraph" w:styleId="a7">
    <w:name w:val="footer"/>
    <w:basedOn w:val="a"/>
    <w:link w:val="a8"/>
    <w:uiPriority w:val="99"/>
    <w:unhideWhenUsed/>
    <w:rsid w:val="00B73B8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7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5432">
      <w:bodyDiv w:val="1"/>
      <w:marLeft w:val="0"/>
      <w:marRight w:val="0"/>
      <w:marTop w:val="0"/>
      <w:marBottom w:val="0"/>
      <w:divBdr>
        <w:top w:val="none" w:sz="0" w:space="0" w:color="auto"/>
        <w:left w:val="none" w:sz="0" w:space="0" w:color="auto"/>
        <w:bottom w:val="none" w:sz="0" w:space="0" w:color="auto"/>
        <w:right w:val="none" w:sz="0" w:space="0" w:color="auto"/>
      </w:divBdr>
      <w:divsChild>
        <w:div w:id="733432344">
          <w:marLeft w:val="0"/>
          <w:marRight w:val="0"/>
          <w:marTop w:val="0"/>
          <w:marBottom w:val="150"/>
          <w:divBdr>
            <w:top w:val="none" w:sz="0" w:space="0" w:color="auto"/>
            <w:left w:val="none" w:sz="0" w:space="0" w:color="auto"/>
            <w:bottom w:val="none" w:sz="0" w:space="0" w:color="auto"/>
            <w:right w:val="none" w:sz="0" w:space="0" w:color="auto"/>
          </w:divBdr>
        </w:div>
        <w:div w:id="8412443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hyperlink" Target="https://zakon.rada.gov.ua/laws/show/64/2022" TargetMode="External"/><Relationship Id="rId18" Type="http://schemas.openxmlformats.org/officeDocument/2006/relationships/hyperlink" Target="https://zakon.rada.gov.ua/laws/show/2102-20" TargetMode="External"/><Relationship Id="rId3" Type="http://schemas.openxmlformats.org/officeDocument/2006/relationships/settings" Target="settings.xml"/><Relationship Id="rId21" Type="http://schemas.openxmlformats.org/officeDocument/2006/relationships/hyperlink" Target="https://zakon.rada.gov.ua/laws/show/157-20" TargetMode="External"/><Relationship Id="rId7" Type="http://schemas.openxmlformats.org/officeDocument/2006/relationships/image" Target="media/image1.gif"/><Relationship Id="rId12" Type="http://schemas.openxmlformats.org/officeDocument/2006/relationships/hyperlink" Target="https://zakon.rada.gov.ua/laws/show/1556-18" TargetMode="External"/><Relationship Id="rId17" Type="http://schemas.openxmlformats.org/officeDocument/2006/relationships/hyperlink" Target="https://zakon.rada.gov.ua/laws/show/64/2022"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157-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zakon.rada.gov.ua/laws/show/2102-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1706-18" TargetMode="External"/><Relationship Id="rId23" Type="http://schemas.openxmlformats.org/officeDocument/2006/relationships/header" Target="header1.xml"/><Relationship Id="rId10" Type="http://schemas.openxmlformats.org/officeDocument/2006/relationships/hyperlink" Target="https://zakon.rada.gov.ua/laws/show/64/2022" TargetMode="External"/><Relationship Id="rId19" Type="http://schemas.openxmlformats.org/officeDocument/2006/relationships/hyperlink" Target="https://zakon.rada.gov.ua/laws/show/157-20" TargetMode="External"/><Relationship Id="rId4" Type="http://schemas.openxmlformats.org/officeDocument/2006/relationships/webSettings" Target="webSettings.xml"/><Relationship Id="rId9" Type="http://schemas.openxmlformats.org/officeDocument/2006/relationships/hyperlink" Target="https://zakon.rada.gov.ua/laws/show/103/98-%D0%B2%D1%80" TargetMode="External"/><Relationship Id="rId14" Type="http://schemas.openxmlformats.org/officeDocument/2006/relationships/hyperlink" Target="https://zakon.rada.gov.ua/laws/show/2102-20" TargetMode="External"/><Relationship Id="rId22" Type="http://schemas.openxmlformats.org/officeDocument/2006/relationships/hyperlink" Target="https://zakon.rada.gov.ua/laws/show/4080-2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8021</Words>
  <Characters>4572</Characters>
  <Application>Microsoft Office Word</Application>
  <DocSecurity>0</DocSecurity>
  <Lines>38</Lines>
  <Paragraphs>25</Paragraphs>
  <ScaleCrop>false</ScaleCrop>
  <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2025-07-29T10:30:00Z</dcterms:created>
  <dcterms:modified xsi:type="dcterms:W3CDTF">2025-07-29T10:31:00Z</dcterms:modified>
</cp:coreProperties>
</file>