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DE4B" w14:textId="77777777" w:rsidR="00EF7EF2" w:rsidRPr="00EF7EF2" w:rsidRDefault="00EF7EF2" w:rsidP="00EF7EF2">
      <w:pPr>
        <w:spacing w:after="0" w:line="240" w:lineRule="auto"/>
        <w:jc w:val="center"/>
        <w:rPr>
          <w:rFonts w:ascii="Times New Roman" w:hAnsi="Times New Roman"/>
          <w:sz w:val="28"/>
          <w:szCs w:val="28"/>
          <w:lang w:val="en-US" w:eastAsia="uk-UA"/>
        </w:rPr>
      </w:pPr>
    </w:p>
    <w:p w14:paraId="4BC3B1FF" w14:textId="77777777" w:rsidR="00EF7EF2" w:rsidRPr="00EF7EF2" w:rsidRDefault="00EF7EF2" w:rsidP="00EF7EF2">
      <w:pPr>
        <w:spacing w:after="0" w:line="240" w:lineRule="auto"/>
        <w:jc w:val="center"/>
        <w:rPr>
          <w:rFonts w:ascii="Times New Roman" w:hAnsi="Times New Roman"/>
          <w:b/>
          <w:sz w:val="28"/>
          <w:szCs w:val="28"/>
          <w:lang w:eastAsia="uk-UA"/>
        </w:rPr>
      </w:pPr>
      <w:r w:rsidRPr="00EF7EF2">
        <w:rPr>
          <w:rFonts w:ascii="Times New Roman" w:hAnsi="Times New Roman"/>
          <w:b/>
          <w:sz w:val="28"/>
          <w:szCs w:val="28"/>
          <w:lang w:eastAsia="uk-UA"/>
        </w:rPr>
        <w:br/>
      </w:r>
    </w:p>
    <w:p w14:paraId="2D9059CE" w14:textId="77777777" w:rsidR="00EF7EF2" w:rsidRPr="00EF7EF2" w:rsidRDefault="00EF7EF2" w:rsidP="00EF7EF2">
      <w:pPr>
        <w:spacing w:after="0" w:line="240" w:lineRule="auto"/>
        <w:jc w:val="center"/>
        <w:rPr>
          <w:rFonts w:ascii="Times New Roman" w:hAnsi="Times New Roman"/>
          <w:b/>
          <w:sz w:val="28"/>
          <w:szCs w:val="28"/>
          <w:lang w:eastAsia="uk-UA"/>
        </w:rPr>
      </w:pPr>
    </w:p>
    <w:p w14:paraId="15D20955" w14:textId="77777777" w:rsidR="00EF7EF2" w:rsidRPr="00EF7EF2" w:rsidRDefault="00EF7EF2" w:rsidP="00EF7EF2">
      <w:pPr>
        <w:spacing w:after="0" w:line="240" w:lineRule="auto"/>
        <w:jc w:val="center"/>
        <w:rPr>
          <w:rFonts w:ascii="Times New Roman" w:hAnsi="Times New Roman"/>
          <w:b/>
          <w:sz w:val="28"/>
          <w:szCs w:val="28"/>
          <w:lang w:eastAsia="uk-UA"/>
        </w:rPr>
      </w:pPr>
    </w:p>
    <w:p w14:paraId="35BCBF05" w14:textId="77777777" w:rsidR="00EF7EF2" w:rsidRPr="00EF7EF2" w:rsidRDefault="00EF7EF2" w:rsidP="00EF7EF2">
      <w:pPr>
        <w:spacing w:after="0" w:line="240" w:lineRule="auto"/>
        <w:jc w:val="center"/>
        <w:rPr>
          <w:rFonts w:ascii="Times New Roman" w:hAnsi="Times New Roman"/>
          <w:b/>
          <w:sz w:val="28"/>
          <w:szCs w:val="28"/>
          <w:lang w:eastAsia="uk-UA"/>
        </w:rPr>
      </w:pPr>
    </w:p>
    <w:p w14:paraId="24F9050D" w14:textId="77777777" w:rsidR="00EF7EF2" w:rsidRPr="00EF7EF2" w:rsidRDefault="00EF7EF2" w:rsidP="00EF7EF2">
      <w:pPr>
        <w:spacing w:after="0" w:line="240" w:lineRule="auto"/>
        <w:jc w:val="center"/>
        <w:rPr>
          <w:rFonts w:ascii="Times New Roman" w:hAnsi="Times New Roman"/>
          <w:b/>
          <w:sz w:val="28"/>
          <w:szCs w:val="28"/>
          <w:lang w:eastAsia="uk-UA"/>
        </w:rPr>
      </w:pPr>
    </w:p>
    <w:p w14:paraId="00437C39" w14:textId="77777777" w:rsidR="00EF7EF2" w:rsidRPr="00EF7EF2" w:rsidRDefault="00EF7EF2" w:rsidP="00EF7EF2">
      <w:pPr>
        <w:spacing w:after="0" w:line="240" w:lineRule="auto"/>
        <w:jc w:val="center"/>
        <w:rPr>
          <w:rFonts w:ascii="Times New Roman" w:hAnsi="Times New Roman"/>
          <w:b/>
          <w:sz w:val="28"/>
          <w:szCs w:val="28"/>
          <w:lang w:eastAsia="uk-UA"/>
        </w:rPr>
      </w:pPr>
    </w:p>
    <w:p w14:paraId="38014889" w14:textId="77777777" w:rsidR="00EF7EF2" w:rsidRPr="00EF7EF2" w:rsidRDefault="00EF7EF2" w:rsidP="00EF7EF2">
      <w:pPr>
        <w:spacing w:after="0" w:line="240" w:lineRule="auto"/>
        <w:jc w:val="center"/>
        <w:rPr>
          <w:rFonts w:ascii="Times New Roman" w:hAnsi="Times New Roman"/>
          <w:b/>
          <w:sz w:val="28"/>
          <w:szCs w:val="28"/>
          <w:lang w:eastAsia="uk-UA"/>
        </w:rPr>
      </w:pPr>
    </w:p>
    <w:p w14:paraId="24488198" w14:textId="77777777" w:rsidR="00EF7EF2" w:rsidRPr="00EF7EF2" w:rsidRDefault="00EF7EF2" w:rsidP="00EF7EF2">
      <w:pPr>
        <w:spacing w:after="0" w:line="240" w:lineRule="auto"/>
        <w:jc w:val="center"/>
        <w:rPr>
          <w:rFonts w:ascii="Times New Roman" w:hAnsi="Times New Roman"/>
          <w:b/>
          <w:caps/>
          <w:sz w:val="48"/>
          <w:szCs w:val="48"/>
          <w:lang w:eastAsia="uk-UA"/>
        </w:rPr>
      </w:pPr>
      <w:r w:rsidRPr="00EF7EF2">
        <w:rPr>
          <w:rFonts w:ascii="Times New Roman" w:hAnsi="Times New Roman"/>
          <w:b/>
          <w:caps/>
          <w:sz w:val="48"/>
          <w:szCs w:val="48"/>
          <w:lang w:eastAsia="uk-UA"/>
        </w:rPr>
        <w:t>ПЛАН ЗАХОДІВ</w:t>
      </w:r>
    </w:p>
    <w:p w14:paraId="0CA07392" w14:textId="77777777" w:rsidR="00EF7EF2" w:rsidRPr="00EF7EF2" w:rsidRDefault="00EF7EF2" w:rsidP="00EF7EF2">
      <w:pPr>
        <w:spacing w:after="0" w:line="240" w:lineRule="auto"/>
        <w:jc w:val="center"/>
        <w:rPr>
          <w:rFonts w:ascii="Times New Roman" w:hAnsi="Times New Roman"/>
          <w:b/>
          <w:caps/>
          <w:sz w:val="48"/>
          <w:szCs w:val="48"/>
          <w:lang w:eastAsia="uk-UA"/>
        </w:rPr>
      </w:pPr>
      <w:r w:rsidRPr="00EF7EF2">
        <w:rPr>
          <w:rFonts w:ascii="Times New Roman" w:hAnsi="Times New Roman"/>
          <w:b/>
          <w:caps/>
          <w:sz w:val="48"/>
          <w:szCs w:val="48"/>
          <w:lang w:eastAsia="uk-UA"/>
        </w:rPr>
        <w:t>з реалізації у 2025 – 2027 роках</w:t>
      </w:r>
    </w:p>
    <w:p w14:paraId="027E693B" w14:textId="77777777" w:rsidR="00EF7EF2" w:rsidRPr="00EF7EF2" w:rsidRDefault="00EF7EF2" w:rsidP="00EF7EF2">
      <w:pPr>
        <w:spacing w:after="0" w:line="240" w:lineRule="auto"/>
        <w:jc w:val="center"/>
        <w:rPr>
          <w:rFonts w:ascii="Times New Roman" w:hAnsi="Times New Roman"/>
          <w:b/>
          <w:caps/>
          <w:sz w:val="48"/>
          <w:szCs w:val="48"/>
          <w:lang w:eastAsia="uk-UA"/>
        </w:rPr>
      </w:pPr>
      <w:r w:rsidRPr="00EF7EF2">
        <w:rPr>
          <w:rFonts w:ascii="Times New Roman" w:hAnsi="Times New Roman"/>
          <w:b/>
          <w:caps/>
          <w:sz w:val="48"/>
          <w:szCs w:val="48"/>
          <w:lang w:eastAsia="uk-UA"/>
        </w:rPr>
        <w:t>СТРАТЕГІЇ РОЗВИТКУ</w:t>
      </w:r>
    </w:p>
    <w:p w14:paraId="4697B0F5" w14:textId="77777777" w:rsidR="00EF7EF2" w:rsidRPr="00EF7EF2" w:rsidRDefault="00EF7EF2" w:rsidP="00EF7EF2">
      <w:pPr>
        <w:spacing w:after="0" w:line="240" w:lineRule="auto"/>
        <w:jc w:val="center"/>
        <w:rPr>
          <w:rFonts w:ascii="Times New Roman" w:hAnsi="Times New Roman"/>
          <w:b/>
          <w:caps/>
          <w:sz w:val="48"/>
          <w:szCs w:val="48"/>
          <w:lang w:eastAsia="uk-UA"/>
        </w:rPr>
      </w:pPr>
      <w:r w:rsidRPr="00EF7EF2">
        <w:rPr>
          <w:rFonts w:ascii="Times New Roman" w:hAnsi="Times New Roman"/>
          <w:b/>
          <w:caps/>
          <w:sz w:val="48"/>
          <w:szCs w:val="48"/>
          <w:lang w:eastAsia="uk-UA"/>
        </w:rPr>
        <w:t>ЧЕРНІВЕЦЬКОЇ ОБЛАСТІ</w:t>
      </w:r>
    </w:p>
    <w:p w14:paraId="446C8D82" w14:textId="77777777" w:rsidR="00EF7EF2" w:rsidRPr="00EF7EF2" w:rsidRDefault="00EF7EF2" w:rsidP="00EF7EF2">
      <w:pPr>
        <w:spacing w:after="0" w:line="240" w:lineRule="auto"/>
        <w:jc w:val="center"/>
        <w:rPr>
          <w:rFonts w:ascii="Times New Roman" w:hAnsi="Times New Roman"/>
          <w:b/>
          <w:caps/>
          <w:sz w:val="48"/>
          <w:szCs w:val="48"/>
          <w:lang w:eastAsia="uk-UA"/>
        </w:rPr>
      </w:pPr>
      <w:r w:rsidRPr="00EF7EF2">
        <w:rPr>
          <w:rFonts w:ascii="Times New Roman" w:hAnsi="Times New Roman"/>
          <w:b/>
          <w:caps/>
          <w:sz w:val="48"/>
          <w:szCs w:val="48"/>
          <w:lang w:eastAsia="uk-UA"/>
        </w:rPr>
        <w:t>на період до 2027 року</w:t>
      </w:r>
    </w:p>
    <w:p w14:paraId="137D914A" w14:textId="77777777" w:rsidR="00EF7EF2" w:rsidRPr="00EF7EF2" w:rsidRDefault="00EF7EF2" w:rsidP="00EF7EF2">
      <w:pPr>
        <w:spacing w:after="0" w:line="240" w:lineRule="auto"/>
        <w:jc w:val="center"/>
        <w:rPr>
          <w:rFonts w:ascii="Times New Roman" w:hAnsi="Times New Roman"/>
          <w:b/>
          <w:sz w:val="56"/>
          <w:szCs w:val="56"/>
          <w:lang w:eastAsia="uk-UA"/>
        </w:rPr>
      </w:pPr>
    </w:p>
    <w:p w14:paraId="533B8E49" w14:textId="77777777" w:rsidR="00EF7EF2" w:rsidRPr="00EF7EF2" w:rsidRDefault="00EF7EF2" w:rsidP="00EF7EF2">
      <w:pPr>
        <w:spacing w:after="0" w:line="240" w:lineRule="auto"/>
        <w:jc w:val="center"/>
        <w:rPr>
          <w:rFonts w:ascii="Times New Roman" w:hAnsi="Times New Roman"/>
          <w:b/>
          <w:sz w:val="28"/>
          <w:szCs w:val="28"/>
          <w:lang w:eastAsia="uk-UA"/>
        </w:rPr>
      </w:pPr>
    </w:p>
    <w:p w14:paraId="2ECE6E85" w14:textId="77777777" w:rsidR="00EF7EF2" w:rsidRPr="00EF7EF2" w:rsidRDefault="00EF7EF2" w:rsidP="00EF7EF2">
      <w:pPr>
        <w:spacing w:after="0" w:line="240" w:lineRule="auto"/>
        <w:jc w:val="center"/>
        <w:rPr>
          <w:rFonts w:ascii="Times New Roman" w:hAnsi="Times New Roman"/>
          <w:b/>
          <w:sz w:val="28"/>
          <w:szCs w:val="28"/>
          <w:lang w:eastAsia="uk-UA"/>
        </w:rPr>
      </w:pPr>
    </w:p>
    <w:p w14:paraId="4072C2A7" w14:textId="77777777" w:rsidR="00EF7EF2" w:rsidRPr="00EF7EF2" w:rsidRDefault="00EF7EF2" w:rsidP="00EF7EF2">
      <w:pPr>
        <w:spacing w:after="0" w:line="240" w:lineRule="auto"/>
        <w:jc w:val="center"/>
        <w:rPr>
          <w:rFonts w:ascii="Times New Roman" w:hAnsi="Times New Roman"/>
          <w:b/>
          <w:sz w:val="28"/>
          <w:szCs w:val="28"/>
          <w:lang w:eastAsia="uk-UA"/>
        </w:rPr>
      </w:pPr>
    </w:p>
    <w:p w14:paraId="0DA24E72" w14:textId="77777777" w:rsidR="00EF7EF2" w:rsidRPr="00EF7EF2" w:rsidRDefault="00EF7EF2" w:rsidP="00EF7EF2">
      <w:pPr>
        <w:spacing w:after="0" w:line="240" w:lineRule="auto"/>
        <w:jc w:val="center"/>
        <w:rPr>
          <w:rFonts w:ascii="Times New Roman" w:hAnsi="Times New Roman"/>
          <w:b/>
          <w:sz w:val="28"/>
          <w:szCs w:val="28"/>
          <w:lang w:eastAsia="uk-UA"/>
        </w:rPr>
      </w:pPr>
    </w:p>
    <w:p w14:paraId="26A833B9" w14:textId="77777777" w:rsidR="00EF7EF2" w:rsidRPr="00EF7EF2" w:rsidRDefault="00EF7EF2" w:rsidP="00EF7EF2">
      <w:pPr>
        <w:spacing w:after="0" w:line="240" w:lineRule="auto"/>
        <w:jc w:val="center"/>
        <w:rPr>
          <w:rFonts w:ascii="Times New Roman" w:hAnsi="Times New Roman"/>
          <w:b/>
          <w:sz w:val="28"/>
          <w:szCs w:val="28"/>
          <w:lang w:eastAsia="uk-UA"/>
        </w:rPr>
      </w:pPr>
    </w:p>
    <w:p w14:paraId="1DD4FE8D" w14:textId="77777777" w:rsidR="00EF7EF2" w:rsidRPr="00EF7EF2" w:rsidRDefault="00EF7EF2" w:rsidP="00EF7EF2">
      <w:pPr>
        <w:spacing w:after="0" w:line="240" w:lineRule="auto"/>
        <w:jc w:val="center"/>
        <w:rPr>
          <w:rFonts w:ascii="Times New Roman" w:hAnsi="Times New Roman"/>
          <w:b/>
          <w:sz w:val="28"/>
          <w:szCs w:val="28"/>
          <w:lang w:eastAsia="uk-UA"/>
        </w:rPr>
      </w:pPr>
    </w:p>
    <w:p w14:paraId="0F361F7F" w14:textId="77777777" w:rsidR="00EF7EF2" w:rsidRPr="00EF7EF2" w:rsidRDefault="00EF7EF2" w:rsidP="00EF7EF2">
      <w:pPr>
        <w:spacing w:after="0" w:line="240" w:lineRule="auto"/>
        <w:jc w:val="center"/>
        <w:rPr>
          <w:rFonts w:ascii="Times New Roman" w:hAnsi="Times New Roman"/>
          <w:b/>
          <w:sz w:val="28"/>
          <w:szCs w:val="28"/>
          <w:lang w:eastAsia="uk-UA"/>
        </w:rPr>
      </w:pPr>
    </w:p>
    <w:p w14:paraId="2A630E6D" w14:textId="77777777" w:rsidR="00EF7EF2" w:rsidRPr="00EF7EF2" w:rsidRDefault="00EF7EF2" w:rsidP="00EF7EF2">
      <w:pPr>
        <w:spacing w:after="0" w:line="240" w:lineRule="auto"/>
        <w:jc w:val="center"/>
        <w:rPr>
          <w:rFonts w:ascii="Times New Roman" w:hAnsi="Times New Roman"/>
          <w:b/>
          <w:sz w:val="28"/>
          <w:szCs w:val="28"/>
          <w:lang w:eastAsia="uk-UA"/>
        </w:rPr>
      </w:pPr>
    </w:p>
    <w:p w14:paraId="352D236C" w14:textId="77777777" w:rsidR="00EF7EF2" w:rsidRPr="00EF7EF2" w:rsidRDefault="00EF7EF2" w:rsidP="00EF7EF2">
      <w:pPr>
        <w:spacing w:after="0" w:line="240" w:lineRule="auto"/>
        <w:jc w:val="center"/>
        <w:rPr>
          <w:rFonts w:ascii="Times New Roman" w:hAnsi="Times New Roman"/>
          <w:b/>
          <w:sz w:val="28"/>
          <w:szCs w:val="28"/>
          <w:lang w:eastAsia="uk-UA"/>
        </w:rPr>
      </w:pPr>
    </w:p>
    <w:p w14:paraId="1FB4A613" w14:textId="77777777" w:rsidR="00EF7EF2" w:rsidRPr="00EF7EF2" w:rsidRDefault="00EF7EF2" w:rsidP="00EF7EF2">
      <w:pPr>
        <w:spacing w:after="0" w:line="240" w:lineRule="auto"/>
        <w:jc w:val="center"/>
        <w:rPr>
          <w:rFonts w:ascii="Times New Roman" w:hAnsi="Times New Roman"/>
          <w:b/>
          <w:sz w:val="28"/>
          <w:szCs w:val="28"/>
          <w:lang w:eastAsia="uk-UA"/>
        </w:rPr>
      </w:pPr>
    </w:p>
    <w:p w14:paraId="7053F773" w14:textId="77777777" w:rsidR="00EF7EF2" w:rsidRPr="00EF7EF2" w:rsidRDefault="00EF7EF2" w:rsidP="00EF7EF2">
      <w:pPr>
        <w:spacing w:after="0" w:line="240" w:lineRule="auto"/>
        <w:jc w:val="center"/>
        <w:rPr>
          <w:rFonts w:ascii="Times New Roman" w:hAnsi="Times New Roman"/>
          <w:b/>
          <w:sz w:val="28"/>
          <w:szCs w:val="28"/>
          <w:lang w:eastAsia="uk-UA"/>
        </w:rPr>
      </w:pPr>
    </w:p>
    <w:p w14:paraId="6048DABB" w14:textId="77777777" w:rsidR="00EF7EF2" w:rsidRPr="00EF7EF2" w:rsidRDefault="00EF7EF2" w:rsidP="00EF7EF2">
      <w:pPr>
        <w:spacing w:after="0" w:line="240" w:lineRule="auto"/>
        <w:jc w:val="center"/>
        <w:rPr>
          <w:rFonts w:ascii="Times New Roman" w:hAnsi="Times New Roman"/>
          <w:b/>
          <w:sz w:val="28"/>
          <w:szCs w:val="28"/>
          <w:lang w:eastAsia="uk-UA"/>
        </w:rPr>
      </w:pPr>
    </w:p>
    <w:p w14:paraId="65FC1DC2" w14:textId="77777777" w:rsidR="00EF7EF2" w:rsidRPr="00EF7EF2" w:rsidRDefault="00EF7EF2" w:rsidP="00EF7EF2">
      <w:pPr>
        <w:spacing w:after="0" w:line="240" w:lineRule="auto"/>
        <w:jc w:val="center"/>
        <w:rPr>
          <w:rFonts w:ascii="Times New Roman" w:hAnsi="Times New Roman"/>
          <w:b/>
          <w:sz w:val="28"/>
          <w:szCs w:val="28"/>
          <w:lang w:eastAsia="uk-UA"/>
        </w:rPr>
      </w:pPr>
    </w:p>
    <w:p w14:paraId="140E95EA" w14:textId="77777777" w:rsidR="00EF7EF2" w:rsidRPr="00EF7EF2" w:rsidRDefault="00EF7EF2" w:rsidP="00EF7EF2">
      <w:pPr>
        <w:spacing w:after="0" w:line="240" w:lineRule="auto"/>
        <w:jc w:val="center"/>
        <w:rPr>
          <w:rFonts w:ascii="Times New Roman" w:hAnsi="Times New Roman"/>
          <w:b/>
          <w:sz w:val="28"/>
          <w:szCs w:val="28"/>
          <w:lang w:eastAsia="uk-UA"/>
        </w:rPr>
      </w:pPr>
    </w:p>
    <w:p w14:paraId="0E99DDD8" w14:textId="77777777" w:rsidR="00EF7EF2" w:rsidRPr="00EF7EF2" w:rsidRDefault="00EF7EF2" w:rsidP="00EF7EF2">
      <w:pPr>
        <w:spacing w:after="0" w:line="240" w:lineRule="auto"/>
        <w:jc w:val="center"/>
        <w:rPr>
          <w:rFonts w:ascii="Times New Roman" w:hAnsi="Times New Roman"/>
          <w:b/>
          <w:sz w:val="28"/>
          <w:szCs w:val="28"/>
          <w:lang w:eastAsia="uk-UA"/>
        </w:rPr>
      </w:pPr>
    </w:p>
    <w:p w14:paraId="3FE064E9" w14:textId="77777777" w:rsidR="00EF7EF2" w:rsidRPr="00EF7EF2" w:rsidRDefault="00EF7EF2" w:rsidP="00EF7EF2">
      <w:pPr>
        <w:spacing w:after="0" w:line="240" w:lineRule="auto"/>
        <w:jc w:val="center"/>
        <w:rPr>
          <w:rFonts w:ascii="Times New Roman" w:hAnsi="Times New Roman"/>
          <w:b/>
          <w:sz w:val="28"/>
          <w:szCs w:val="28"/>
          <w:lang w:eastAsia="uk-UA"/>
        </w:rPr>
      </w:pPr>
    </w:p>
    <w:p w14:paraId="1E8C1663" w14:textId="77777777" w:rsidR="00EF7EF2" w:rsidRPr="00EF7EF2" w:rsidRDefault="00EF7EF2" w:rsidP="00EF7EF2">
      <w:pPr>
        <w:spacing w:after="0" w:line="240" w:lineRule="auto"/>
        <w:jc w:val="center"/>
        <w:rPr>
          <w:rFonts w:ascii="Times New Roman" w:hAnsi="Times New Roman"/>
          <w:b/>
          <w:sz w:val="28"/>
          <w:szCs w:val="28"/>
          <w:lang w:eastAsia="uk-UA"/>
        </w:rPr>
      </w:pPr>
    </w:p>
    <w:p w14:paraId="7F43A256" w14:textId="77777777" w:rsidR="00EF7EF2" w:rsidRPr="00EF7EF2" w:rsidRDefault="00EF7EF2" w:rsidP="00EF7EF2">
      <w:pPr>
        <w:spacing w:after="0" w:line="240" w:lineRule="auto"/>
        <w:jc w:val="center"/>
        <w:rPr>
          <w:rFonts w:ascii="Times New Roman" w:hAnsi="Times New Roman"/>
          <w:b/>
          <w:sz w:val="28"/>
          <w:szCs w:val="28"/>
          <w:lang w:eastAsia="uk-UA"/>
        </w:rPr>
      </w:pPr>
    </w:p>
    <w:p w14:paraId="60B7BD4B" w14:textId="77777777" w:rsidR="00EF7EF2" w:rsidRPr="00EF7EF2" w:rsidRDefault="00EF7EF2" w:rsidP="00EF7EF2">
      <w:pPr>
        <w:spacing w:after="0" w:line="240" w:lineRule="auto"/>
        <w:jc w:val="center"/>
        <w:rPr>
          <w:rFonts w:ascii="Times New Roman" w:hAnsi="Times New Roman"/>
          <w:b/>
          <w:sz w:val="28"/>
          <w:szCs w:val="28"/>
          <w:lang w:eastAsia="uk-UA"/>
        </w:rPr>
      </w:pPr>
    </w:p>
    <w:p w14:paraId="03E5D06C" w14:textId="77777777" w:rsidR="00EF7EF2" w:rsidRPr="00EF7EF2" w:rsidRDefault="00EF7EF2" w:rsidP="00EF7EF2">
      <w:pPr>
        <w:spacing w:after="0" w:line="240" w:lineRule="auto"/>
        <w:rPr>
          <w:rFonts w:ascii="Times New Roman" w:hAnsi="Times New Roman"/>
          <w:b/>
          <w:sz w:val="28"/>
          <w:szCs w:val="28"/>
          <w:lang w:eastAsia="uk-UA"/>
        </w:rPr>
      </w:pPr>
    </w:p>
    <w:p w14:paraId="22798179" w14:textId="77777777" w:rsidR="00EF7EF2" w:rsidRPr="00EF7EF2" w:rsidRDefault="00EF7EF2" w:rsidP="00EF7EF2">
      <w:pPr>
        <w:spacing w:after="0" w:line="240" w:lineRule="auto"/>
        <w:jc w:val="center"/>
        <w:rPr>
          <w:rFonts w:ascii="Times New Roman" w:hAnsi="Times New Roman"/>
          <w:b/>
          <w:sz w:val="28"/>
          <w:szCs w:val="28"/>
          <w:lang w:eastAsia="uk-UA"/>
        </w:rPr>
      </w:pPr>
    </w:p>
    <w:p w14:paraId="2A68C850" w14:textId="77777777" w:rsidR="00EF7EF2" w:rsidRPr="00EF7EF2" w:rsidRDefault="00EF7EF2" w:rsidP="00EF7EF2">
      <w:pPr>
        <w:spacing w:after="0" w:line="240" w:lineRule="auto"/>
        <w:jc w:val="center"/>
        <w:rPr>
          <w:rFonts w:ascii="Times New Roman" w:hAnsi="Times New Roman"/>
          <w:b/>
          <w:sz w:val="28"/>
          <w:szCs w:val="28"/>
          <w:lang w:eastAsia="uk-UA"/>
        </w:rPr>
      </w:pPr>
      <w:r w:rsidRPr="00EF7EF2">
        <w:rPr>
          <w:rFonts w:ascii="Times New Roman" w:hAnsi="Times New Roman"/>
          <w:b/>
          <w:sz w:val="28"/>
          <w:szCs w:val="28"/>
          <w:lang w:eastAsia="uk-UA"/>
        </w:rPr>
        <w:t>Чернівці</w:t>
      </w:r>
    </w:p>
    <w:p w14:paraId="10D9783C" w14:textId="77777777" w:rsidR="00EF7EF2" w:rsidRPr="00EF7EF2" w:rsidRDefault="00EF7EF2" w:rsidP="00EF7EF2">
      <w:pPr>
        <w:spacing w:after="0" w:line="240" w:lineRule="auto"/>
        <w:rPr>
          <w:rFonts w:ascii="Times New Roman" w:hAnsi="Times New Roman"/>
          <w:sz w:val="28"/>
          <w:szCs w:val="28"/>
          <w:lang w:eastAsia="uk-UA"/>
        </w:rPr>
      </w:pPr>
    </w:p>
    <w:p w14:paraId="01E6611B" w14:textId="77777777" w:rsidR="00EF7EF2" w:rsidRPr="00EF7EF2" w:rsidRDefault="00EF7EF2" w:rsidP="00EF7EF2">
      <w:pPr>
        <w:spacing w:after="0" w:line="240" w:lineRule="auto"/>
        <w:jc w:val="center"/>
        <w:rPr>
          <w:rFonts w:ascii="Times New Roman" w:hAnsi="Times New Roman"/>
          <w:b/>
          <w:sz w:val="28"/>
          <w:szCs w:val="28"/>
          <w:lang w:eastAsia="uk-UA"/>
        </w:rPr>
      </w:pPr>
      <w:r w:rsidRPr="00EF7EF2">
        <w:rPr>
          <w:rFonts w:ascii="Times New Roman" w:hAnsi="Times New Roman"/>
          <w:b/>
          <w:sz w:val="28"/>
          <w:szCs w:val="28"/>
          <w:lang w:eastAsia="uk-UA"/>
        </w:rPr>
        <w:t>2025</w:t>
      </w:r>
    </w:p>
    <w:p w14:paraId="7E27EAF9" w14:textId="77777777" w:rsidR="00EF7EF2" w:rsidRPr="00EF7EF2" w:rsidRDefault="00EF7EF2" w:rsidP="00EF7EF2">
      <w:pPr>
        <w:spacing w:after="0" w:line="240" w:lineRule="auto"/>
        <w:jc w:val="center"/>
        <w:rPr>
          <w:rFonts w:ascii="Times New Roman" w:hAnsi="Times New Roman"/>
          <w:b/>
          <w:sz w:val="28"/>
          <w:szCs w:val="28"/>
          <w:lang w:eastAsia="uk-UA"/>
        </w:rPr>
      </w:pPr>
    </w:p>
    <w:p w14:paraId="5C6E4C11" w14:textId="77777777" w:rsidR="00EF7EF2" w:rsidRPr="00EF7EF2" w:rsidRDefault="00EF7EF2" w:rsidP="00EF7EF2">
      <w:pPr>
        <w:spacing w:after="0" w:line="240" w:lineRule="auto"/>
        <w:rPr>
          <w:rFonts w:ascii="Times New Roman" w:hAnsi="Times New Roman"/>
          <w:b/>
          <w:sz w:val="28"/>
          <w:szCs w:val="28"/>
          <w:lang w:eastAsia="uk-UA"/>
        </w:rPr>
        <w:sectPr w:rsidR="00EF7EF2" w:rsidRPr="00EF7EF2" w:rsidSect="00D565B5">
          <w:headerReference w:type="default" r:id="rId7"/>
          <w:footerReference w:type="default" r:id="rId8"/>
          <w:pgSz w:w="11907" w:h="16840" w:code="9"/>
          <w:pgMar w:top="1134" w:right="567" w:bottom="1134" w:left="1701" w:header="709" w:footer="476" w:gutter="0"/>
          <w:cols w:space="708"/>
          <w:titlePg/>
          <w:docGrid w:linePitch="360"/>
        </w:sectPr>
      </w:pPr>
    </w:p>
    <w:p w14:paraId="0E691174" w14:textId="77777777" w:rsidR="00EF7EF2" w:rsidRPr="00EF7EF2" w:rsidRDefault="00EF7EF2" w:rsidP="00EF7EF2">
      <w:pPr>
        <w:spacing w:after="0" w:line="240" w:lineRule="auto"/>
        <w:jc w:val="center"/>
        <w:rPr>
          <w:rFonts w:ascii="Times New Roman" w:hAnsi="Times New Roman"/>
          <w:b/>
          <w:sz w:val="28"/>
          <w:szCs w:val="28"/>
          <w:lang w:eastAsia="uk-UA"/>
        </w:rPr>
      </w:pPr>
      <w:r w:rsidRPr="00EF7EF2">
        <w:rPr>
          <w:rFonts w:ascii="Times New Roman" w:hAnsi="Times New Roman"/>
          <w:b/>
          <w:sz w:val="28"/>
          <w:szCs w:val="28"/>
          <w:lang w:eastAsia="uk-UA"/>
        </w:rPr>
        <w:lastRenderedPageBreak/>
        <w:t>ЗМІСТ</w:t>
      </w:r>
    </w:p>
    <w:p w14:paraId="6FCF4A7B" w14:textId="77777777" w:rsidR="00EF7EF2" w:rsidRPr="00EF7EF2" w:rsidRDefault="00EF7EF2" w:rsidP="00EF7EF2">
      <w:pPr>
        <w:spacing w:after="0" w:line="240" w:lineRule="auto"/>
        <w:jc w:val="center"/>
        <w:rPr>
          <w:rFonts w:ascii="Times New Roman" w:hAnsi="Times New Roman"/>
          <w:b/>
          <w:sz w:val="28"/>
          <w:szCs w:val="28"/>
          <w:lang w:eastAsia="uk-UA"/>
        </w:rPr>
      </w:pPr>
    </w:p>
    <w:p w14:paraId="7E694B7D" w14:textId="77777777" w:rsidR="00EF7EF2" w:rsidRPr="00EF7EF2" w:rsidRDefault="00EF7EF2" w:rsidP="00EF7EF2">
      <w:pPr>
        <w:spacing w:after="0" w:line="240" w:lineRule="auto"/>
        <w:jc w:val="both"/>
        <w:rPr>
          <w:rFonts w:ascii="Times New Roman" w:hAnsi="Times New Roman"/>
          <w:sz w:val="28"/>
          <w:szCs w:val="28"/>
          <w:lang w:eastAsia="uk-UA"/>
        </w:rPr>
      </w:pPr>
    </w:p>
    <w:tbl>
      <w:tblPr>
        <w:tblW w:w="9889" w:type="dxa"/>
        <w:tblLayout w:type="fixed"/>
        <w:tblLook w:val="0000" w:firstRow="0" w:lastRow="0" w:firstColumn="0" w:lastColumn="0" w:noHBand="0" w:noVBand="0"/>
      </w:tblPr>
      <w:tblGrid>
        <w:gridCol w:w="9214"/>
        <w:gridCol w:w="675"/>
      </w:tblGrid>
      <w:tr w:rsidR="00EF7EF2" w:rsidRPr="00EF7EF2" w14:paraId="1E10D48D" w14:textId="77777777" w:rsidTr="00D565B5">
        <w:tc>
          <w:tcPr>
            <w:tcW w:w="9214" w:type="dxa"/>
            <w:shd w:val="clear" w:color="auto" w:fill="auto"/>
          </w:tcPr>
          <w:p w14:paraId="2881EF86" w14:textId="77777777" w:rsidR="00EF7EF2" w:rsidRPr="00EF7EF2" w:rsidRDefault="00EF7EF2" w:rsidP="00EF7EF2">
            <w:pPr>
              <w:spacing w:after="0" w:line="240" w:lineRule="auto"/>
              <w:jc w:val="both"/>
              <w:rPr>
                <w:rFonts w:ascii="Times New Roman" w:hAnsi="Times New Roman"/>
                <w:sz w:val="28"/>
                <w:szCs w:val="28"/>
                <w:lang w:val="ru-RU" w:eastAsia="uk-UA"/>
              </w:rPr>
            </w:pPr>
            <w:r w:rsidRPr="00EF7EF2">
              <w:rPr>
                <w:rFonts w:ascii="Times New Roman" w:hAnsi="Times New Roman"/>
                <w:sz w:val="28"/>
                <w:szCs w:val="28"/>
                <w:lang w:eastAsia="uk-UA"/>
              </w:rPr>
              <w:t xml:space="preserve">Розділ </w:t>
            </w:r>
            <w:r w:rsidRPr="00EF7EF2">
              <w:rPr>
                <w:rFonts w:ascii="Times New Roman" w:hAnsi="Times New Roman"/>
                <w:sz w:val="28"/>
                <w:szCs w:val="28"/>
                <w:lang w:val="en-US" w:eastAsia="uk-UA"/>
              </w:rPr>
              <w:t>I</w:t>
            </w:r>
            <w:r w:rsidRPr="00EF7EF2">
              <w:rPr>
                <w:rFonts w:ascii="Times New Roman" w:hAnsi="Times New Roman"/>
                <w:sz w:val="28"/>
                <w:szCs w:val="28"/>
                <w:lang w:eastAsia="uk-UA"/>
              </w:rPr>
              <w:t xml:space="preserve">. Методологія та інституційне забезпечення Плану заходів………. </w:t>
            </w:r>
          </w:p>
          <w:p w14:paraId="1BCEBDED" w14:textId="77777777" w:rsidR="00EF7EF2" w:rsidRPr="00EF7EF2" w:rsidRDefault="00EF7EF2" w:rsidP="00EF7EF2">
            <w:pPr>
              <w:spacing w:after="0" w:line="240" w:lineRule="auto"/>
              <w:jc w:val="both"/>
              <w:rPr>
                <w:rFonts w:ascii="Times New Roman" w:hAnsi="Times New Roman"/>
                <w:sz w:val="28"/>
                <w:szCs w:val="28"/>
                <w:lang w:val="ru-RU"/>
              </w:rPr>
            </w:pPr>
          </w:p>
        </w:tc>
        <w:tc>
          <w:tcPr>
            <w:tcW w:w="675" w:type="dxa"/>
            <w:shd w:val="clear" w:color="auto" w:fill="auto"/>
          </w:tcPr>
          <w:p w14:paraId="6558E332"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3</w:t>
            </w:r>
          </w:p>
        </w:tc>
      </w:tr>
      <w:tr w:rsidR="00EF7EF2" w:rsidRPr="00EF7EF2" w14:paraId="01D6853D" w14:textId="77777777" w:rsidTr="00D565B5">
        <w:trPr>
          <w:trHeight w:val="634"/>
        </w:trPr>
        <w:tc>
          <w:tcPr>
            <w:tcW w:w="9214" w:type="dxa"/>
            <w:shd w:val="clear" w:color="auto" w:fill="auto"/>
          </w:tcPr>
          <w:p w14:paraId="06B6E178"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t>1. Система цілей та завдань Стратегії……………………………………….</w:t>
            </w:r>
          </w:p>
          <w:p w14:paraId="30F46D92"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p>
          <w:p w14:paraId="2C1C3DA0"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t>2. Інструменти реалізації завдань Стратегії, включаючи індикатори оцінювання та їх цільові значення (Додаток 1)…………………………….</w:t>
            </w:r>
          </w:p>
          <w:p w14:paraId="5274F6D2"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p>
        </w:tc>
        <w:tc>
          <w:tcPr>
            <w:tcW w:w="675" w:type="dxa"/>
            <w:shd w:val="clear" w:color="auto" w:fill="auto"/>
          </w:tcPr>
          <w:p w14:paraId="6C2DAC01"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5</w:t>
            </w:r>
          </w:p>
          <w:p w14:paraId="2F2C9AC6" w14:textId="77777777" w:rsidR="00EF7EF2" w:rsidRPr="00EF7EF2" w:rsidRDefault="00EF7EF2" w:rsidP="00EF7EF2">
            <w:pPr>
              <w:spacing w:after="0" w:line="240" w:lineRule="auto"/>
              <w:rPr>
                <w:rFonts w:ascii="Times New Roman" w:eastAsia="Times New Roman" w:hAnsi="Times New Roman"/>
                <w:sz w:val="28"/>
                <w:szCs w:val="28"/>
                <w:lang w:eastAsia="zh-CN"/>
              </w:rPr>
            </w:pPr>
          </w:p>
          <w:p w14:paraId="5D3A73DF" w14:textId="77777777" w:rsidR="00EF7EF2" w:rsidRPr="00EF7EF2" w:rsidRDefault="00EF7EF2" w:rsidP="00EF7EF2">
            <w:pPr>
              <w:spacing w:after="0" w:line="240" w:lineRule="auto"/>
              <w:rPr>
                <w:rFonts w:ascii="Times New Roman" w:eastAsia="Times New Roman" w:hAnsi="Times New Roman"/>
                <w:sz w:val="28"/>
                <w:szCs w:val="28"/>
                <w:lang w:eastAsia="zh-CN"/>
              </w:rPr>
            </w:pPr>
          </w:p>
          <w:p w14:paraId="267C18F7" w14:textId="77777777" w:rsidR="00EF7EF2" w:rsidRPr="00EF7EF2" w:rsidRDefault="00EF7EF2" w:rsidP="00EF7EF2">
            <w:pPr>
              <w:spacing w:after="0" w:line="240" w:lineRule="auto"/>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11</w:t>
            </w:r>
          </w:p>
        </w:tc>
      </w:tr>
      <w:tr w:rsidR="00EF7EF2" w:rsidRPr="00EF7EF2" w14:paraId="7973A7FF" w14:textId="77777777" w:rsidTr="00D565B5">
        <w:tc>
          <w:tcPr>
            <w:tcW w:w="9214" w:type="dxa"/>
            <w:shd w:val="clear" w:color="auto" w:fill="auto"/>
          </w:tcPr>
          <w:p w14:paraId="1DC22FE8"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t>3. Інструменти реалізації завдань Стратегії, включаючи індикативні обсяги і джерела фінансування (Додаток 2)…………………………………..</w:t>
            </w:r>
          </w:p>
          <w:p w14:paraId="3DB49A58"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rPr>
            </w:pPr>
          </w:p>
        </w:tc>
        <w:tc>
          <w:tcPr>
            <w:tcW w:w="675" w:type="dxa"/>
            <w:shd w:val="clear" w:color="auto" w:fill="auto"/>
          </w:tcPr>
          <w:p w14:paraId="54920240"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eastAsia="zh-CN"/>
              </w:rPr>
            </w:pPr>
          </w:p>
          <w:p w14:paraId="006D3AC1"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w:t>
            </w:r>
          </w:p>
        </w:tc>
      </w:tr>
      <w:tr w:rsidR="00EF7EF2" w:rsidRPr="00EF7EF2" w14:paraId="1850CCBE" w14:textId="77777777" w:rsidTr="00D565B5">
        <w:trPr>
          <w:trHeight w:val="619"/>
        </w:trPr>
        <w:tc>
          <w:tcPr>
            <w:tcW w:w="9214" w:type="dxa"/>
            <w:shd w:val="clear" w:color="auto" w:fill="auto"/>
          </w:tcPr>
          <w:p w14:paraId="6500D015"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t>4. Регіональні (комплексні) програми розвитку, спрямовані на вирішення завдань Cтратегії (Додаток 3)………………………………………………….</w:t>
            </w:r>
          </w:p>
          <w:p w14:paraId="6B3B90F7" w14:textId="77777777" w:rsidR="00EF7EF2" w:rsidRPr="00EF7EF2" w:rsidRDefault="00EF7EF2" w:rsidP="00EF7EF2">
            <w:pPr>
              <w:tabs>
                <w:tab w:val="left" w:pos="1134"/>
              </w:tabs>
              <w:suppressAutoHyphens/>
              <w:spacing w:after="0" w:line="240" w:lineRule="auto"/>
              <w:jc w:val="both"/>
              <w:rPr>
                <w:rFonts w:ascii="Times New Roman" w:hAnsi="Times New Roman"/>
                <w:sz w:val="28"/>
                <w:szCs w:val="28"/>
                <w:lang w:eastAsia="uk-UA"/>
              </w:rPr>
            </w:pPr>
          </w:p>
        </w:tc>
        <w:tc>
          <w:tcPr>
            <w:tcW w:w="675" w:type="dxa"/>
            <w:shd w:val="clear" w:color="auto" w:fill="auto"/>
          </w:tcPr>
          <w:p w14:paraId="67353DAD"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val="ru-RU" w:eastAsia="zh-CN"/>
              </w:rPr>
            </w:pPr>
          </w:p>
          <w:p w14:paraId="008C100F"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val="ru-RU" w:eastAsia="zh-CN"/>
              </w:rPr>
            </w:pPr>
            <w:r w:rsidRPr="00EF7EF2">
              <w:rPr>
                <w:rFonts w:ascii="Times New Roman" w:eastAsia="Times New Roman" w:hAnsi="Times New Roman"/>
                <w:sz w:val="28"/>
                <w:szCs w:val="28"/>
                <w:lang w:val="ru-RU" w:eastAsia="zh-CN"/>
              </w:rPr>
              <w:t>?</w:t>
            </w:r>
          </w:p>
        </w:tc>
      </w:tr>
      <w:tr w:rsidR="00EF7EF2" w:rsidRPr="00EF7EF2" w14:paraId="0858F0AE" w14:textId="77777777" w:rsidTr="00D565B5">
        <w:tc>
          <w:tcPr>
            <w:tcW w:w="9214" w:type="dxa"/>
            <w:shd w:val="clear" w:color="auto" w:fill="auto"/>
          </w:tcPr>
          <w:p w14:paraId="6ECB5ED4" w14:textId="77777777" w:rsidR="00EF7EF2" w:rsidRPr="00EF7EF2" w:rsidRDefault="00EF7EF2" w:rsidP="00EF7EF2">
            <w:pPr>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t xml:space="preserve">Розділ </w:t>
            </w:r>
            <w:r w:rsidRPr="00EF7EF2">
              <w:rPr>
                <w:rFonts w:ascii="Times New Roman" w:hAnsi="Times New Roman"/>
                <w:sz w:val="28"/>
                <w:szCs w:val="28"/>
                <w:lang w:val="en-US" w:eastAsia="uk-UA"/>
              </w:rPr>
              <w:t>II</w:t>
            </w:r>
            <w:r w:rsidRPr="00EF7EF2">
              <w:rPr>
                <w:rFonts w:ascii="Times New Roman" w:hAnsi="Times New Roman"/>
                <w:sz w:val="28"/>
                <w:szCs w:val="28"/>
                <w:lang w:eastAsia="uk-UA"/>
              </w:rPr>
              <w:t>. Система моніторингу та оцінювання виконання Плану заходів….</w:t>
            </w:r>
          </w:p>
          <w:p w14:paraId="0B01CD23" w14:textId="77777777" w:rsidR="00EF7EF2" w:rsidRPr="00EF7EF2" w:rsidRDefault="00EF7EF2" w:rsidP="00EF7EF2">
            <w:pPr>
              <w:spacing w:after="0" w:line="240" w:lineRule="auto"/>
              <w:jc w:val="both"/>
              <w:rPr>
                <w:rFonts w:ascii="Times New Roman" w:hAnsi="Times New Roman"/>
                <w:sz w:val="28"/>
                <w:szCs w:val="28"/>
                <w:lang w:eastAsia="uk-UA"/>
              </w:rPr>
            </w:pPr>
          </w:p>
        </w:tc>
        <w:tc>
          <w:tcPr>
            <w:tcW w:w="675" w:type="dxa"/>
            <w:shd w:val="clear" w:color="auto" w:fill="auto"/>
          </w:tcPr>
          <w:p w14:paraId="5F2778FA" w14:textId="77777777" w:rsidR="00EF7EF2" w:rsidRPr="00EF7EF2" w:rsidRDefault="00EF7EF2" w:rsidP="00EF7EF2">
            <w:pPr>
              <w:suppressAutoHyphens/>
              <w:spacing w:after="0" w:line="240" w:lineRule="auto"/>
              <w:jc w:val="both"/>
              <w:rPr>
                <w:rFonts w:ascii="Times New Roman" w:eastAsia="Times New Roman" w:hAnsi="Times New Roman"/>
                <w:sz w:val="28"/>
                <w:szCs w:val="28"/>
                <w:lang w:val="ru-RU" w:eastAsia="zh-CN"/>
              </w:rPr>
            </w:pPr>
            <w:r w:rsidRPr="00EF7EF2">
              <w:rPr>
                <w:rFonts w:ascii="Times New Roman" w:eastAsia="Times New Roman" w:hAnsi="Times New Roman"/>
                <w:sz w:val="28"/>
                <w:szCs w:val="28"/>
                <w:lang w:val="ru-RU" w:eastAsia="zh-CN"/>
              </w:rPr>
              <w:t>?</w:t>
            </w:r>
          </w:p>
        </w:tc>
      </w:tr>
    </w:tbl>
    <w:p w14:paraId="5715FF3A" w14:textId="77777777" w:rsidR="00EF7EF2" w:rsidRPr="00EF7EF2" w:rsidRDefault="00EF7EF2" w:rsidP="00EF7EF2">
      <w:pPr>
        <w:spacing w:after="0" w:line="240" w:lineRule="auto"/>
        <w:jc w:val="both"/>
        <w:rPr>
          <w:rFonts w:ascii="Times New Roman" w:hAnsi="Times New Roman"/>
          <w:sz w:val="28"/>
          <w:szCs w:val="28"/>
          <w:lang w:eastAsia="uk-UA"/>
        </w:rPr>
      </w:pPr>
    </w:p>
    <w:p w14:paraId="01ED40DF" w14:textId="77777777" w:rsidR="00EF7EF2" w:rsidRPr="00EF7EF2" w:rsidRDefault="00EF7EF2" w:rsidP="00EF7EF2">
      <w:pPr>
        <w:spacing w:after="0" w:line="240" w:lineRule="auto"/>
        <w:jc w:val="both"/>
        <w:rPr>
          <w:rFonts w:ascii="Times New Roman" w:hAnsi="Times New Roman"/>
          <w:sz w:val="28"/>
          <w:szCs w:val="28"/>
          <w:lang w:eastAsia="uk-UA"/>
        </w:rPr>
        <w:sectPr w:rsidR="00EF7EF2" w:rsidRPr="00EF7EF2" w:rsidSect="00D565B5">
          <w:pgSz w:w="11906" w:h="16838"/>
          <w:pgMar w:top="1134" w:right="567" w:bottom="1134" w:left="1701" w:header="709" w:footer="709" w:gutter="0"/>
          <w:cols w:space="708"/>
          <w:docGrid w:linePitch="360"/>
        </w:sectPr>
      </w:pPr>
    </w:p>
    <w:p w14:paraId="05DE549A" w14:textId="77777777" w:rsidR="00EF7EF2" w:rsidRPr="00EF7EF2" w:rsidRDefault="00EF7EF2" w:rsidP="00EF7EF2">
      <w:pPr>
        <w:spacing w:after="0" w:line="240" w:lineRule="auto"/>
        <w:jc w:val="both"/>
        <w:rPr>
          <w:rFonts w:ascii="Times New Roman" w:hAnsi="Times New Roman"/>
          <w:sz w:val="28"/>
          <w:szCs w:val="28"/>
          <w:lang w:eastAsia="uk-UA"/>
        </w:rPr>
      </w:pPr>
      <w:r w:rsidRPr="00EF7EF2">
        <w:rPr>
          <w:rFonts w:ascii="Times New Roman" w:hAnsi="Times New Roman"/>
          <w:sz w:val="28"/>
          <w:szCs w:val="28"/>
          <w:lang w:eastAsia="uk-UA"/>
        </w:rPr>
        <w:lastRenderedPageBreak/>
        <w:fldChar w:fldCharType="begin"/>
      </w:r>
      <w:r w:rsidRPr="00EF7EF2">
        <w:rPr>
          <w:rFonts w:ascii="Times New Roman" w:hAnsi="Times New Roman"/>
          <w:sz w:val="28"/>
          <w:szCs w:val="28"/>
          <w:lang w:eastAsia="uk-UA"/>
        </w:rPr>
        <w:instrText xml:space="preserve"> TOC \o "1-3" \h \z \u </w:instrText>
      </w:r>
      <w:r w:rsidRPr="00EF7EF2">
        <w:rPr>
          <w:rFonts w:ascii="Times New Roman" w:hAnsi="Times New Roman"/>
          <w:sz w:val="28"/>
          <w:szCs w:val="28"/>
          <w:lang w:eastAsia="uk-UA"/>
        </w:rPr>
        <w:fldChar w:fldCharType="separate"/>
      </w:r>
    </w:p>
    <w:p w14:paraId="3D604428" w14:textId="77777777" w:rsidR="00EF7EF2" w:rsidRPr="00EF7EF2" w:rsidRDefault="00EF7EF2" w:rsidP="00EF7EF2">
      <w:pPr>
        <w:spacing w:after="0" w:line="240" w:lineRule="auto"/>
        <w:jc w:val="center"/>
        <w:rPr>
          <w:rFonts w:ascii="Times New Roman" w:hAnsi="Times New Roman"/>
          <w:b/>
          <w:caps/>
          <w:sz w:val="28"/>
          <w:szCs w:val="28"/>
          <w:lang w:eastAsia="uk-UA"/>
        </w:rPr>
      </w:pPr>
      <w:r w:rsidRPr="00EF7EF2">
        <w:rPr>
          <w:rFonts w:ascii="Times New Roman" w:hAnsi="Times New Roman"/>
          <w:sz w:val="28"/>
          <w:szCs w:val="28"/>
          <w:lang w:eastAsia="uk-UA"/>
        </w:rPr>
        <w:fldChar w:fldCharType="end"/>
      </w:r>
      <w:r w:rsidRPr="00EF7EF2">
        <w:rPr>
          <w:rFonts w:ascii="Times New Roman" w:hAnsi="Times New Roman"/>
          <w:b/>
          <w:sz w:val="28"/>
          <w:szCs w:val="28"/>
          <w:lang w:eastAsia="uk-UA"/>
        </w:rPr>
        <w:t>Розділ І.</w:t>
      </w:r>
      <w:r w:rsidRPr="00EF7EF2">
        <w:rPr>
          <w:rFonts w:ascii="Times New Roman" w:hAnsi="Times New Roman"/>
          <w:b/>
          <w:caps/>
          <w:sz w:val="28"/>
          <w:szCs w:val="28"/>
          <w:lang w:eastAsia="uk-UA"/>
        </w:rPr>
        <w:t xml:space="preserve"> Методологія та інституційне </w:t>
      </w:r>
    </w:p>
    <w:p w14:paraId="31238372" w14:textId="77777777" w:rsidR="00EF7EF2" w:rsidRPr="00EF7EF2" w:rsidRDefault="00EF7EF2" w:rsidP="00EF7EF2">
      <w:pPr>
        <w:spacing w:after="0" w:line="240" w:lineRule="auto"/>
        <w:jc w:val="center"/>
        <w:rPr>
          <w:rFonts w:ascii="Times New Roman" w:hAnsi="Times New Roman"/>
          <w:b/>
          <w:caps/>
          <w:sz w:val="28"/>
          <w:szCs w:val="28"/>
          <w:lang w:eastAsia="uk-UA"/>
        </w:rPr>
      </w:pPr>
      <w:r w:rsidRPr="00EF7EF2">
        <w:rPr>
          <w:rFonts w:ascii="Times New Roman" w:hAnsi="Times New Roman"/>
          <w:b/>
          <w:caps/>
          <w:sz w:val="28"/>
          <w:szCs w:val="28"/>
          <w:lang w:eastAsia="uk-UA"/>
        </w:rPr>
        <w:t>забезпечення плану заходів</w:t>
      </w:r>
    </w:p>
    <w:p w14:paraId="3A767D90" w14:textId="77777777" w:rsidR="00EF7EF2" w:rsidRPr="00EF7EF2" w:rsidRDefault="00EF7EF2" w:rsidP="00EF7EF2">
      <w:pPr>
        <w:spacing w:after="0" w:line="240" w:lineRule="auto"/>
        <w:jc w:val="center"/>
        <w:rPr>
          <w:rFonts w:ascii="Times New Roman" w:eastAsia="Times New Roman" w:hAnsi="Times New Roman"/>
          <w:b/>
          <w:caps/>
          <w:sz w:val="28"/>
          <w:szCs w:val="28"/>
          <w:lang w:eastAsia="zh-CN"/>
        </w:rPr>
      </w:pPr>
    </w:p>
    <w:p w14:paraId="6EBBCC49" w14:textId="77777777" w:rsidR="00EF7EF2" w:rsidRPr="00EF7EF2" w:rsidRDefault="00EF7EF2" w:rsidP="00EF7EF2">
      <w:pPr>
        <w:spacing w:after="0" w:line="240" w:lineRule="auto"/>
        <w:ind w:firstLine="851"/>
        <w:jc w:val="both"/>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 xml:space="preserve">Стратегія розвитку Чернівецької області на період до 2027 року (далі – Стратегія) прийнята в 2020 році та актуалізована в 2025 році в межах діяльності </w:t>
      </w:r>
      <w:r w:rsidRPr="00EF7EF2">
        <w:rPr>
          <w:rFonts w:ascii="Times New Roman" w:eastAsia="Times New Roman" w:hAnsi="Times New Roman"/>
          <w:bCs/>
          <w:sz w:val="28"/>
          <w:szCs w:val="28"/>
          <w:lang w:eastAsia="zh-CN"/>
        </w:rPr>
        <w:t>робочої групи та робочих підгруп з підготовки змін до Стратегії розвитку Чернівецької області на період до 2027 року та розроблення проєкту Плану заходів з реалізації у 2024–2027 роках Стратегії розвитку Чернівецької області на період до 2027 року, склад яких затверджено розпорядження</w:t>
      </w:r>
      <w:r w:rsidRPr="00EF7EF2">
        <w:rPr>
          <w:rFonts w:ascii="Times New Roman" w:eastAsia="Times New Roman" w:hAnsi="Times New Roman"/>
          <w:sz w:val="28"/>
          <w:szCs w:val="28"/>
          <w:lang w:eastAsia="zh-CN"/>
        </w:rPr>
        <w:t xml:space="preserve">м обласної державної адміністрації (обласної військової адміністрації) від 06.09.2023 </w:t>
      </w:r>
      <w:r w:rsidRPr="00EF7EF2">
        <w:rPr>
          <w:rFonts w:ascii="Times New Roman" w:eastAsia="Times New Roman" w:hAnsi="Times New Roman"/>
          <w:sz w:val="28"/>
          <w:szCs w:val="28"/>
          <w:lang w:eastAsia="zh-CN"/>
        </w:rPr>
        <w:br/>
        <w:t>№ 827-р</w:t>
      </w:r>
      <w:r w:rsidRPr="00EF7EF2">
        <w:rPr>
          <w:rFonts w:ascii="Times New Roman" w:hAnsi="Times New Roman"/>
          <w:sz w:val="28"/>
          <w:szCs w:val="28"/>
          <w:lang w:eastAsia="uk-UA"/>
        </w:rPr>
        <w:t xml:space="preserve"> </w:t>
      </w:r>
      <w:r w:rsidRPr="00EF7EF2">
        <w:rPr>
          <w:rFonts w:ascii="Times New Roman" w:eastAsia="Times New Roman" w:hAnsi="Times New Roman"/>
          <w:sz w:val="28"/>
          <w:szCs w:val="28"/>
          <w:lang w:eastAsia="zh-CN"/>
        </w:rPr>
        <w:t xml:space="preserve">(далі – Робоча група та робочі підгрупи). </w:t>
      </w:r>
    </w:p>
    <w:p w14:paraId="3598F798" w14:textId="77777777" w:rsidR="00EF7EF2" w:rsidRPr="00EF7EF2" w:rsidRDefault="00EF7EF2" w:rsidP="00EF7EF2">
      <w:pPr>
        <w:spacing w:after="0" w:line="240" w:lineRule="auto"/>
        <w:ind w:firstLine="851"/>
        <w:jc w:val="both"/>
        <w:rPr>
          <w:rFonts w:ascii="Times New Roman" w:eastAsia="Times New Roman" w:hAnsi="Times New Roman"/>
          <w:sz w:val="28"/>
          <w:szCs w:val="28"/>
          <w:lang w:eastAsia="zh-CN"/>
        </w:rPr>
      </w:pPr>
      <w:r w:rsidRPr="00EF7EF2">
        <w:rPr>
          <w:rFonts w:ascii="Times New Roman" w:eastAsia="Times New Roman" w:hAnsi="Times New Roman"/>
          <w:sz w:val="28"/>
          <w:szCs w:val="28"/>
          <w:lang w:eastAsia="zh-CN"/>
        </w:rPr>
        <w:t xml:space="preserve">Оновлена Стратегія розвитку Чернівецької області на період до 2027 року схвалена рішенням XX сесії обласної ради VІІI скликання від 11.09.2025 № 5-20/25. Стратегія є головним планувальним документом Чернівецької області, що визначає пріоритети розвитку із врахуванням викликів війни та перспектив європейської інтеграції України. Зокрема Стратегія спрямована на </w:t>
      </w:r>
      <w:r w:rsidRPr="00EF7EF2">
        <w:rPr>
          <w:rFonts w:ascii="Times New Roman" w:eastAsia="Times New Roman" w:hAnsi="Times New Roman"/>
          <w:sz w:val="28"/>
          <w:szCs w:val="28"/>
          <w:lang w:eastAsia="uk-UA"/>
        </w:rPr>
        <w:t>створення безпекових умов життєдіяльності,</w:t>
      </w:r>
      <w:r w:rsidRPr="00EF7EF2">
        <w:rPr>
          <w:rFonts w:ascii="Times New Roman" w:eastAsia="Times New Roman" w:hAnsi="Times New Roman"/>
          <w:sz w:val="28"/>
          <w:szCs w:val="28"/>
          <w:lang w:eastAsia="zh-CN"/>
        </w:rPr>
        <w:t xml:space="preserve"> </w:t>
      </w:r>
      <w:r w:rsidRPr="00EF7EF2">
        <w:rPr>
          <w:rFonts w:ascii="Times New Roman" w:eastAsia="Times New Roman" w:hAnsi="Times New Roman"/>
          <w:sz w:val="28"/>
          <w:szCs w:val="28"/>
          <w:lang w:eastAsia="uk-UA"/>
        </w:rPr>
        <w:t>підвищення економічної спроможності суб’єктів малого та середнього підприємництва, прийом та інтеграцію внутрішньо переміщених осіб, розміщення релокованого бізнесу, реінтеграцію та реабілітацію ветеранів</w:t>
      </w:r>
      <w:r w:rsidRPr="00EF7EF2">
        <w:rPr>
          <w:rFonts w:ascii="Times New Roman" w:eastAsia="Times New Roman" w:hAnsi="Times New Roman"/>
          <w:sz w:val="28"/>
          <w:szCs w:val="28"/>
          <w:lang w:eastAsia="zh-CN"/>
        </w:rPr>
        <w:t xml:space="preserve">, </w:t>
      </w:r>
      <w:r w:rsidRPr="00EF7EF2">
        <w:rPr>
          <w:rFonts w:ascii="Times New Roman" w:eastAsia="Times New Roman" w:hAnsi="Times New Roman"/>
          <w:sz w:val="28"/>
          <w:szCs w:val="28"/>
          <w:lang w:eastAsia="uk-UA"/>
        </w:rPr>
        <w:t>збереження ментального здоров’я жителів області</w:t>
      </w:r>
      <w:r w:rsidRPr="00EF7EF2">
        <w:rPr>
          <w:rFonts w:ascii="Times New Roman" w:eastAsia="Times New Roman" w:hAnsi="Times New Roman"/>
          <w:sz w:val="28"/>
          <w:szCs w:val="28"/>
          <w:lang w:eastAsia="zh-CN"/>
        </w:rPr>
        <w:t xml:space="preserve">, </w:t>
      </w:r>
      <w:r w:rsidRPr="00EF7EF2">
        <w:rPr>
          <w:rFonts w:ascii="Times New Roman" w:eastAsia="Times New Roman" w:hAnsi="Times New Roman"/>
          <w:sz w:val="28"/>
          <w:szCs w:val="28"/>
          <w:lang w:eastAsia="uk-UA"/>
        </w:rPr>
        <w:t>підвищення інституційної стійкості та згуртованості громад</w:t>
      </w:r>
      <w:r w:rsidRPr="00EF7EF2">
        <w:rPr>
          <w:rFonts w:eastAsia="Times New Roman"/>
          <w:b/>
          <w:sz w:val="20"/>
          <w:szCs w:val="20"/>
          <w:lang w:eastAsia="uk-UA"/>
        </w:rPr>
        <w:t xml:space="preserve">, </w:t>
      </w:r>
      <w:r w:rsidRPr="00EF7EF2">
        <w:rPr>
          <w:rFonts w:ascii="Times New Roman" w:eastAsia="Times New Roman" w:hAnsi="Times New Roman"/>
          <w:sz w:val="28"/>
          <w:szCs w:val="28"/>
          <w:lang w:eastAsia="uk-UA"/>
        </w:rPr>
        <w:t>забезпечення розвитку транспортно-логістичної інфраструктури регіону.</w:t>
      </w:r>
    </w:p>
    <w:p w14:paraId="485F4B6C" w14:textId="77777777" w:rsidR="00EF7EF2" w:rsidRPr="00EF7EF2" w:rsidRDefault="00EF7EF2" w:rsidP="00EF7EF2">
      <w:pPr>
        <w:suppressAutoHyphens/>
        <w:spacing w:after="0" w:line="240" w:lineRule="auto"/>
        <w:ind w:firstLine="851"/>
        <w:jc w:val="both"/>
        <w:rPr>
          <w:rFonts w:ascii="Times New Roman" w:eastAsia="Times New Roman" w:hAnsi="Times New Roman"/>
          <w:iCs/>
          <w:sz w:val="28"/>
          <w:szCs w:val="28"/>
          <w:lang w:eastAsia="uk-UA"/>
        </w:rPr>
      </w:pPr>
      <w:r w:rsidRPr="00EF7EF2">
        <w:rPr>
          <w:rFonts w:ascii="Times New Roman" w:eastAsia="Times New Roman" w:hAnsi="Times New Roman"/>
          <w:iCs/>
          <w:sz w:val="28"/>
          <w:szCs w:val="28"/>
          <w:lang w:eastAsia="uk-UA"/>
        </w:rPr>
        <w:t>Стратегія реалізується шляхом розроблення та виконання Плану заходів у два етапи: І-й – 2021–2023 роки, ІІ-й – 2024−2027 роки. Проте, у зв’язку із внесенням змін у Державну стратегію регіонального розвитку на 2021</w:t>
      </w:r>
      <w:r w:rsidRPr="00EF7EF2">
        <w:rPr>
          <w:rFonts w:eastAsia="Times New Roman" w:cs="Calibri"/>
          <w:iCs/>
          <w:sz w:val="28"/>
          <w:szCs w:val="28"/>
          <w:lang w:eastAsia="uk-UA"/>
        </w:rPr>
        <w:t>−</w:t>
      </w:r>
      <w:r w:rsidRPr="00EF7EF2">
        <w:rPr>
          <w:rFonts w:ascii="Times New Roman" w:eastAsia="Times New Roman" w:hAnsi="Times New Roman"/>
          <w:iCs/>
          <w:sz w:val="28"/>
          <w:szCs w:val="28"/>
          <w:lang w:eastAsia="uk-UA"/>
        </w:rPr>
        <w:t>2027 роки, що затвердженно постановою Кабінету Міністрів України від 13 серпня 2024 року № 940 та затвердженням Плану заходів на 2025</w:t>
      </w:r>
      <w:r w:rsidRPr="00EF7EF2">
        <w:rPr>
          <w:rFonts w:eastAsia="Times New Roman" w:cs="Calibri"/>
          <w:iCs/>
          <w:sz w:val="28"/>
          <w:szCs w:val="28"/>
          <w:lang w:eastAsia="uk-UA"/>
        </w:rPr>
        <w:t>−</w:t>
      </w:r>
      <w:r w:rsidRPr="00EF7EF2">
        <w:rPr>
          <w:rFonts w:ascii="Times New Roman" w:eastAsia="Times New Roman" w:hAnsi="Times New Roman"/>
          <w:iCs/>
          <w:sz w:val="28"/>
          <w:szCs w:val="28"/>
          <w:lang w:eastAsia="uk-UA"/>
        </w:rPr>
        <w:t>2027 роки з реалізації Державної стратегії регіонального розвитку на 2021</w:t>
      </w:r>
      <w:r w:rsidRPr="00EF7EF2">
        <w:rPr>
          <w:rFonts w:eastAsia="Times New Roman" w:cs="Calibri"/>
          <w:iCs/>
          <w:sz w:val="28"/>
          <w:szCs w:val="28"/>
          <w:lang w:eastAsia="uk-UA"/>
        </w:rPr>
        <w:t>−</w:t>
      </w:r>
      <w:r w:rsidRPr="00EF7EF2">
        <w:rPr>
          <w:rFonts w:ascii="Times New Roman" w:eastAsia="Times New Roman" w:hAnsi="Times New Roman"/>
          <w:iCs/>
          <w:sz w:val="28"/>
          <w:szCs w:val="28"/>
          <w:lang w:eastAsia="uk-UA"/>
        </w:rPr>
        <w:t>2027 роки (розпорядження Кабінету Міністрів України від 25 вересня 2025 року               № 1047-р) терміни розробки Плану заходів на другий період змістилися. Таким чином, період реалізації Плану заходів визначено на 2025</w:t>
      </w:r>
      <w:r w:rsidRPr="00EF7EF2">
        <w:rPr>
          <w:rFonts w:eastAsia="Times New Roman" w:cs="Calibri"/>
          <w:iCs/>
          <w:sz w:val="28"/>
          <w:szCs w:val="28"/>
          <w:lang w:eastAsia="uk-UA"/>
        </w:rPr>
        <w:t>−</w:t>
      </w:r>
      <w:r w:rsidRPr="00EF7EF2">
        <w:rPr>
          <w:rFonts w:ascii="Times New Roman" w:eastAsia="Times New Roman" w:hAnsi="Times New Roman"/>
          <w:iCs/>
          <w:sz w:val="28"/>
          <w:szCs w:val="28"/>
          <w:lang w:eastAsia="uk-UA"/>
        </w:rPr>
        <w:t>2027 роки, з урахуванням термінів виконання заходів, проєктів та програм, включених до нього.</w:t>
      </w:r>
    </w:p>
    <w:p w14:paraId="0ADD59D6"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План заходів з реалізації у 2025–2027 роках Стратегії розвитку Чернівецької</w:t>
      </w:r>
      <w:r w:rsidRPr="00EF7EF2">
        <w:rPr>
          <w:rFonts w:ascii="Times New Roman" w:eastAsia="Times New Roman" w:hAnsi="Times New Roman"/>
          <w:b/>
          <w:sz w:val="28"/>
          <w:szCs w:val="28"/>
          <w:lang w:eastAsia="ru-RU"/>
        </w:rPr>
        <w:t xml:space="preserve"> </w:t>
      </w:r>
      <w:r w:rsidRPr="00EF7EF2">
        <w:rPr>
          <w:rFonts w:ascii="Times New Roman" w:hAnsi="Times New Roman"/>
          <w:sz w:val="28"/>
          <w:szCs w:val="28"/>
          <w:lang w:eastAsia="uk-UA"/>
        </w:rPr>
        <w:t>області на період до 2027 року (далі – План заходів) розроблено відповідно до Закону України «Про засади державної регіональної політики»,</w:t>
      </w:r>
      <w:r w:rsidRPr="00EF7EF2">
        <w:rPr>
          <w:rFonts w:ascii="Times New Roman" w:eastAsia="Times New Roman" w:hAnsi="Times New Roman"/>
          <w:b/>
          <w:sz w:val="28"/>
          <w:szCs w:val="28"/>
          <w:lang w:eastAsia="ru-RU"/>
        </w:rPr>
        <w:t xml:space="preserve"> </w:t>
      </w:r>
      <w:r w:rsidRPr="00EF7EF2">
        <w:rPr>
          <w:rFonts w:ascii="Times New Roman" w:eastAsia="Times New Roman" w:hAnsi="Times New Roman"/>
          <w:sz w:val="28"/>
          <w:szCs w:val="28"/>
          <w:shd w:val="clear" w:color="auto" w:fill="FFFFFF"/>
          <w:lang w:eastAsia="uk-UA"/>
        </w:rPr>
        <w:t>постанови Кабінету Міністрів України від 04.08.2023 № 816 «Деякі питання розроблення регіональних стратегій розвитку і планів заходів з їх реалізації та проведення моніторингу реалізації зазначених стратегій і планів заходів»</w:t>
      </w:r>
      <w:r w:rsidRPr="00EF7EF2">
        <w:rPr>
          <w:rFonts w:ascii="Times New Roman" w:hAnsi="Times New Roman"/>
          <w:sz w:val="28"/>
          <w:szCs w:val="28"/>
          <w:lang w:eastAsia="uk-UA"/>
        </w:rPr>
        <w:t>, та з використанням методологічних підходів стратегічного і операційного планування, що застосовуються в країнах Європейського Союзу.</w:t>
      </w:r>
    </w:p>
    <w:p w14:paraId="68CC13EC"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Над формуванням </w:t>
      </w:r>
      <w:r w:rsidRPr="00EF7EF2">
        <w:rPr>
          <w:rFonts w:ascii="Times New Roman" w:eastAsia="Times New Roman" w:hAnsi="Times New Roman"/>
          <w:bCs/>
          <w:sz w:val="28"/>
          <w:szCs w:val="28"/>
          <w:shd w:val="clear" w:color="auto" w:fill="FFFFFF"/>
          <w:lang w:eastAsia="uk-UA"/>
        </w:rPr>
        <w:t xml:space="preserve">Плану заходів </w:t>
      </w:r>
      <w:r w:rsidRPr="00EF7EF2">
        <w:rPr>
          <w:rFonts w:ascii="Times New Roman" w:eastAsia="Times New Roman" w:hAnsi="Times New Roman"/>
          <w:sz w:val="28"/>
          <w:szCs w:val="28"/>
          <w:shd w:val="clear" w:color="auto" w:fill="FFFFFF"/>
          <w:lang w:eastAsia="uk-UA"/>
        </w:rPr>
        <w:t xml:space="preserve">працювали вищеззазначені </w:t>
      </w:r>
      <w:r w:rsidRPr="00EF7EF2">
        <w:rPr>
          <w:rFonts w:ascii="Times New Roman" w:eastAsia="Times New Roman" w:hAnsi="Times New Roman"/>
          <w:bCs/>
          <w:sz w:val="28"/>
          <w:szCs w:val="28"/>
          <w:shd w:val="clear" w:color="auto" w:fill="FFFFFF"/>
          <w:lang w:eastAsia="uk-UA"/>
        </w:rPr>
        <w:t xml:space="preserve">Робоча група та робочі підгрупи, до складу яких ввійши понад </w:t>
      </w:r>
      <w:r w:rsidRPr="00EF7EF2">
        <w:rPr>
          <w:rFonts w:ascii="Times New Roman" w:eastAsia="Times New Roman" w:hAnsi="Times New Roman"/>
          <w:iCs/>
          <w:sz w:val="28"/>
          <w:szCs w:val="28"/>
          <w:lang w:eastAsia="zh-CN"/>
        </w:rPr>
        <w:t xml:space="preserve">100 фахівців у різних </w:t>
      </w:r>
      <w:r w:rsidRPr="00EF7EF2">
        <w:rPr>
          <w:rFonts w:ascii="Times New Roman" w:eastAsia="Times New Roman" w:hAnsi="Times New Roman"/>
          <w:iCs/>
          <w:sz w:val="28"/>
          <w:szCs w:val="28"/>
          <w:lang w:eastAsia="zh-CN"/>
        </w:rPr>
        <w:lastRenderedPageBreak/>
        <w:t xml:space="preserve">галузях економіки, стратегічного планування, регіонального та місцевого розвитку, міжнародного та міжрегіонального співробітництва, представники неурядових міжнародних організацій, зокрема, Польового офісу Управління Верховного комісара ООН у справах біженців, Програми розвитку ООН в Україні, Міжнародної організації з міграції, Міжнародної гуманітарної організації </w:t>
      </w:r>
      <w:r w:rsidRPr="00EF7EF2">
        <w:rPr>
          <w:rFonts w:ascii="Times New Roman" w:eastAsia="Times New Roman" w:hAnsi="Times New Roman"/>
          <w:iCs/>
          <w:sz w:val="28"/>
          <w:szCs w:val="28"/>
          <w:lang w:val="en-US" w:eastAsia="zh-CN"/>
        </w:rPr>
        <w:t>Save</w:t>
      </w:r>
      <w:r w:rsidRPr="00EF7EF2">
        <w:rPr>
          <w:rFonts w:ascii="Times New Roman" w:eastAsia="Times New Roman" w:hAnsi="Times New Roman"/>
          <w:iCs/>
          <w:sz w:val="28"/>
          <w:szCs w:val="28"/>
          <w:lang w:eastAsia="zh-CN"/>
        </w:rPr>
        <w:t xml:space="preserve"> </w:t>
      </w:r>
      <w:r w:rsidRPr="00EF7EF2">
        <w:rPr>
          <w:rFonts w:ascii="Times New Roman" w:eastAsia="Times New Roman" w:hAnsi="Times New Roman"/>
          <w:iCs/>
          <w:sz w:val="28"/>
          <w:szCs w:val="28"/>
          <w:lang w:val="en-US" w:eastAsia="zh-CN"/>
        </w:rPr>
        <w:t>the</w:t>
      </w:r>
      <w:r w:rsidRPr="00EF7EF2">
        <w:rPr>
          <w:rFonts w:ascii="Times New Roman" w:eastAsia="Times New Roman" w:hAnsi="Times New Roman"/>
          <w:iCs/>
          <w:sz w:val="28"/>
          <w:szCs w:val="28"/>
          <w:lang w:eastAsia="zh-CN"/>
        </w:rPr>
        <w:t xml:space="preserve"> </w:t>
      </w:r>
      <w:r w:rsidRPr="00EF7EF2">
        <w:rPr>
          <w:rFonts w:ascii="Times New Roman" w:eastAsia="Times New Roman" w:hAnsi="Times New Roman"/>
          <w:iCs/>
          <w:sz w:val="28"/>
          <w:szCs w:val="28"/>
          <w:lang w:val="en-US" w:eastAsia="zh-CN"/>
        </w:rPr>
        <w:t>children</w:t>
      </w:r>
      <w:r w:rsidRPr="00EF7EF2">
        <w:rPr>
          <w:rFonts w:ascii="Times New Roman" w:eastAsia="Times New Roman" w:hAnsi="Times New Roman"/>
          <w:iCs/>
          <w:sz w:val="28"/>
          <w:szCs w:val="28"/>
          <w:lang w:eastAsia="zh-CN"/>
        </w:rPr>
        <w:t xml:space="preserve">, програми </w:t>
      </w:r>
      <w:r w:rsidRPr="00EF7EF2">
        <w:rPr>
          <w:rFonts w:ascii="Times New Roman" w:eastAsia="Times New Roman" w:hAnsi="Times New Roman"/>
          <w:iCs/>
          <w:sz w:val="28"/>
          <w:szCs w:val="28"/>
          <w:lang w:val="en-US" w:eastAsia="zh-CN"/>
        </w:rPr>
        <w:t>U</w:t>
      </w:r>
      <w:r w:rsidRPr="00EF7EF2">
        <w:rPr>
          <w:rFonts w:ascii="Times New Roman" w:eastAsia="Times New Roman" w:hAnsi="Times New Roman"/>
          <w:iCs/>
          <w:sz w:val="28"/>
          <w:szCs w:val="28"/>
          <w:lang w:eastAsia="zh-CN"/>
        </w:rPr>
        <w:t>-</w:t>
      </w:r>
      <w:r w:rsidRPr="00EF7EF2">
        <w:rPr>
          <w:rFonts w:ascii="Times New Roman" w:eastAsia="Times New Roman" w:hAnsi="Times New Roman"/>
          <w:iCs/>
          <w:sz w:val="28"/>
          <w:szCs w:val="28"/>
          <w:lang w:val="en-US" w:eastAsia="zh-CN"/>
        </w:rPr>
        <w:t>LEAD</w:t>
      </w:r>
      <w:r w:rsidRPr="00EF7EF2">
        <w:rPr>
          <w:rFonts w:ascii="Times New Roman" w:eastAsia="Times New Roman" w:hAnsi="Times New Roman"/>
          <w:iCs/>
          <w:sz w:val="28"/>
          <w:szCs w:val="28"/>
          <w:lang w:eastAsia="zh-CN"/>
        </w:rPr>
        <w:t xml:space="preserve"> з Європою, благодійного фонду «Рокада», благодійного фонду «Право на захист». </w:t>
      </w:r>
    </w:p>
    <w:p w14:paraId="782532E0" w14:textId="77777777" w:rsidR="00EF7EF2" w:rsidRPr="00EF7EF2" w:rsidRDefault="00EF7EF2" w:rsidP="00EF7EF2">
      <w:pPr>
        <w:suppressAutoHyphens/>
        <w:spacing w:after="0" w:line="240" w:lineRule="auto"/>
        <w:ind w:firstLine="851"/>
        <w:jc w:val="both"/>
        <w:rPr>
          <w:rFonts w:ascii="Times New Roman" w:eastAsia="Times New Roman" w:hAnsi="Times New Roman"/>
          <w:iCs/>
          <w:sz w:val="28"/>
          <w:szCs w:val="28"/>
          <w:lang w:eastAsia="zh-CN"/>
        </w:rPr>
      </w:pPr>
      <w:r w:rsidRPr="00EF7EF2">
        <w:rPr>
          <w:rFonts w:ascii="Times New Roman" w:eastAsia="Times New Roman" w:hAnsi="Times New Roman"/>
          <w:iCs/>
          <w:sz w:val="28"/>
          <w:szCs w:val="28"/>
          <w:lang w:eastAsia="zh-CN"/>
        </w:rPr>
        <w:t>Департамент регіонального розвитку обласної державної адміністрації (обласної військової адміністрації) забезпечував організаційне, методичне і технічне формування Плану заходів.</w:t>
      </w:r>
    </w:p>
    <w:p w14:paraId="461DBC07"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x-none"/>
        </w:rPr>
      </w:pPr>
      <w:r w:rsidRPr="00EF7EF2">
        <w:rPr>
          <w:rFonts w:ascii="Times New Roman" w:eastAsia="Times New Roman" w:hAnsi="Times New Roman"/>
          <w:iCs/>
          <w:sz w:val="28"/>
          <w:szCs w:val="28"/>
          <w:lang w:eastAsia="zh-CN"/>
        </w:rPr>
        <w:t xml:space="preserve">План заходів </w:t>
      </w:r>
      <w:r w:rsidRPr="00EF7EF2">
        <w:rPr>
          <w:rFonts w:ascii="Times New Roman" w:hAnsi="Times New Roman"/>
          <w:sz w:val="28"/>
          <w:szCs w:val="28"/>
          <w:lang w:eastAsia="x-none"/>
        </w:rPr>
        <w:t>узгоджено із стратегічними та планувальними документами державного та регіонального рівня:</w:t>
      </w:r>
    </w:p>
    <w:p w14:paraId="7DC32DBC" w14:textId="77777777" w:rsidR="00EF7EF2" w:rsidRPr="00EF7EF2" w:rsidRDefault="00EF7EF2" w:rsidP="00EF7EF2">
      <w:pPr>
        <w:suppressAutoHyphens/>
        <w:spacing w:after="0" w:line="240" w:lineRule="auto"/>
        <w:ind w:firstLine="851"/>
        <w:jc w:val="both"/>
        <w:rPr>
          <w:rFonts w:ascii="Times New Roman" w:hAnsi="Times New Roman"/>
          <w:iCs/>
          <w:sz w:val="28"/>
          <w:szCs w:val="28"/>
          <w:lang w:eastAsia="x-none"/>
        </w:rPr>
      </w:pPr>
      <w:r w:rsidRPr="00EF7EF2">
        <w:rPr>
          <w:rFonts w:ascii="Times New Roman" w:hAnsi="Times New Roman"/>
          <w:sz w:val="28"/>
          <w:szCs w:val="28"/>
          <w:lang w:eastAsia="x-none"/>
        </w:rPr>
        <w:t xml:space="preserve">1. Державною стратегією </w:t>
      </w:r>
      <w:r w:rsidRPr="00EF7EF2">
        <w:rPr>
          <w:rFonts w:ascii="Times New Roman" w:hAnsi="Times New Roman"/>
          <w:iCs/>
          <w:sz w:val="28"/>
          <w:szCs w:val="28"/>
          <w:lang w:eastAsia="x-none"/>
        </w:rPr>
        <w:t>регіонального розвитку на 2021</w:t>
      </w:r>
      <w:r w:rsidRPr="00EF7EF2">
        <w:rPr>
          <w:rFonts w:cs="Calibri"/>
          <w:iCs/>
          <w:sz w:val="28"/>
          <w:szCs w:val="28"/>
          <w:lang w:eastAsia="x-none"/>
        </w:rPr>
        <w:t>−</w:t>
      </w:r>
      <w:r w:rsidRPr="00EF7EF2">
        <w:rPr>
          <w:rFonts w:ascii="Times New Roman" w:hAnsi="Times New Roman"/>
          <w:iCs/>
          <w:sz w:val="28"/>
          <w:szCs w:val="28"/>
          <w:lang w:eastAsia="x-none"/>
        </w:rPr>
        <w:t>2027 роки, затвердженою постановою Кабінету Міністрів України  від 05 серпня 2020 року № 695 (у редакції постанови Кабінету Міністрів України  від 13 серпня 2024 року № 940);</w:t>
      </w:r>
    </w:p>
    <w:p w14:paraId="43BE734B" w14:textId="77777777" w:rsidR="00EF7EF2" w:rsidRPr="00EF7EF2" w:rsidRDefault="00EF7EF2" w:rsidP="00EF7EF2">
      <w:pPr>
        <w:suppressAutoHyphens/>
        <w:spacing w:after="0" w:line="240" w:lineRule="auto"/>
        <w:ind w:firstLine="851"/>
        <w:jc w:val="both"/>
        <w:rPr>
          <w:rFonts w:ascii="Times New Roman" w:hAnsi="Times New Roman"/>
          <w:iCs/>
          <w:sz w:val="28"/>
          <w:szCs w:val="28"/>
          <w:lang w:eastAsia="x-none"/>
        </w:rPr>
      </w:pPr>
      <w:r w:rsidRPr="00EF7EF2">
        <w:rPr>
          <w:rFonts w:ascii="Times New Roman" w:hAnsi="Times New Roman"/>
          <w:iCs/>
          <w:sz w:val="28"/>
          <w:szCs w:val="28"/>
          <w:lang w:eastAsia="x-none"/>
        </w:rPr>
        <w:t>2. Планом заходів на 2025</w:t>
      </w:r>
      <w:r w:rsidRPr="00EF7EF2">
        <w:rPr>
          <w:rFonts w:cs="Calibri"/>
          <w:iCs/>
          <w:sz w:val="28"/>
          <w:szCs w:val="28"/>
          <w:lang w:eastAsia="x-none"/>
        </w:rPr>
        <w:t>−</w:t>
      </w:r>
      <w:r w:rsidRPr="00EF7EF2">
        <w:rPr>
          <w:rFonts w:ascii="Times New Roman" w:hAnsi="Times New Roman"/>
          <w:iCs/>
          <w:sz w:val="28"/>
          <w:szCs w:val="28"/>
          <w:lang w:eastAsia="x-none"/>
        </w:rPr>
        <w:t>2027 роки з реалізації Державної стратегії регіонального розвитку на 2021</w:t>
      </w:r>
      <w:r w:rsidRPr="00EF7EF2">
        <w:rPr>
          <w:rFonts w:cs="Calibri"/>
          <w:iCs/>
          <w:sz w:val="28"/>
          <w:szCs w:val="28"/>
          <w:lang w:eastAsia="x-none"/>
        </w:rPr>
        <w:t>−</w:t>
      </w:r>
      <w:r w:rsidRPr="00EF7EF2">
        <w:rPr>
          <w:rFonts w:ascii="Times New Roman" w:hAnsi="Times New Roman"/>
          <w:iCs/>
          <w:sz w:val="28"/>
          <w:szCs w:val="28"/>
          <w:lang w:eastAsia="x-none"/>
        </w:rPr>
        <w:t>2027 роки, який затверджено розпорядженням Кабінету Міністрів України від 25 вересня 2025 року № 1047-р;</w:t>
      </w:r>
    </w:p>
    <w:p w14:paraId="7C59D098" w14:textId="77777777" w:rsidR="00EF7EF2" w:rsidRPr="00EF7EF2" w:rsidRDefault="00EF7EF2" w:rsidP="00EF7EF2">
      <w:pPr>
        <w:suppressAutoHyphens/>
        <w:spacing w:after="0" w:line="240" w:lineRule="auto"/>
        <w:ind w:firstLine="851"/>
        <w:jc w:val="both"/>
        <w:rPr>
          <w:rFonts w:ascii="Times New Roman" w:hAnsi="Times New Roman"/>
          <w:iCs/>
          <w:sz w:val="28"/>
          <w:szCs w:val="28"/>
          <w:lang w:eastAsia="x-none"/>
        </w:rPr>
      </w:pPr>
      <w:r w:rsidRPr="00EF7EF2">
        <w:rPr>
          <w:rFonts w:ascii="Times New Roman" w:hAnsi="Times New Roman"/>
          <w:iCs/>
          <w:sz w:val="28"/>
          <w:szCs w:val="28"/>
          <w:lang w:eastAsia="x-none"/>
        </w:rPr>
        <w:t>3. Галузевими стратегіями та регіональними програмами розвитку області в різних сферах діяльності;</w:t>
      </w:r>
    </w:p>
    <w:p w14:paraId="1CA45AF2"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x-none"/>
        </w:rPr>
      </w:pPr>
      <w:r w:rsidRPr="00EF7EF2">
        <w:rPr>
          <w:rFonts w:ascii="Times New Roman" w:hAnsi="Times New Roman"/>
          <w:sz w:val="28"/>
          <w:szCs w:val="28"/>
          <w:lang w:eastAsia="x-none"/>
        </w:rPr>
        <w:t>4. Середньостроковим планом пріоритетних публічних інвестицій держави та регіону на 2026</w:t>
      </w:r>
      <w:r w:rsidRPr="00EF7EF2">
        <w:rPr>
          <w:rFonts w:cs="Calibri"/>
          <w:sz w:val="28"/>
          <w:szCs w:val="28"/>
          <w:lang w:eastAsia="x-none"/>
        </w:rPr>
        <w:t>−</w:t>
      </w:r>
      <w:r w:rsidRPr="00EF7EF2">
        <w:rPr>
          <w:rFonts w:ascii="Times New Roman" w:hAnsi="Times New Roman"/>
          <w:sz w:val="28"/>
          <w:szCs w:val="28"/>
          <w:lang w:eastAsia="x-none"/>
        </w:rPr>
        <w:t>2028 роки.</w:t>
      </w:r>
    </w:p>
    <w:p w14:paraId="6841B5FA"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x-none"/>
        </w:rPr>
      </w:pPr>
      <w:r w:rsidRPr="00EF7EF2">
        <w:rPr>
          <w:rFonts w:ascii="Times New Roman" w:hAnsi="Times New Roman"/>
          <w:sz w:val="28"/>
          <w:szCs w:val="28"/>
          <w:lang w:eastAsia="x-none"/>
        </w:rPr>
        <w:t>Процес підготовки Плану заходів передбачав наступні етапи:</w:t>
      </w:r>
    </w:p>
    <w:p w14:paraId="3BEF1D46" w14:textId="77777777" w:rsidR="00EF7EF2" w:rsidRPr="00EF7EF2" w:rsidRDefault="00EF7EF2" w:rsidP="00EF7EF2">
      <w:pPr>
        <w:numPr>
          <w:ilvl w:val="0"/>
          <w:numId w:val="1"/>
        </w:numPr>
        <w:tabs>
          <w:tab w:val="left" w:pos="1134"/>
        </w:tabs>
        <w:suppressAutoHyphens/>
        <w:spacing w:after="0" w:line="240" w:lineRule="auto"/>
        <w:ind w:left="0" w:firstLine="851"/>
        <w:jc w:val="both"/>
        <w:rPr>
          <w:rFonts w:ascii="Times New Roman" w:hAnsi="Times New Roman"/>
          <w:sz w:val="28"/>
          <w:szCs w:val="28"/>
          <w:lang w:eastAsia="x-none"/>
        </w:rPr>
      </w:pPr>
      <w:r w:rsidRPr="00EF7EF2">
        <w:rPr>
          <w:rFonts w:ascii="Times New Roman" w:hAnsi="Times New Roman"/>
          <w:sz w:val="28"/>
          <w:szCs w:val="28"/>
          <w:lang w:eastAsia="x-none"/>
        </w:rPr>
        <w:t xml:space="preserve">збір від органів виконавчої влади, органів місцевого самоврядування, підприємств, установ та організацій області пропозицій щодо інвестиційних, організаційних та правових заходів, які доцільно здійснити для виконання завдань Стратегії; </w:t>
      </w:r>
    </w:p>
    <w:p w14:paraId="5F42DE05" w14:textId="77777777" w:rsidR="00EF7EF2" w:rsidRPr="00EF7EF2" w:rsidRDefault="00EF7EF2" w:rsidP="00EF7EF2">
      <w:pPr>
        <w:numPr>
          <w:ilvl w:val="0"/>
          <w:numId w:val="1"/>
        </w:numPr>
        <w:tabs>
          <w:tab w:val="left" w:pos="1134"/>
        </w:tabs>
        <w:suppressAutoHyphens/>
        <w:spacing w:after="0" w:line="240" w:lineRule="auto"/>
        <w:ind w:left="0" w:firstLine="851"/>
        <w:jc w:val="both"/>
        <w:rPr>
          <w:rFonts w:ascii="Times New Roman" w:hAnsi="Times New Roman"/>
          <w:sz w:val="28"/>
          <w:szCs w:val="28"/>
          <w:lang w:eastAsia="x-none"/>
        </w:rPr>
      </w:pPr>
      <w:r w:rsidRPr="00EF7EF2">
        <w:rPr>
          <w:rFonts w:ascii="Times New Roman" w:hAnsi="Times New Roman"/>
          <w:sz w:val="28"/>
          <w:szCs w:val="28"/>
          <w:lang w:eastAsia="x-none"/>
        </w:rPr>
        <w:t xml:space="preserve">проведення консультацій із суб’єктами подання проєктних ідей та попередній відбір поданих пропозицій з огляду на відповідність завданням Стратегії, взаємодію з іншими ініціативами регіонального розвитку, потенційне ресурсне забезпечення; </w:t>
      </w:r>
    </w:p>
    <w:p w14:paraId="234C4C9F" w14:textId="77777777" w:rsidR="00EF7EF2" w:rsidRPr="00EF7EF2" w:rsidRDefault="00EF7EF2" w:rsidP="00EF7EF2">
      <w:pPr>
        <w:numPr>
          <w:ilvl w:val="0"/>
          <w:numId w:val="1"/>
        </w:numPr>
        <w:tabs>
          <w:tab w:val="left" w:pos="1134"/>
        </w:tabs>
        <w:suppressAutoHyphens/>
        <w:spacing w:after="0" w:line="240" w:lineRule="auto"/>
        <w:ind w:left="0" w:firstLine="851"/>
        <w:jc w:val="both"/>
        <w:rPr>
          <w:rFonts w:ascii="Times New Roman" w:hAnsi="Times New Roman"/>
          <w:sz w:val="28"/>
          <w:szCs w:val="28"/>
          <w:lang w:eastAsia="x-none"/>
        </w:rPr>
      </w:pPr>
      <w:r w:rsidRPr="00EF7EF2">
        <w:rPr>
          <w:rFonts w:ascii="Times New Roman" w:hAnsi="Times New Roman"/>
          <w:sz w:val="28"/>
          <w:szCs w:val="28"/>
          <w:lang w:eastAsia="x-none"/>
        </w:rPr>
        <w:t xml:space="preserve">проведення стратегічної екологічної оцінки та громадське обговорення проєкту Плану заходів; </w:t>
      </w:r>
    </w:p>
    <w:p w14:paraId="41242B54" w14:textId="77777777" w:rsidR="00EF7EF2" w:rsidRPr="00EF7EF2" w:rsidRDefault="00EF7EF2" w:rsidP="00EF7EF2">
      <w:pPr>
        <w:numPr>
          <w:ilvl w:val="0"/>
          <w:numId w:val="1"/>
        </w:numPr>
        <w:tabs>
          <w:tab w:val="left" w:pos="1134"/>
        </w:tabs>
        <w:suppressAutoHyphens/>
        <w:spacing w:after="0" w:line="240" w:lineRule="auto"/>
        <w:ind w:left="0" w:firstLine="851"/>
        <w:jc w:val="both"/>
        <w:rPr>
          <w:rFonts w:ascii="Times New Roman" w:hAnsi="Times New Roman"/>
          <w:sz w:val="28"/>
          <w:szCs w:val="28"/>
          <w:lang w:eastAsia="x-none"/>
        </w:rPr>
      </w:pPr>
      <w:r w:rsidRPr="00EF7EF2">
        <w:rPr>
          <w:rFonts w:ascii="Times New Roman" w:hAnsi="Times New Roman"/>
          <w:sz w:val="28"/>
          <w:szCs w:val="28"/>
          <w:lang w:eastAsia="x-none"/>
        </w:rPr>
        <w:t xml:space="preserve">отримання від Міністерства розвитку громад та територій України висновку про відповідність проєкту Плану заходів встановленим вимогам, стратегічним цілям і пріоритетам, визначеним Державною стратегією регіонального розвитку України; </w:t>
      </w:r>
    </w:p>
    <w:p w14:paraId="239F1EDE" w14:textId="77777777" w:rsidR="00EF7EF2" w:rsidRPr="00EF7EF2" w:rsidRDefault="00EF7EF2" w:rsidP="00EF7EF2">
      <w:pPr>
        <w:numPr>
          <w:ilvl w:val="0"/>
          <w:numId w:val="1"/>
        </w:numPr>
        <w:tabs>
          <w:tab w:val="left" w:pos="1134"/>
        </w:tabs>
        <w:suppressAutoHyphens/>
        <w:spacing w:after="0" w:line="240" w:lineRule="auto"/>
        <w:ind w:left="0" w:firstLine="851"/>
        <w:jc w:val="both"/>
        <w:rPr>
          <w:rFonts w:ascii="Times New Roman" w:hAnsi="Times New Roman"/>
          <w:sz w:val="28"/>
          <w:szCs w:val="28"/>
          <w:lang w:eastAsia="x-none"/>
        </w:rPr>
      </w:pPr>
      <w:r w:rsidRPr="00EF7EF2">
        <w:rPr>
          <w:rFonts w:ascii="Times New Roman" w:hAnsi="Times New Roman"/>
          <w:sz w:val="28"/>
          <w:szCs w:val="28"/>
          <w:lang w:eastAsia="x-none"/>
        </w:rPr>
        <w:t xml:space="preserve">затвердження Плану заходів. </w:t>
      </w:r>
    </w:p>
    <w:p w14:paraId="2A6FECF6"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 xml:space="preserve">План заходів є документом середньострокового планування, який містить поетапний механізм реалізації завдань Стратегії. </w:t>
      </w:r>
    </w:p>
    <w:p w14:paraId="22E269B1"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 xml:space="preserve">План заходів включає: </w:t>
      </w:r>
    </w:p>
    <w:p w14:paraId="62FD7A59"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 xml:space="preserve">інструменти реалізації </w:t>
      </w:r>
      <w:r w:rsidRPr="00EF7EF2">
        <w:rPr>
          <w:rFonts w:cs="Calibri"/>
          <w:sz w:val="28"/>
          <w:szCs w:val="28"/>
          <w:lang w:eastAsia="x-none"/>
        </w:rPr>
        <w:t>−</w:t>
      </w:r>
      <w:r w:rsidRPr="00EF7EF2">
        <w:rPr>
          <w:rFonts w:ascii="Times New Roman" w:hAnsi="Times New Roman"/>
          <w:sz w:val="28"/>
          <w:szCs w:val="28"/>
          <w:lang w:eastAsia="x-none"/>
        </w:rPr>
        <w:t xml:space="preserve"> регіональні програми розвитку, проєкти регіонального розвитку та заходи, необхідні для реалізації Стратегії; </w:t>
      </w:r>
    </w:p>
    <w:p w14:paraId="314B9A60"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lastRenderedPageBreak/>
        <w:t xml:space="preserve">строки здійснення регіональних програм розвитку, проєктів регіонального розвитку та заходів, а також відповідальних за їх виконання; </w:t>
      </w:r>
    </w:p>
    <w:p w14:paraId="3C6E19E2"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 xml:space="preserve">індикатори оцінювання здійснення заходів та їх цільові значення; </w:t>
      </w:r>
    </w:p>
    <w:p w14:paraId="66E3D81A"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 xml:space="preserve">індикативні обсяги і джерела фінансування; </w:t>
      </w:r>
    </w:p>
    <w:p w14:paraId="4DE657F4" w14:textId="77777777" w:rsidR="00EF7EF2" w:rsidRPr="00EF7EF2" w:rsidRDefault="00EF7EF2" w:rsidP="00EF7EF2">
      <w:pPr>
        <w:suppressAutoHyphens/>
        <w:spacing w:after="0" w:line="240" w:lineRule="auto"/>
        <w:ind w:firstLine="851"/>
        <w:jc w:val="both"/>
        <w:rPr>
          <w:rFonts w:ascii="Times New Roman" w:hAnsi="Times New Roman"/>
          <w:sz w:val="28"/>
          <w:szCs w:val="28"/>
          <w:lang w:val="ru-RU" w:eastAsia="x-none"/>
        </w:rPr>
      </w:pPr>
      <w:r w:rsidRPr="00EF7EF2">
        <w:rPr>
          <w:rFonts w:ascii="Times New Roman" w:hAnsi="Times New Roman"/>
          <w:sz w:val="28"/>
          <w:szCs w:val="28"/>
          <w:lang w:eastAsia="x-none"/>
        </w:rPr>
        <w:t>обласні цільові програми, спрямовані на виконання завдань Стратегії.</w:t>
      </w:r>
    </w:p>
    <w:p w14:paraId="18C904CF" w14:textId="77777777" w:rsidR="00EF7EF2" w:rsidRPr="00EF7EF2" w:rsidRDefault="00EF7EF2" w:rsidP="00EF7EF2">
      <w:pPr>
        <w:suppressAutoHyphens/>
        <w:spacing w:after="0" w:line="240" w:lineRule="auto"/>
        <w:ind w:firstLine="851"/>
        <w:jc w:val="both"/>
        <w:rPr>
          <w:rFonts w:ascii="Times New Roman" w:hAnsi="Times New Roman"/>
          <w:sz w:val="28"/>
          <w:szCs w:val="28"/>
          <w:lang w:eastAsia="x-none"/>
        </w:rPr>
      </w:pPr>
      <w:r w:rsidRPr="00EF7EF2">
        <w:rPr>
          <w:rFonts w:ascii="Times New Roman" w:eastAsia="Times New Roman" w:hAnsi="Times New Roman"/>
          <w:iCs/>
          <w:sz w:val="28"/>
          <w:szCs w:val="28"/>
          <w:lang w:eastAsia="uk-UA"/>
        </w:rPr>
        <w:t>Всі інструменти реалізації Плану заходів спрямовані на виконання завдань та досягнення оперативних і стратегічних цілей, визначених Стратегією:</w:t>
      </w:r>
    </w:p>
    <w:p w14:paraId="72CA3284" w14:textId="77777777" w:rsidR="00EF7EF2" w:rsidRPr="00EF7EF2" w:rsidRDefault="00EF7EF2" w:rsidP="00EF7EF2">
      <w:pPr>
        <w:suppressAutoHyphens/>
        <w:spacing w:after="0" w:line="240" w:lineRule="auto"/>
        <w:ind w:firstLine="567"/>
        <w:jc w:val="both"/>
        <w:rPr>
          <w:rFonts w:ascii="Times New Roman" w:eastAsia="Times New Roman" w:hAnsi="Times New Roman"/>
          <w:sz w:val="24"/>
          <w:szCs w:val="24"/>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409"/>
        <w:gridCol w:w="5103"/>
      </w:tblGrid>
      <w:tr w:rsidR="00EF7EF2" w:rsidRPr="00EF7EF2" w14:paraId="587E01B7" w14:textId="77777777" w:rsidTr="00D565B5">
        <w:tc>
          <w:tcPr>
            <w:tcW w:w="2127" w:type="dxa"/>
            <w:shd w:val="clear" w:color="auto" w:fill="auto"/>
            <w:vAlign w:val="center"/>
          </w:tcPr>
          <w:p w14:paraId="5200F06E" w14:textId="77777777" w:rsidR="00EF7EF2" w:rsidRPr="00EF7EF2" w:rsidRDefault="00EF7EF2" w:rsidP="00EF7EF2">
            <w:pPr>
              <w:suppressAutoHyphens/>
              <w:spacing w:after="0" w:line="240" w:lineRule="auto"/>
              <w:jc w:val="center"/>
              <w:rPr>
                <w:rFonts w:ascii="Times New Roman" w:eastAsia="Times New Roman" w:hAnsi="Times New Roman"/>
                <w:lang w:val="ru-RU" w:eastAsia="zh-CN"/>
              </w:rPr>
            </w:pPr>
            <w:r w:rsidRPr="00EF7EF2">
              <w:rPr>
                <w:rFonts w:ascii="Times New Roman" w:eastAsia="Times New Roman" w:hAnsi="Times New Roman"/>
                <w:b/>
                <w:lang w:eastAsia="zh-CN"/>
              </w:rPr>
              <w:t>Стратегічна ціль</w:t>
            </w:r>
          </w:p>
        </w:tc>
        <w:tc>
          <w:tcPr>
            <w:tcW w:w="2409" w:type="dxa"/>
            <w:shd w:val="clear" w:color="auto" w:fill="auto"/>
            <w:vAlign w:val="center"/>
          </w:tcPr>
          <w:p w14:paraId="09149D2E" w14:textId="77777777" w:rsidR="00EF7EF2" w:rsidRPr="00EF7EF2" w:rsidRDefault="00EF7EF2" w:rsidP="00EF7EF2">
            <w:pPr>
              <w:suppressAutoHyphens/>
              <w:spacing w:after="0" w:line="240" w:lineRule="auto"/>
              <w:jc w:val="center"/>
              <w:rPr>
                <w:rFonts w:ascii="Times New Roman" w:eastAsia="Times New Roman" w:hAnsi="Times New Roman"/>
                <w:lang w:val="ru-RU" w:eastAsia="zh-CN"/>
              </w:rPr>
            </w:pPr>
            <w:r w:rsidRPr="00EF7EF2">
              <w:rPr>
                <w:rFonts w:ascii="Times New Roman" w:eastAsia="Times New Roman" w:hAnsi="Times New Roman"/>
                <w:b/>
                <w:lang w:eastAsia="zh-CN"/>
              </w:rPr>
              <w:t>Оперативні цілі</w:t>
            </w:r>
          </w:p>
        </w:tc>
        <w:tc>
          <w:tcPr>
            <w:tcW w:w="5103" w:type="dxa"/>
            <w:shd w:val="clear" w:color="auto" w:fill="auto"/>
            <w:vAlign w:val="center"/>
          </w:tcPr>
          <w:p w14:paraId="76DEB2CB" w14:textId="77777777" w:rsidR="00EF7EF2" w:rsidRPr="00EF7EF2" w:rsidRDefault="00EF7EF2" w:rsidP="00EF7EF2">
            <w:pPr>
              <w:suppressAutoHyphens/>
              <w:spacing w:after="0" w:line="240" w:lineRule="auto"/>
              <w:jc w:val="center"/>
              <w:rPr>
                <w:rFonts w:ascii="Times New Roman" w:eastAsia="Times New Roman" w:hAnsi="Times New Roman"/>
                <w:lang w:val="ru-RU" w:eastAsia="zh-CN"/>
              </w:rPr>
            </w:pPr>
            <w:r w:rsidRPr="00EF7EF2">
              <w:rPr>
                <w:rFonts w:ascii="Times New Roman" w:eastAsia="Times New Roman" w:hAnsi="Times New Roman"/>
                <w:b/>
                <w:lang w:eastAsia="zh-CN"/>
              </w:rPr>
              <w:t>Завдання</w:t>
            </w:r>
          </w:p>
        </w:tc>
      </w:tr>
      <w:tr w:rsidR="00EF7EF2" w:rsidRPr="00EF7EF2" w14:paraId="1FA229A9" w14:textId="77777777" w:rsidTr="00D565B5">
        <w:trPr>
          <w:trHeight w:val="754"/>
        </w:trPr>
        <w:tc>
          <w:tcPr>
            <w:tcW w:w="2127" w:type="dxa"/>
            <w:vMerge w:val="restart"/>
            <w:shd w:val="clear" w:color="auto" w:fill="auto"/>
            <w:vAlign w:val="center"/>
          </w:tcPr>
          <w:p w14:paraId="7514BFF0"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hAnsi="Times New Roman"/>
                <w:b/>
                <w:bCs/>
                <w:lang w:eastAsia="zh-CN"/>
              </w:rPr>
              <w:t>1. Підвищення конкурентоспро-можності регіону шляхом інноваційного розвитку сільського господарства, переробної промисловості та туризму.</w:t>
            </w:r>
          </w:p>
        </w:tc>
        <w:tc>
          <w:tcPr>
            <w:tcW w:w="2409" w:type="dxa"/>
            <w:vMerge w:val="restart"/>
            <w:shd w:val="clear" w:color="auto" w:fill="auto"/>
            <w:vAlign w:val="center"/>
          </w:tcPr>
          <w:p w14:paraId="3814610F"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1.1. Стимулювання інноваційного розвитку сільського господарства.</w:t>
            </w:r>
          </w:p>
        </w:tc>
        <w:tc>
          <w:tcPr>
            <w:tcW w:w="5103" w:type="dxa"/>
            <w:shd w:val="clear" w:color="auto" w:fill="auto"/>
          </w:tcPr>
          <w:p w14:paraId="00DC547F"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1.1.1. Створення інфраструктури для зберігання, сортування та переробки сільськогосподарської продукції.</w:t>
            </w:r>
          </w:p>
        </w:tc>
      </w:tr>
      <w:tr w:rsidR="00EF7EF2" w:rsidRPr="00EF7EF2" w14:paraId="3EA46803" w14:textId="77777777" w:rsidTr="00D565B5">
        <w:tc>
          <w:tcPr>
            <w:tcW w:w="2127" w:type="dxa"/>
            <w:vMerge/>
            <w:shd w:val="clear" w:color="auto" w:fill="auto"/>
            <w:vAlign w:val="center"/>
          </w:tcPr>
          <w:p w14:paraId="2B25019A" w14:textId="77777777" w:rsidR="00EF7EF2" w:rsidRPr="00EF7EF2" w:rsidRDefault="00EF7EF2" w:rsidP="00EF7EF2">
            <w:pPr>
              <w:suppressAutoHyphens/>
              <w:snapToGrid w:val="0"/>
              <w:spacing w:after="0" w:line="240" w:lineRule="auto"/>
              <w:rPr>
                <w:rFonts w:ascii="Times New Roman" w:hAnsi="Times New Roman"/>
                <w:b/>
                <w:bCs/>
                <w:lang w:eastAsia="zh-CN"/>
              </w:rPr>
            </w:pPr>
          </w:p>
        </w:tc>
        <w:tc>
          <w:tcPr>
            <w:tcW w:w="2409" w:type="dxa"/>
            <w:vMerge/>
            <w:shd w:val="clear" w:color="auto" w:fill="auto"/>
            <w:vAlign w:val="center"/>
          </w:tcPr>
          <w:p w14:paraId="45BB41AE"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3BD39268"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1.1.2. Відродження та ефективний розвиток тваринництва в області.</w:t>
            </w:r>
          </w:p>
        </w:tc>
      </w:tr>
      <w:tr w:rsidR="00EF7EF2" w:rsidRPr="00EF7EF2" w14:paraId="4744DECB" w14:textId="77777777" w:rsidTr="00D565B5">
        <w:tc>
          <w:tcPr>
            <w:tcW w:w="2127" w:type="dxa"/>
            <w:vMerge/>
            <w:shd w:val="clear" w:color="auto" w:fill="auto"/>
            <w:vAlign w:val="center"/>
          </w:tcPr>
          <w:p w14:paraId="443718D3" w14:textId="77777777" w:rsidR="00EF7EF2" w:rsidRPr="00EF7EF2" w:rsidRDefault="00EF7EF2" w:rsidP="00EF7EF2">
            <w:pPr>
              <w:suppressAutoHyphens/>
              <w:snapToGrid w:val="0"/>
              <w:spacing w:after="0" w:line="240" w:lineRule="auto"/>
              <w:rPr>
                <w:rFonts w:ascii="Times New Roman" w:hAnsi="Times New Roman"/>
                <w:b/>
                <w:bCs/>
                <w:lang w:eastAsia="ru-RU"/>
              </w:rPr>
            </w:pPr>
          </w:p>
        </w:tc>
        <w:tc>
          <w:tcPr>
            <w:tcW w:w="2409" w:type="dxa"/>
            <w:vMerge/>
            <w:shd w:val="clear" w:color="auto" w:fill="auto"/>
            <w:vAlign w:val="center"/>
          </w:tcPr>
          <w:p w14:paraId="10C03969" w14:textId="77777777" w:rsidR="00EF7EF2" w:rsidRPr="00EF7EF2" w:rsidRDefault="00EF7EF2" w:rsidP="00EF7EF2">
            <w:pPr>
              <w:suppressAutoHyphens/>
              <w:snapToGrid w:val="0"/>
              <w:spacing w:after="0" w:line="240" w:lineRule="auto"/>
              <w:jc w:val="center"/>
              <w:rPr>
                <w:rFonts w:ascii="Times New Roman" w:hAnsi="Times New Roman"/>
                <w:b/>
                <w:bCs/>
                <w:lang w:eastAsia="ru-RU"/>
              </w:rPr>
            </w:pPr>
          </w:p>
        </w:tc>
        <w:tc>
          <w:tcPr>
            <w:tcW w:w="5103" w:type="dxa"/>
            <w:shd w:val="clear" w:color="auto" w:fill="auto"/>
          </w:tcPr>
          <w:p w14:paraId="3967340E"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bidi="uk-UA"/>
              </w:rPr>
              <w:t>1.1.3. Запровадження інноваційних методів ведення сільського господарства.</w:t>
            </w:r>
          </w:p>
        </w:tc>
      </w:tr>
      <w:tr w:rsidR="00EF7EF2" w:rsidRPr="00EF7EF2" w14:paraId="461976EE" w14:textId="77777777" w:rsidTr="00D565B5">
        <w:trPr>
          <w:trHeight w:val="416"/>
        </w:trPr>
        <w:tc>
          <w:tcPr>
            <w:tcW w:w="2127" w:type="dxa"/>
            <w:vMerge/>
            <w:shd w:val="clear" w:color="auto" w:fill="auto"/>
            <w:vAlign w:val="center"/>
          </w:tcPr>
          <w:p w14:paraId="3823E631" w14:textId="77777777" w:rsidR="00EF7EF2" w:rsidRPr="00EF7EF2" w:rsidRDefault="00EF7EF2" w:rsidP="00EF7EF2">
            <w:pPr>
              <w:suppressAutoHyphens/>
              <w:snapToGrid w:val="0"/>
              <w:spacing w:after="0" w:line="240" w:lineRule="auto"/>
              <w:rPr>
                <w:rFonts w:ascii="Times New Roman" w:hAnsi="Times New Roman"/>
                <w:b/>
                <w:bCs/>
                <w:lang w:eastAsia="zh-CN"/>
              </w:rPr>
            </w:pPr>
          </w:p>
        </w:tc>
        <w:tc>
          <w:tcPr>
            <w:tcW w:w="2409" w:type="dxa"/>
            <w:vMerge w:val="restart"/>
            <w:shd w:val="clear" w:color="auto" w:fill="auto"/>
            <w:vAlign w:val="center"/>
          </w:tcPr>
          <w:p w14:paraId="5442B479"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1.2. Підвищення конкурентоспромож</w:t>
            </w:r>
            <w:r w:rsidRPr="00EF7EF2">
              <w:rPr>
                <w:rFonts w:ascii="Times New Roman" w:eastAsia="Times New Roman" w:hAnsi="Times New Roman"/>
                <w:b/>
                <w:sz w:val="20"/>
                <w:szCs w:val="20"/>
                <w:lang w:eastAsia="zh-CN"/>
              </w:rPr>
              <w:t>-но</w:t>
            </w:r>
            <w:r w:rsidRPr="00EF7EF2">
              <w:rPr>
                <w:rFonts w:ascii="Times New Roman" w:eastAsia="Times New Roman" w:hAnsi="Times New Roman"/>
                <w:b/>
                <w:lang w:eastAsia="zh-CN"/>
              </w:rPr>
              <w:t xml:space="preserve">сті продукції провідних галузей промисловості. </w:t>
            </w:r>
          </w:p>
        </w:tc>
        <w:tc>
          <w:tcPr>
            <w:tcW w:w="5103" w:type="dxa"/>
            <w:shd w:val="clear" w:color="auto" w:fill="auto"/>
          </w:tcPr>
          <w:p w14:paraId="1E127B86"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 xml:space="preserve">1.2.1. Посилення інноваційної складової у галузях переробної промисловості області. </w:t>
            </w:r>
          </w:p>
        </w:tc>
      </w:tr>
      <w:tr w:rsidR="00EF7EF2" w:rsidRPr="00EF7EF2" w14:paraId="3F2D283F" w14:textId="77777777" w:rsidTr="00D565B5">
        <w:trPr>
          <w:trHeight w:val="433"/>
        </w:trPr>
        <w:tc>
          <w:tcPr>
            <w:tcW w:w="2127" w:type="dxa"/>
            <w:vMerge/>
            <w:shd w:val="clear" w:color="auto" w:fill="auto"/>
            <w:vAlign w:val="center"/>
          </w:tcPr>
          <w:p w14:paraId="59F46B97"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10D0659C"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25D6DEC6"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bidi="uk-UA"/>
              </w:rPr>
              <w:t xml:space="preserve">1.2.2. </w:t>
            </w:r>
            <w:r w:rsidRPr="00EF7EF2">
              <w:rPr>
                <w:rFonts w:ascii="Times New Roman" w:eastAsia="Times New Roman" w:hAnsi="Times New Roman"/>
                <w:lang w:eastAsia="zh-CN"/>
              </w:rPr>
              <w:t>Подолання галузевої та територіальної диспропорції розвитку промислового комплексу.</w:t>
            </w:r>
          </w:p>
        </w:tc>
      </w:tr>
      <w:tr w:rsidR="00EF7EF2" w:rsidRPr="00EF7EF2" w14:paraId="7C69C32F" w14:textId="77777777" w:rsidTr="00D565B5">
        <w:tc>
          <w:tcPr>
            <w:tcW w:w="2127" w:type="dxa"/>
            <w:vMerge/>
            <w:shd w:val="clear" w:color="auto" w:fill="auto"/>
            <w:vAlign w:val="center"/>
          </w:tcPr>
          <w:p w14:paraId="426DDC51"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0BA9EAB1"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109D44EC"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zh-CN" w:bidi="uk-UA"/>
              </w:rPr>
              <w:t>1.2.3. Формування сприятливого інвестиційного клімату в Чернівецькій області, підтримка залучення інвестицій та промоція інвестиційних можливостей регіону.</w:t>
            </w:r>
          </w:p>
        </w:tc>
      </w:tr>
      <w:tr w:rsidR="00EF7EF2" w:rsidRPr="00EF7EF2" w14:paraId="4E16C836" w14:textId="77777777" w:rsidTr="00D565B5">
        <w:tc>
          <w:tcPr>
            <w:tcW w:w="2127" w:type="dxa"/>
            <w:vMerge/>
            <w:shd w:val="clear" w:color="auto" w:fill="auto"/>
            <w:vAlign w:val="center"/>
          </w:tcPr>
          <w:p w14:paraId="0071DDC9"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2B56174D"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20C8B00E" w14:textId="77777777" w:rsidR="00EF7EF2" w:rsidRPr="00EF7EF2" w:rsidRDefault="00EF7EF2" w:rsidP="00EF7EF2">
            <w:pPr>
              <w:suppressAutoHyphens/>
              <w:spacing w:after="0" w:line="240" w:lineRule="auto"/>
              <w:jc w:val="both"/>
              <w:rPr>
                <w:rFonts w:ascii="Times New Roman" w:hAnsi="Times New Roman"/>
                <w:lang w:eastAsia="zh-CN" w:bidi="uk-UA"/>
              </w:rPr>
            </w:pPr>
            <w:r w:rsidRPr="00EF7EF2">
              <w:rPr>
                <w:rFonts w:ascii="Times New Roman" w:hAnsi="Times New Roman"/>
                <w:lang w:eastAsia="zh-CN" w:bidi="uk-UA"/>
              </w:rPr>
              <w:t>1.2.4. Запровадження оновленої системи управління публічними інвестиціями та синхронізація з національною системою стратегічного планування з урахуванням територіально орієнтованого підходу.</w:t>
            </w:r>
          </w:p>
        </w:tc>
      </w:tr>
      <w:tr w:rsidR="00EF7EF2" w:rsidRPr="00EF7EF2" w14:paraId="3051CD32" w14:textId="77777777" w:rsidTr="00D565B5">
        <w:tc>
          <w:tcPr>
            <w:tcW w:w="2127" w:type="dxa"/>
            <w:vMerge/>
            <w:shd w:val="clear" w:color="auto" w:fill="auto"/>
            <w:vAlign w:val="center"/>
          </w:tcPr>
          <w:p w14:paraId="5B0BADDF"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2409" w:type="dxa"/>
            <w:vMerge/>
            <w:shd w:val="clear" w:color="auto" w:fill="auto"/>
            <w:vAlign w:val="center"/>
          </w:tcPr>
          <w:p w14:paraId="6A1A3BE5"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5103" w:type="dxa"/>
            <w:shd w:val="clear" w:color="auto" w:fill="auto"/>
          </w:tcPr>
          <w:p w14:paraId="0B78B203"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bidi="uk-UA"/>
              </w:rPr>
              <w:t>1.2.5. Створення ефективної інфраструктури для залучення інвестицій та розвитку експорту.</w:t>
            </w:r>
          </w:p>
        </w:tc>
      </w:tr>
      <w:tr w:rsidR="00EF7EF2" w:rsidRPr="00EF7EF2" w14:paraId="46641079" w14:textId="77777777" w:rsidTr="00D565B5">
        <w:trPr>
          <w:trHeight w:val="513"/>
        </w:trPr>
        <w:tc>
          <w:tcPr>
            <w:tcW w:w="2127" w:type="dxa"/>
            <w:vMerge/>
            <w:shd w:val="clear" w:color="auto" w:fill="auto"/>
            <w:vAlign w:val="center"/>
          </w:tcPr>
          <w:p w14:paraId="4D39C22B" w14:textId="77777777" w:rsidR="00EF7EF2" w:rsidRPr="00EF7EF2" w:rsidRDefault="00EF7EF2" w:rsidP="00EF7EF2">
            <w:pPr>
              <w:suppressAutoHyphens/>
              <w:snapToGrid w:val="0"/>
              <w:spacing w:after="0" w:line="240" w:lineRule="auto"/>
              <w:jc w:val="center"/>
              <w:rPr>
                <w:rFonts w:ascii="Times New Roman" w:hAnsi="Times New Roman"/>
                <w:b/>
                <w:lang w:eastAsia="zh-CN" w:bidi="uk-UA"/>
              </w:rPr>
            </w:pPr>
          </w:p>
        </w:tc>
        <w:tc>
          <w:tcPr>
            <w:tcW w:w="2409" w:type="dxa"/>
            <w:vMerge w:val="restart"/>
            <w:shd w:val="clear" w:color="auto" w:fill="auto"/>
            <w:vAlign w:val="center"/>
          </w:tcPr>
          <w:p w14:paraId="3BDABEA4" w14:textId="77777777" w:rsidR="00EF7EF2" w:rsidRPr="00EF7EF2" w:rsidRDefault="00EF7EF2" w:rsidP="00EF7EF2">
            <w:pPr>
              <w:suppressAutoHyphens/>
              <w:spacing w:after="0" w:line="240" w:lineRule="auto"/>
              <w:rPr>
                <w:rFonts w:ascii="Times New Roman" w:eastAsia="Times New Roman" w:hAnsi="Times New Roman"/>
                <w:lang w:eastAsia="zh-CN"/>
              </w:rPr>
            </w:pPr>
            <w:r w:rsidRPr="00EF7EF2">
              <w:rPr>
                <w:rFonts w:ascii="Times New Roman" w:eastAsia="Times New Roman" w:hAnsi="Times New Roman"/>
                <w:b/>
                <w:lang w:eastAsia="zh-CN"/>
              </w:rPr>
              <w:t>1.3. Підвищення економічної стійкості суб’єктів господарювання.</w:t>
            </w:r>
          </w:p>
        </w:tc>
        <w:tc>
          <w:tcPr>
            <w:tcW w:w="5103" w:type="dxa"/>
            <w:shd w:val="clear" w:color="auto" w:fill="auto"/>
          </w:tcPr>
          <w:p w14:paraId="51D07D4F"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1.3.1. Впровадження інструментів  підтримки мікро-, малого та середнього підприємництва.</w:t>
            </w:r>
          </w:p>
        </w:tc>
      </w:tr>
      <w:tr w:rsidR="00EF7EF2" w:rsidRPr="00EF7EF2" w14:paraId="228DE2B7" w14:textId="77777777" w:rsidTr="00D565B5">
        <w:trPr>
          <w:trHeight w:val="421"/>
        </w:trPr>
        <w:tc>
          <w:tcPr>
            <w:tcW w:w="2127" w:type="dxa"/>
            <w:vMerge/>
            <w:shd w:val="clear" w:color="auto" w:fill="auto"/>
            <w:vAlign w:val="center"/>
          </w:tcPr>
          <w:p w14:paraId="07D8C475"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2409" w:type="dxa"/>
            <w:vMerge/>
            <w:shd w:val="clear" w:color="auto" w:fill="auto"/>
            <w:vAlign w:val="center"/>
          </w:tcPr>
          <w:p w14:paraId="21F56F75"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5103" w:type="dxa"/>
            <w:shd w:val="clear" w:color="auto" w:fill="auto"/>
          </w:tcPr>
          <w:p w14:paraId="5FC1A2C2"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1.3.2. Пострелокаційний супровід та підтримка переміщеного бізнесу.</w:t>
            </w:r>
          </w:p>
        </w:tc>
      </w:tr>
      <w:tr w:rsidR="00EF7EF2" w:rsidRPr="00EF7EF2" w14:paraId="3B9CA6C0" w14:textId="77777777" w:rsidTr="00D565B5">
        <w:tc>
          <w:tcPr>
            <w:tcW w:w="2127" w:type="dxa"/>
            <w:vMerge/>
            <w:shd w:val="clear" w:color="auto" w:fill="auto"/>
            <w:vAlign w:val="center"/>
          </w:tcPr>
          <w:p w14:paraId="383F5215"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703CD408"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689F2007"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1.3.3. Сприяння ефективній діяльності  суб’єктів інституційної підтримки підприємництва.</w:t>
            </w:r>
          </w:p>
        </w:tc>
      </w:tr>
      <w:tr w:rsidR="00EF7EF2" w:rsidRPr="00EF7EF2" w14:paraId="21DAE21D" w14:textId="77777777" w:rsidTr="00D565B5">
        <w:tc>
          <w:tcPr>
            <w:tcW w:w="2127" w:type="dxa"/>
            <w:vMerge/>
            <w:shd w:val="clear" w:color="auto" w:fill="auto"/>
            <w:vAlign w:val="center"/>
          </w:tcPr>
          <w:p w14:paraId="03B5F769"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76E11A95"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34C5C31C"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1.3.4.Підвищення конкурентоспроможності регіонального ІТ-сектору.</w:t>
            </w:r>
          </w:p>
        </w:tc>
      </w:tr>
      <w:tr w:rsidR="00EF7EF2" w:rsidRPr="00EF7EF2" w14:paraId="2FB3C0B8" w14:textId="77777777" w:rsidTr="00D565B5">
        <w:tc>
          <w:tcPr>
            <w:tcW w:w="2127" w:type="dxa"/>
            <w:vMerge/>
            <w:shd w:val="clear" w:color="auto" w:fill="auto"/>
            <w:vAlign w:val="center"/>
          </w:tcPr>
          <w:p w14:paraId="65213D50"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val="restart"/>
            <w:shd w:val="clear" w:color="auto" w:fill="auto"/>
            <w:vAlign w:val="center"/>
          </w:tcPr>
          <w:p w14:paraId="473A0A8B"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1.4. Розвиток туризму та рекреації.</w:t>
            </w:r>
          </w:p>
        </w:tc>
        <w:tc>
          <w:tcPr>
            <w:tcW w:w="5103" w:type="dxa"/>
            <w:shd w:val="clear" w:color="auto" w:fill="auto"/>
          </w:tcPr>
          <w:p w14:paraId="18B3403A"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1.4.1. Створення сприятливих умов для розвитку туристично-рекреаційного потенціалу, у тому числі на гірських територіях.</w:t>
            </w:r>
          </w:p>
        </w:tc>
      </w:tr>
      <w:tr w:rsidR="00EF7EF2" w:rsidRPr="00EF7EF2" w14:paraId="0CEE4BBE" w14:textId="77777777" w:rsidTr="00D565B5">
        <w:trPr>
          <w:trHeight w:val="416"/>
        </w:trPr>
        <w:tc>
          <w:tcPr>
            <w:tcW w:w="2127" w:type="dxa"/>
            <w:vMerge/>
            <w:shd w:val="clear" w:color="auto" w:fill="auto"/>
            <w:vAlign w:val="center"/>
          </w:tcPr>
          <w:p w14:paraId="1DF52FE8" w14:textId="77777777" w:rsidR="00EF7EF2" w:rsidRPr="00EF7EF2" w:rsidRDefault="00EF7EF2" w:rsidP="00EF7EF2">
            <w:pPr>
              <w:suppressAutoHyphens/>
              <w:snapToGrid w:val="0"/>
              <w:spacing w:after="0" w:line="240" w:lineRule="auto"/>
              <w:jc w:val="center"/>
              <w:rPr>
                <w:rFonts w:ascii="Times New Roman" w:hAnsi="Times New Roman"/>
                <w:b/>
                <w:lang w:eastAsia="zh-CN"/>
              </w:rPr>
            </w:pPr>
          </w:p>
        </w:tc>
        <w:tc>
          <w:tcPr>
            <w:tcW w:w="2409" w:type="dxa"/>
            <w:vMerge/>
            <w:shd w:val="clear" w:color="auto" w:fill="auto"/>
            <w:vAlign w:val="center"/>
          </w:tcPr>
          <w:p w14:paraId="623BA1AF" w14:textId="77777777" w:rsidR="00EF7EF2" w:rsidRPr="00EF7EF2" w:rsidRDefault="00EF7EF2" w:rsidP="00EF7EF2">
            <w:pPr>
              <w:suppressAutoHyphens/>
              <w:snapToGrid w:val="0"/>
              <w:spacing w:after="0" w:line="240" w:lineRule="auto"/>
              <w:jc w:val="center"/>
              <w:rPr>
                <w:rFonts w:ascii="Times New Roman" w:hAnsi="Times New Roman"/>
                <w:b/>
                <w:lang w:eastAsia="zh-CN"/>
              </w:rPr>
            </w:pPr>
          </w:p>
        </w:tc>
        <w:tc>
          <w:tcPr>
            <w:tcW w:w="5103" w:type="dxa"/>
            <w:shd w:val="clear" w:color="auto" w:fill="auto"/>
          </w:tcPr>
          <w:p w14:paraId="24B69E94"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rPr>
              <w:t>1.4.2. Формування туристичної інфраструктури в регіоні.</w:t>
            </w:r>
            <w:r w:rsidRPr="00EF7EF2">
              <w:rPr>
                <w:rFonts w:ascii="Times New Roman" w:eastAsia="Times New Roman" w:hAnsi="Times New Roman"/>
                <w:shd w:val="clear" w:color="auto" w:fill="FFFFFF"/>
                <w:lang w:eastAsia="zh-CN"/>
              </w:rPr>
              <w:t xml:space="preserve"> </w:t>
            </w:r>
          </w:p>
        </w:tc>
      </w:tr>
      <w:tr w:rsidR="00EF7EF2" w:rsidRPr="00EF7EF2" w14:paraId="71F8E474" w14:textId="77777777" w:rsidTr="00D565B5">
        <w:trPr>
          <w:trHeight w:val="131"/>
        </w:trPr>
        <w:tc>
          <w:tcPr>
            <w:tcW w:w="2127" w:type="dxa"/>
            <w:vMerge/>
            <w:shd w:val="clear" w:color="auto" w:fill="auto"/>
            <w:vAlign w:val="center"/>
          </w:tcPr>
          <w:p w14:paraId="2CDC5F70" w14:textId="77777777" w:rsidR="00EF7EF2" w:rsidRPr="00EF7EF2" w:rsidRDefault="00EF7EF2" w:rsidP="00EF7EF2">
            <w:pPr>
              <w:suppressAutoHyphens/>
              <w:snapToGrid w:val="0"/>
              <w:spacing w:after="0" w:line="240" w:lineRule="auto"/>
              <w:jc w:val="center"/>
              <w:rPr>
                <w:rFonts w:ascii="Times New Roman" w:hAnsi="Times New Roman"/>
                <w:b/>
                <w:lang w:eastAsia="zh-CN"/>
              </w:rPr>
            </w:pPr>
          </w:p>
        </w:tc>
        <w:tc>
          <w:tcPr>
            <w:tcW w:w="2409" w:type="dxa"/>
            <w:vMerge/>
            <w:shd w:val="clear" w:color="auto" w:fill="auto"/>
            <w:vAlign w:val="center"/>
          </w:tcPr>
          <w:p w14:paraId="1D4613FF" w14:textId="77777777" w:rsidR="00EF7EF2" w:rsidRPr="00EF7EF2" w:rsidRDefault="00EF7EF2" w:rsidP="00EF7EF2">
            <w:pPr>
              <w:suppressAutoHyphens/>
              <w:snapToGrid w:val="0"/>
              <w:spacing w:after="0" w:line="240" w:lineRule="auto"/>
              <w:jc w:val="center"/>
              <w:rPr>
                <w:rFonts w:ascii="Times New Roman" w:hAnsi="Times New Roman"/>
                <w:b/>
                <w:lang w:eastAsia="zh-CN"/>
              </w:rPr>
            </w:pPr>
          </w:p>
        </w:tc>
        <w:tc>
          <w:tcPr>
            <w:tcW w:w="5103" w:type="dxa"/>
            <w:shd w:val="clear" w:color="auto" w:fill="auto"/>
          </w:tcPr>
          <w:p w14:paraId="2479DBFB"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rPr>
              <w:t>1.4.3. Популяризація туристичного потенціалу Чернівецької області.</w:t>
            </w:r>
          </w:p>
        </w:tc>
      </w:tr>
      <w:tr w:rsidR="00EF7EF2" w:rsidRPr="00EF7EF2" w14:paraId="74E571EF" w14:textId="77777777" w:rsidTr="00D565B5">
        <w:trPr>
          <w:trHeight w:val="464"/>
        </w:trPr>
        <w:tc>
          <w:tcPr>
            <w:tcW w:w="2127" w:type="dxa"/>
            <w:vMerge/>
            <w:shd w:val="clear" w:color="auto" w:fill="auto"/>
            <w:vAlign w:val="center"/>
          </w:tcPr>
          <w:p w14:paraId="74611FC9"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4D0D66B8"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162A6EB2"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shd w:val="clear" w:color="auto" w:fill="FFFFFF"/>
                <w:lang w:eastAsia="zh-CN"/>
              </w:rPr>
              <w:t>1.4.4. Сприяння створенню та популяризація крафтової та локальної продукції.</w:t>
            </w:r>
          </w:p>
        </w:tc>
      </w:tr>
      <w:tr w:rsidR="00EF7EF2" w:rsidRPr="00EF7EF2" w14:paraId="1516A5E1" w14:textId="77777777" w:rsidTr="00D565B5">
        <w:trPr>
          <w:trHeight w:val="841"/>
        </w:trPr>
        <w:tc>
          <w:tcPr>
            <w:tcW w:w="2127" w:type="dxa"/>
            <w:vMerge/>
            <w:shd w:val="clear" w:color="auto" w:fill="auto"/>
            <w:vAlign w:val="center"/>
          </w:tcPr>
          <w:p w14:paraId="2150E4C6"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val="restart"/>
            <w:shd w:val="clear" w:color="auto" w:fill="auto"/>
            <w:vAlign w:val="center"/>
          </w:tcPr>
          <w:p w14:paraId="376538A7"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 xml:space="preserve">1.5. Формування сучасної системи підготовки кадрів для потреб </w:t>
            </w:r>
            <w:r w:rsidRPr="00EF7EF2">
              <w:rPr>
                <w:rFonts w:ascii="Times New Roman" w:eastAsia="Times New Roman" w:hAnsi="Times New Roman"/>
                <w:b/>
                <w:lang w:eastAsia="zh-CN"/>
              </w:rPr>
              <w:lastRenderedPageBreak/>
              <w:t>регіональної економіки,  в тому числі з урахуванням потреб релокованого бізнесу.</w:t>
            </w:r>
          </w:p>
        </w:tc>
        <w:tc>
          <w:tcPr>
            <w:tcW w:w="5103" w:type="dxa"/>
            <w:shd w:val="clear" w:color="auto" w:fill="auto"/>
          </w:tcPr>
          <w:p w14:paraId="413B2567"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uk-UA"/>
              </w:rPr>
              <w:lastRenderedPageBreak/>
              <w:t>1.5.1. Формування сучасної системи підготовки, перепідготовки та підвищення кваліфікації кадрів для потреб регіональної економіки, у тому числі розвиток системи освіти впродовж життя.</w:t>
            </w:r>
          </w:p>
        </w:tc>
      </w:tr>
      <w:tr w:rsidR="00EF7EF2" w:rsidRPr="00EF7EF2" w14:paraId="0B2E1838" w14:textId="77777777" w:rsidTr="00D565B5">
        <w:trPr>
          <w:trHeight w:val="1020"/>
        </w:trPr>
        <w:tc>
          <w:tcPr>
            <w:tcW w:w="2127" w:type="dxa"/>
            <w:vMerge/>
            <w:shd w:val="clear" w:color="auto" w:fill="auto"/>
            <w:vAlign w:val="center"/>
          </w:tcPr>
          <w:p w14:paraId="20E66AD4"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429D026F"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1C7337BD"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zh-CN"/>
              </w:rPr>
              <w:t>1.5.2. Розбудова сучасної інфраструктури регіонального ринку праці та з</w:t>
            </w:r>
            <w:r w:rsidRPr="00EF7EF2">
              <w:rPr>
                <w:rFonts w:ascii="Times New Roman" w:eastAsia="Times New Roman" w:hAnsi="Times New Roman"/>
                <w:lang w:eastAsia="zh-CN"/>
              </w:rPr>
              <w:t>абезпечення взаємодії суб’єктів бізнес-середовища у ланцюгу «освіта – наука – бізнес».</w:t>
            </w:r>
          </w:p>
        </w:tc>
      </w:tr>
      <w:tr w:rsidR="00EF7EF2" w:rsidRPr="00EF7EF2" w14:paraId="3ABB85ED" w14:textId="77777777" w:rsidTr="00D565B5">
        <w:trPr>
          <w:trHeight w:val="758"/>
        </w:trPr>
        <w:tc>
          <w:tcPr>
            <w:tcW w:w="2127" w:type="dxa"/>
            <w:vMerge w:val="restart"/>
            <w:shd w:val="clear" w:color="auto" w:fill="auto"/>
            <w:vAlign w:val="center"/>
          </w:tcPr>
          <w:p w14:paraId="0263C58F"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hAnsi="Times New Roman"/>
                <w:b/>
                <w:bCs/>
                <w:lang w:eastAsia="zh-CN"/>
              </w:rPr>
              <w:t>2. Просторовий розвиток території та інфраструктури області.</w:t>
            </w:r>
          </w:p>
        </w:tc>
        <w:tc>
          <w:tcPr>
            <w:tcW w:w="2409" w:type="dxa"/>
            <w:vMerge w:val="restart"/>
            <w:shd w:val="clear" w:color="auto" w:fill="auto"/>
            <w:vAlign w:val="center"/>
          </w:tcPr>
          <w:p w14:paraId="489EAEAE"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2.1. Підвищення інституційної стійкості й згуртованості регіону та громад відповідно до їх функціональних типів територій.</w:t>
            </w:r>
          </w:p>
        </w:tc>
        <w:tc>
          <w:tcPr>
            <w:tcW w:w="5103" w:type="dxa"/>
            <w:shd w:val="clear" w:color="auto" w:fill="auto"/>
          </w:tcPr>
          <w:p w14:paraId="0AA017BE"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 xml:space="preserve">2.1.1 </w:t>
            </w:r>
            <w:r w:rsidRPr="00EF7EF2">
              <w:rPr>
                <w:rFonts w:ascii="Times New Roman" w:eastAsia="Times New Roman" w:hAnsi="Times New Roman"/>
                <w:shd w:val="clear" w:color="auto" w:fill="FFFFFF"/>
                <w:lang w:eastAsia="zh-CN"/>
              </w:rPr>
              <w:t>Сприяння розвитку організацій громадянського суспільства та їх залучення до реалізації завдань розвитку регіону.</w:t>
            </w:r>
          </w:p>
        </w:tc>
      </w:tr>
      <w:tr w:rsidR="00EF7EF2" w:rsidRPr="00EF7EF2" w14:paraId="2BC0C387" w14:textId="77777777" w:rsidTr="00D565B5">
        <w:trPr>
          <w:trHeight w:val="126"/>
        </w:trPr>
        <w:tc>
          <w:tcPr>
            <w:tcW w:w="2127" w:type="dxa"/>
            <w:vMerge/>
            <w:shd w:val="clear" w:color="auto" w:fill="auto"/>
            <w:vAlign w:val="center"/>
          </w:tcPr>
          <w:p w14:paraId="470DADE3" w14:textId="77777777" w:rsidR="00EF7EF2" w:rsidRPr="00EF7EF2" w:rsidRDefault="00EF7EF2" w:rsidP="00EF7EF2">
            <w:pPr>
              <w:suppressAutoHyphens/>
              <w:spacing w:after="0" w:line="240" w:lineRule="auto"/>
              <w:rPr>
                <w:rFonts w:ascii="Times New Roman" w:hAnsi="Times New Roman"/>
                <w:b/>
                <w:bCs/>
                <w:lang w:eastAsia="zh-CN"/>
              </w:rPr>
            </w:pPr>
          </w:p>
        </w:tc>
        <w:tc>
          <w:tcPr>
            <w:tcW w:w="2409" w:type="dxa"/>
            <w:vMerge/>
            <w:shd w:val="clear" w:color="auto" w:fill="auto"/>
            <w:vAlign w:val="center"/>
          </w:tcPr>
          <w:p w14:paraId="72D4C0AB" w14:textId="77777777" w:rsidR="00EF7EF2" w:rsidRPr="00EF7EF2" w:rsidRDefault="00EF7EF2" w:rsidP="00EF7EF2">
            <w:pPr>
              <w:suppressAutoHyphens/>
              <w:spacing w:after="0" w:line="240" w:lineRule="auto"/>
              <w:rPr>
                <w:rFonts w:ascii="Times New Roman" w:eastAsia="Times New Roman" w:hAnsi="Times New Roman"/>
                <w:b/>
                <w:lang w:eastAsia="zh-CN"/>
              </w:rPr>
            </w:pPr>
          </w:p>
        </w:tc>
        <w:tc>
          <w:tcPr>
            <w:tcW w:w="5103" w:type="dxa"/>
            <w:shd w:val="clear" w:color="auto" w:fill="auto"/>
          </w:tcPr>
          <w:p w14:paraId="66F04CD7"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zh-CN"/>
              </w:rPr>
              <w:t>2.1.2. Інституційно-кадрове забезпечення місцевого самоврядування.</w:t>
            </w:r>
          </w:p>
        </w:tc>
      </w:tr>
      <w:tr w:rsidR="00EF7EF2" w:rsidRPr="00EF7EF2" w14:paraId="3AD0F98A" w14:textId="77777777" w:rsidTr="00D565B5">
        <w:trPr>
          <w:trHeight w:val="126"/>
        </w:trPr>
        <w:tc>
          <w:tcPr>
            <w:tcW w:w="2127" w:type="dxa"/>
            <w:vMerge/>
            <w:shd w:val="clear" w:color="auto" w:fill="auto"/>
            <w:vAlign w:val="center"/>
          </w:tcPr>
          <w:p w14:paraId="1D19C958"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014DEA66"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2525EBBA"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zh-CN"/>
              </w:rPr>
              <w:t>2.1.3. Запровадження стратегічного планування та підвищення якості проєктного менеджменту в територіальних громадах, що безпосередньо пов’язано з розробкою та реалізацією розвиткових проєктів.</w:t>
            </w:r>
          </w:p>
        </w:tc>
      </w:tr>
      <w:tr w:rsidR="00EF7EF2" w:rsidRPr="00EF7EF2" w14:paraId="37BFC193" w14:textId="77777777" w:rsidTr="00D565B5">
        <w:trPr>
          <w:trHeight w:val="126"/>
        </w:trPr>
        <w:tc>
          <w:tcPr>
            <w:tcW w:w="2127" w:type="dxa"/>
            <w:vMerge/>
            <w:shd w:val="clear" w:color="auto" w:fill="auto"/>
            <w:vAlign w:val="center"/>
          </w:tcPr>
          <w:p w14:paraId="7E020699"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2EC40D79"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3245B865" w14:textId="77777777" w:rsidR="00EF7EF2" w:rsidRPr="00EF7EF2" w:rsidRDefault="00EF7EF2" w:rsidP="00EF7EF2">
            <w:pPr>
              <w:suppressAutoHyphens/>
              <w:spacing w:after="0" w:line="240" w:lineRule="auto"/>
              <w:ind w:firstLine="34"/>
              <w:jc w:val="both"/>
              <w:rPr>
                <w:rFonts w:ascii="Times New Roman" w:eastAsia="Times New Roman" w:hAnsi="Times New Roman"/>
                <w:lang w:val="ru-RU" w:eastAsia="zh-CN"/>
              </w:rPr>
            </w:pPr>
            <w:r w:rsidRPr="00EF7EF2">
              <w:rPr>
                <w:rFonts w:ascii="Times New Roman" w:hAnsi="Times New Roman"/>
                <w:lang w:eastAsia="zh-CN"/>
              </w:rPr>
              <w:t xml:space="preserve">2.1.4. </w:t>
            </w:r>
            <w:r w:rsidRPr="00EF7EF2">
              <w:rPr>
                <w:rFonts w:ascii="Times New Roman" w:eastAsia="Times New Roman" w:hAnsi="Times New Roman"/>
                <w:lang w:eastAsia="zh-CN"/>
              </w:rPr>
              <w:t>Впровадження різних форм співробітництва, в тому числі міжнародного, на рівні регіону та територіальних громад.</w:t>
            </w:r>
          </w:p>
        </w:tc>
      </w:tr>
      <w:tr w:rsidR="00EF7EF2" w:rsidRPr="00EF7EF2" w14:paraId="5A7EB172" w14:textId="77777777" w:rsidTr="00D565B5">
        <w:trPr>
          <w:trHeight w:val="126"/>
        </w:trPr>
        <w:tc>
          <w:tcPr>
            <w:tcW w:w="2127" w:type="dxa"/>
            <w:vMerge/>
            <w:shd w:val="clear" w:color="auto" w:fill="auto"/>
            <w:vAlign w:val="center"/>
          </w:tcPr>
          <w:p w14:paraId="5271F7CC"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793C2D50"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14A35EF6"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2.1.5. Створення умов для розвитку гірських територій та інших територій з особливими умовами для розвитку.</w:t>
            </w:r>
          </w:p>
        </w:tc>
      </w:tr>
      <w:tr w:rsidR="00EF7EF2" w:rsidRPr="00EF7EF2" w14:paraId="271BEA7A" w14:textId="77777777" w:rsidTr="00D565B5">
        <w:trPr>
          <w:trHeight w:val="126"/>
        </w:trPr>
        <w:tc>
          <w:tcPr>
            <w:tcW w:w="2127" w:type="dxa"/>
            <w:vMerge/>
            <w:shd w:val="clear" w:color="auto" w:fill="auto"/>
            <w:vAlign w:val="center"/>
          </w:tcPr>
          <w:p w14:paraId="496A5774"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0FA9CC58"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0010FF39"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bCs/>
                <w:lang w:eastAsia="zh-CN"/>
              </w:rPr>
              <w:t xml:space="preserve">2.1.6. Впровадження інструментів стимулювання економічної активності населення та інтеграції ВПО в територіальних громадах віднесених до територій відновлення. </w:t>
            </w:r>
          </w:p>
        </w:tc>
      </w:tr>
      <w:tr w:rsidR="00EF7EF2" w:rsidRPr="00EF7EF2" w14:paraId="070B88E0" w14:textId="77777777" w:rsidTr="00D565B5">
        <w:trPr>
          <w:trHeight w:val="126"/>
        </w:trPr>
        <w:tc>
          <w:tcPr>
            <w:tcW w:w="2127" w:type="dxa"/>
            <w:vMerge/>
            <w:shd w:val="clear" w:color="auto" w:fill="auto"/>
            <w:vAlign w:val="center"/>
          </w:tcPr>
          <w:p w14:paraId="74FF09B5"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772465DA"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4A645B33"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bCs/>
                <w:lang w:eastAsia="zh-CN"/>
              </w:rPr>
              <w:t>2.1.7. Поширення позитивного впливу регіональних полюсів зростання та територій сталого розвитку.</w:t>
            </w:r>
          </w:p>
        </w:tc>
      </w:tr>
      <w:tr w:rsidR="00EF7EF2" w:rsidRPr="00EF7EF2" w14:paraId="23B1104D" w14:textId="77777777" w:rsidTr="00D565B5">
        <w:trPr>
          <w:trHeight w:val="126"/>
        </w:trPr>
        <w:tc>
          <w:tcPr>
            <w:tcW w:w="2127" w:type="dxa"/>
            <w:vMerge/>
            <w:shd w:val="clear" w:color="auto" w:fill="auto"/>
            <w:vAlign w:val="center"/>
          </w:tcPr>
          <w:p w14:paraId="608EA894"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val="restart"/>
            <w:shd w:val="clear" w:color="auto" w:fill="auto"/>
            <w:vAlign w:val="center"/>
          </w:tcPr>
          <w:p w14:paraId="5BE6203D"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2.2. Просторове планування: сучасний підхід до планування розвитку територій.</w:t>
            </w:r>
          </w:p>
        </w:tc>
        <w:tc>
          <w:tcPr>
            <w:tcW w:w="5103" w:type="dxa"/>
            <w:shd w:val="clear" w:color="auto" w:fill="auto"/>
          </w:tcPr>
          <w:p w14:paraId="266FA246" w14:textId="77777777" w:rsidR="00EF7EF2" w:rsidRPr="00EF7EF2" w:rsidRDefault="00EF7EF2" w:rsidP="00EF7EF2">
            <w:pPr>
              <w:suppressAutoHyphens/>
              <w:spacing w:after="0" w:line="240" w:lineRule="auto"/>
              <w:jc w:val="both"/>
              <w:rPr>
                <w:rFonts w:ascii="Times New Roman" w:eastAsia="Arial" w:hAnsi="Times New Roman"/>
                <w:lang w:eastAsia="zh-CN" w:bidi="hi-IN"/>
              </w:rPr>
            </w:pPr>
            <w:r w:rsidRPr="00EF7EF2">
              <w:rPr>
                <w:rFonts w:ascii="Times New Roman" w:eastAsia="Times New Roman" w:hAnsi="Times New Roman"/>
                <w:lang w:eastAsia="zh-CN" w:bidi="hi-IN"/>
              </w:rPr>
              <w:t>2.2.1. Оновлення Схеми планування території Чернівецької області.</w:t>
            </w:r>
          </w:p>
        </w:tc>
      </w:tr>
      <w:tr w:rsidR="00EF7EF2" w:rsidRPr="00EF7EF2" w14:paraId="6D7E20AB" w14:textId="77777777" w:rsidTr="00D565B5">
        <w:trPr>
          <w:trHeight w:val="467"/>
        </w:trPr>
        <w:tc>
          <w:tcPr>
            <w:tcW w:w="2127" w:type="dxa"/>
            <w:vMerge/>
            <w:shd w:val="clear" w:color="auto" w:fill="auto"/>
            <w:vAlign w:val="center"/>
          </w:tcPr>
          <w:p w14:paraId="5ACB2EA4"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3FC92D28"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23D640BC" w14:textId="77777777" w:rsidR="00EF7EF2" w:rsidRPr="00EF7EF2" w:rsidRDefault="00EF7EF2" w:rsidP="00EF7EF2">
            <w:pPr>
              <w:suppressAutoHyphens/>
              <w:spacing w:after="0" w:line="240" w:lineRule="auto"/>
              <w:jc w:val="both"/>
              <w:rPr>
                <w:rFonts w:ascii="Times New Roman" w:eastAsia="Arial" w:hAnsi="Times New Roman"/>
                <w:lang w:eastAsia="zh-CN" w:bidi="hi-IN"/>
              </w:rPr>
            </w:pPr>
            <w:r w:rsidRPr="00EF7EF2">
              <w:rPr>
                <w:rFonts w:ascii="Times New Roman" w:eastAsia="Times New Roman" w:hAnsi="Times New Roman"/>
                <w:lang w:eastAsia="zh-CN" w:bidi="hi-IN"/>
              </w:rPr>
              <w:t>2.2.2. Розроблення містобудівної документації територіальних  громад.</w:t>
            </w:r>
          </w:p>
        </w:tc>
      </w:tr>
      <w:tr w:rsidR="00EF7EF2" w:rsidRPr="00EF7EF2" w14:paraId="5AEBD58E" w14:textId="77777777" w:rsidTr="00D565B5">
        <w:trPr>
          <w:trHeight w:val="517"/>
        </w:trPr>
        <w:tc>
          <w:tcPr>
            <w:tcW w:w="2127" w:type="dxa"/>
            <w:vMerge/>
            <w:shd w:val="clear" w:color="auto" w:fill="auto"/>
            <w:vAlign w:val="center"/>
          </w:tcPr>
          <w:p w14:paraId="1AB83F0D"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val="restart"/>
            <w:shd w:val="clear" w:color="auto" w:fill="auto"/>
            <w:vAlign w:val="center"/>
          </w:tcPr>
          <w:p w14:paraId="2957A42D"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2.3. Забезпечення розвитку транспортно-логістичної інфраструктури регіону.</w:t>
            </w:r>
          </w:p>
        </w:tc>
        <w:tc>
          <w:tcPr>
            <w:tcW w:w="5103" w:type="dxa"/>
            <w:shd w:val="clear" w:color="auto" w:fill="auto"/>
          </w:tcPr>
          <w:p w14:paraId="22420CA5"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 xml:space="preserve">2.3.1. Розвиток та розбудова регіональної мережі доріг. </w:t>
            </w:r>
          </w:p>
        </w:tc>
      </w:tr>
      <w:tr w:rsidR="00EF7EF2" w:rsidRPr="00EF7EF2" w14:paraId="558615FB" w14:textId="77777777" w:rsidTr="00D565B5">
        <w:tc>
          <w:tcPr>
            <w:tcW w:w="2127" w:type="dxa"/>
            <w:vMerge/>
            <w:shd w:val="clear" w:color="auto" w:fill="auto"/>
            <w:vAlign w:val="center"/>
          </w:tcPr>
          <w:p w14:paraId="246C8A98"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730DB32C"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6F9F8389"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2.3.2. Розбудова та модернізація залізничних мереж відповідно до європейських стандартів.</w:t>
            </w:r>
          </w:p>
        </w:tc>
      </w:tr>
      <w:tr w:rsidR="00EF7EF2" w:rsidRPr="00EF7EF2" w14:paraId="04D122E9" w14:textId="77777777" w:rsidTr="00D565B5">
        <w:tc>
          <w:tcPr>
            <w:tcW w:w="2127" w:type="dxa"/>
            <w:vMerge/>
            <w:shd w:val="clear" w:color="auto" w:fill="auto"/>
            <w:vAlign w:val="center"/>
          </w:tcPr>
          <w:p w14:paraId="140617BA"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48C8F05E"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5FBA3005"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2.3.3. Підвищення рівня транспортного сполучення регіону.</w:t>
            </w:r>
          </w:p>
        </w:tc>
      </w:tr>
      <w:tr w:rsidR="00EF7EF2" w:rsidRPr="00EF7EF2" w14:paraId="2C9B4C35" w14:textId="77777777" w:rsidTr="00D565B5">
        <w:tc>
          <w:tcPr>
            <w:tcW w:w="2127" w:type="dxa"/>
            <w:vMerge/>
            <w:shd w:val="clear" w:color="auto" w:fill="auto"/>
            <w:vAlign w:val="center"/>
          </w:tcPr>
          <w:p w14:paraId="6634F81E"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191F8EF0"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6ABB4036"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uk-UA"/>
              </w:rPr>
              <w:t>2.3.4. Забезпечення розвитку потенціалу міжнародного аеропорту «Чернівці» імені Леоніда Каденюка.</w:t>
            </w:r>
          </w:p>
        </w:tc>
      </w:tr>
      <w:tr w:rsidR="00EF7EF2" w:rsidRPr="00EF7EF2" w14:paraId="1B5A18F4" w14:textId="77777777" w:rsidTr="00D565B5">
        <w:trPr>
          <w:trHeight w:val="562"/>
        </w:trPr>
        <w:tc>
          <w:tcPr>
            <w:tcW w:w="2127" w:type="dxa"/>
            <w:vMerge/>
            <w:shd w:val="clear" w:color="auto" w:fill="auto"/>
            <w:vAlign w:val="center"/>
          </w:tcPr>
          <w:p w14:paraId="5CC75901"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66AE6DB4"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4CB37346"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 xml:space="preserve">2.3.5. Створення та розбудова логістичної інфраструктури для забезпечення високої якості та швидкості обслуговування внутрішніх, зовнішніх та транзитних перевезень. </w:t>
            </w:r>
          </w:p>
        </w:tc>
      </w:tr>
      <w:tr w:rsidR="00EF7EF2" w:rsidRPr="00EF7EF2" w14:paraId="43990CD5" w14:textId="77777777" w:rsidTr="00D565B5">
        <w:tc>
          <w:tcPr>
            <w:tcW w:w="2127" w:type="dxa"/>
            <w:vMerge/>
            <w:shd w:val="clear" w:color="auto" w:fill="auto"/>
            <w:vAlign w:val="center"/>
          </w:tcPr>
          <w:p w14:paraId="6A7BF7EB"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2409" w:type="dxa"/>
            <w:vMerge/>
            <w:shd w:val="clear" w:color="auto" w:fill="auto"/>
            <w:vAlign w:val="center"/>
          </w:tcPr>
          <w:p w14:paraId="30E2E3D0"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5103" w:type="dxa"/>
            <w:shd w:val="clear" w:color="auto" w:fill="auto"/>
          </w:tcPr>
          <w:p w14:paraId="0B4A7C8E"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2.3.6. Розбудова прикордонної інфраструктури та міжнародних пунктів пропуску через державний кордон.</w:t>
            </w:r>
          </w:p>
        </w:tc>
      </w:tr>
      <w:tr w:rsidR="00EF7EF2" w:rsidRPr="00EF7EF2" w14:paraId="4A7B4A2C" w14:textId="77777777" w:rsidTr="00D565B5">
        <w:tc>
          <w:tcPr>
            <w:tcW w:w="2127" w:type="dxa"/>
            <w:vMerge/>
            <w:shd w:val="clear" w:color="auto" w:fill="auto"/>
            <w:vAlign w:val="center"/>
          </w:tcPr>
          <w:p w14:paraId="618E1886"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val="restart"/>
            <w:shd w:val="clear" w:color="auto" w:fill="auto"/>
            <w:vAlign w:val="center"/>
          </w:tcPr>
          <w:p w14:paraId="234FC205"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bCs/>
                <w:lang w:eastAsia="zh-CN"/>
              </w:rPr>
              <w:t>2.4. Цифрова трансформація та розвиток цифрової інфраструктури</w:t>
            </w:r>
            <w:r w:rsidRPr="00EF7EF2">
              <w:rPr>
                <w:rFonts w:ascii="Times New Roman" w:eastAsia="Times New Roman" w:hAnsi="Times New Roman"/>
                <w:bCs/>
                <w:lang w:eastAsia="zh-CN"/>
              </w:rPr>
              <w:t xml:space="preserve"> </w:t>
            </w:r>
            <w:r w:rsidRPr="00EF7EF2">
              <w:rPr>
                <w:rFonts w:ascii="Times New Roman" w:eastAsia="Times New Roman" w:hAnsi="Times New Roman"/>
                <w:b/>
                <w:bCs/>
                <w:lang w:eastAsia="zh-CN"/>
              </w:rPr>
              <w:t>регіону.</w:t>
            </w:r>
          </w:p>
        </w:tc>
        <w:tc>
          <w:tcPr>
            <w:tcW w:w="5103" w:type="dxa"/>
            <w:shd w:val="clear" w:color="auto" w:fill="auto"/>
          </w:tcPr>
          <w:p w14:paraId="45D2FE87"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uk-UA"/>
              </w:rPr>
              <w:t xml:space="preserve">2.4.1. Забезпечення стійкості телекомунікаційної мережі області, безперервності доступу підприємств, установ, організацій і громадян </w:t>
            </w:r>
            <w:r w:rsidRPr="00EF7EF2">
              <w:rPr>
                <w:rFonts w:ascii="Times New Roman" w:eastAsia="Times New Roman" w:hAnsi="Times New Roman"/>
                <w:lang w:eastAsia="zh-CN"/>
              </w:rPr>
              <w:t>до мережі Інтернет та цифрової інфраструктури</w:t>
            </w:r>
            <w:r w:rsidRPr="00EF7EF2">
              <w:rPr>
                <w:rFonts w:ascii="Times New Roman" w:hAnsi="Times New Roman"/>
                <w:lang w:eastAsia="uk-UA"/>
              </w:rPr>
              <w:t>.</w:t>
            </w:r>
          </w:p>
        </w:tc>
      </w:tr>
      <w:tr w:rsidR="00EF7EF2" w:rsidRPr="00EF7EF2" w14:paraId="47C493A9" w14:textId="77777777" w:rsidTr="00D565B5">
        <w:tc>
          <w:tcPr>
            <w:tcW w:w="2127" w:type="dxa"/>
            <w:vMerge/>
            <w:shd w:val="clear" w:color="auto" w:fill="auto"/>
            <w:vAlign w:val="center"/>
          </w:tcPr>
          <w:p w14:paraId="76D95E9C"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0C0F84B4" w14:textId="77777777" w:rsidR="00EF7EF2" w:rsidRPr="00EF7EF2" w:rsidRDefault="00EF7EF2" w:rsidP="00EF7EF2">
            <w:pPr>
              <w:suppressAutoHyphens/>
              <w:snapToGrid w:val="0"/>
              <w:spacing w:after="0" w:line="240" w:lineRule="auto"/>
              <w:rPr>
                <w:rFonts w:ascii="Times New Roman" w:eastAsia="Times New Roman" w:hAnsi="Times New Roman"/>
                <w:b/>
                <w:i/>
                <w:lang w:eastAsia="zh-CN"/>
              </w:rPr>
            </w:pPr>
          </w:p>
        </w:tc>
        <w:tc>
          <w:tcPr>
            <w:tcW w:w="5103" w:type="dxa"/>
            <w:shd w:val="clear" w:color="auto" w:fill="auto"/>
          </w:tcPr>
          <w:p w14:paraId="4A62B4F2"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2.4.2. Підвищення рівня цифрових навичок у населення області.</w:t>
            </w:r>
          </w:p>
        </w:tc>
      </w:tr>
      <w:tr w:rsidR="00EF7EF2" w:rsidRPr="00EF7EF2" w14:paraId="28BFF575" w14:textId="77777777" w:rsidTr="00D565B5">
        <w:trPr>
          <w:trHeight w:val="326"/>
        </w:trPr>
        <w:tc>
          <w:tcPr>
            <w:tcW w:w="2127" w:type="dxa"/>
            <w:vMerge/>
            <w:shd w:val="clear" w:color="auto" w:fill="auto"/>
            <w:vAlign w:val="center"/>
          </w:tcPr>
          <w:p w14:paraId="5B619BE0" w14:textId="77777777" w:rsidR="00EF7EF2" w:rsidRPr="00EF7EF2" w:rsidRDefault="00EF7EF2" w:rsidP="00EF7EF2">
            <w:pPr>
              <w:suppressAutoHyphens/>
              <w:snapToGrid w:val="0"/>
              <w:spacing w:after="0" w:line="240" w:lineRule="auto"/>
              <w:jc w:val="center"/>
              <w:rPr>
                <w:rFonts w:ascii="Times New Roman" w:eastAsia="Times New Roman" w:hAnsi="Times New Roman"/>
                <w:b/>
                <w:i/>
                <w:lang w:eastAsia="zh-CN"/>
              </w:rPr>
            </w:pPr>
          </w:p>
        </w:tc>
        <w:tc>
          <w:tcPr>
            <w:tcW w:w="2409" w:type="dxa"/>
            <w:vMerge/>
            <w:shd w:val="clear" w:color="auto" w:fill="auto"/>
            <w:vAlign w:val="center"/>
          </w:tcPr>
          <w:p w14:paraId="4AA5C647" w14:textId="77777777" w:rsidR="00EF7EF2" w:rsidRPr="00EF7EF2" w:rsidRDefault="00EF7EF2" w:rsidP="00EF7EF2">
            <w:pPr>
              <w:suppressAutoHyphens/>
              <w:snapToGrid w:val="0"/>
              <w:spacing w:after="0" w:line="240" w:lineRule="auto"/>
              <w:rPr>
                <w:rFonts w:ascii="Times New Roman" w:eastAsia="Times New Roman" w:hAnsi="Times New Roman"/>
                <w:b/>
                <w:i/>
                <w:lang w:eastAsia="zh-CN"/>
              </w:rPr>
            </w:pPr>
          </w:p>
        </w:tc>
        <w:tc>
          <w:tcPr>
            <w:tcW w:w="5103" w:type="dxa"/>
            <w:shd w:val="clear" w:color="auto" w:fill="auto"/>
          </w:tcPr>
          <w:p w14:paraId="54B46CD4"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 xml:space="preserve">2.4.3. Розвиток системи надання адміністративних та електронних послуг. </w:t>
            </w:r>
          </w:p>
        </w:tc>
      </w:tr>
      <w:tr w:rsidR="00EF7EF2" w:rsidRPr="00EF7EF2" w14:paraId="5C35385B" w14:textId="77777777" w:rsidTr="00D565B5">
        <w:tc>
          <w:tcPr>
            <w:tcW w:w="2127" w:type="dxa"/>
            <w:vMerge w:val="restart"/>
            <w:shd w:val="clear" w:color="auto" w:fill="auto"/>
            <w:vAlign w:val="center"/>
          </w:tcPr>
          <w:p w14:paraId="67384751"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hAnsi="Times New Roman"/>
                <w:b/>
                <w:bCs/>
                <w:lang w:eastAsia="zh-CN"/>
              </w:rPr>
              <w:t>3. Створення  безпечних та  комфортних умов проживання на території області.</w:t>
            </w:r>
          </w:p>
        </w:tc>
        <w:tc>
          <w:tcPr>
            <w:tcW w:w="2409" w:type="dxa"/>
            <w:vMerge w:val="restart"/>
            <w:shd w:val="clear" w:color="auto" w:fill="auto"/>
            <w:vAlign w:val="center"/>
          </w:tcPr>
          <w:p w14:paraId="7514E901" w14:textId="77777777" w:rsidR="00EF7EF2" w:rsidRPr="00EF7EF2" w:rsidRDefault="00EF7EF2" w:rsidP="00EF7EF2">
            <w:pPr>
              <w:suppressAutoHyphens/>
              <w:autoSpaceDE w:val="0"/>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 xml:space="preserve">3.1. Безпека населення та територій, запобігання виникнення надзвичайних ситуацій. </w:t>
            </w:r>
          </w:p>
          <w:p w14:paraId="3E3BD1DC" w14:textId="77777777" w:rsidR="00EF7EF2" w:rsidRPr="00EF7EF2" w:rsidRDefault="00EF7EF2" w:rsidP="00EF7EF2">
            <w:pPr>
              <w:suppressAutoHyphens/>
              <w:spacing w:after="0" w:line="240" w:lineRule="auto"/>
              <w:rPr>
                <w:rFonts w:ascii="Times New Roman" w:eastAsia="Times New Roman" w:hAnsi="Times New Roman"/>
                <w:b/>
                <w:lang w:eastAsia="zh-CN"/>
              </w:rPr>
            </w:pPr>
          </w:p>
          <w:p w14:paraId="17EEC090" w14:textId="77777777" w:rsidR="00EF7EF2" w:rsidRPr="00EF7EF2" w:rsidRDefault="00EF7EF2" w:rsidP="00EF7EF2">
            <w:pPr>
              <w:suppressAutoHyphens/>
              <w:spacing w:after="0" w:line="240" w:lineRule="auto"/>
              <w:jc w:val="center"/>
              <w:rPr>
                <w:rFonts w:ascii="Times New Roman" w:eastAsia="Times New Roman" w:hAnsi="Times New Roman"/>
                <w:b/>
                <w:lang w:eastAsia="zh-CN"/>
              </w:rPr>
            </w:pPr>
          </w:p>
        </w:tc>
        <w:tc>
          <w:tcPr>
            <w:tcW w:w="5103" w:type="dxa"/>
            <w:shd w:val="clear" w:color="auto" w:fill="auto"/>
          </w:tcPr>
          <w:p w14:paraId="3D5E0D69" w14:textId="77777777" w:rsidR="00EF7EF2" w:rsidRPr="00EF7EF2" w:rsidRDefault="00EF7EF2" w:rsidP="00EF7EF2">
            <w:pPr>
              <w:shd w:val="clear" w:color="auto" w:fill="FFFFFF"/>
              <w:tabs>
                <w:tab w:val="left" w:pos="459"/>
              </w:tabs>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3.1.1. Створення територіальної автоматизованої системи централізованого оповіщення (ТАСЦО).</w:t>
            </w:r>
          </w:p>
        </w:tc>
      </w:tr>
      <w:tr w:rsidR="00EF7EF2" w:rsidRPr="00EF7EF2" w14:paraId="06632877" w14:textId="77777777" w:rsidTr="00D565B5">
        <w:tc>
          <w:tcPr>
            <w:tcW w:w="2127" w:type="dxa"/>
            <w:vMerge/>
            <w:shd w:val="clear" w:color="auto" w:fill="auto"/>
            <w:vAlign w:val="center"/>
          </w:tcPr>
          <w:p w14:paraId="00BFD248"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59F2B1C0" w14:textId="77777777" w:rsidR="00EF7EF2" w:rsidRPr="00EF7EF2" w:rsidRDefault="00EF7EF2" w:rsidP="00EF7EF2">
            <w:pPr>
              <w:suppressAutoHyphens/>
              <w:autoSpaceDE w:val="0"/>
              <w:snapToGrid w:val="0"/>
              <w:spacing w:after="0" w:line="240" w:lineRule="auto"/>
              <w:ind w:firstLine="34"/>
              <w:rPr>
                <w:rFonts w:ascii="Times New Roman" w:hAnsi="Times New Roman"/>
                <w:b/>
                <w:bCs/>
                <w:lang w:eastAsia="zh-CN"/>
              </w:rPr>
            </w:pPr>
          </w:p>
        </w:tc>
        <w:tc>
          <w:tcPr>
            <w:tcW w:w="5103" w:type="dxa"/>
            <w:shd w:val="clear" w:color="auto" w:fill="auto"/>
          </w:tcPr>
          <w:p w14:paraId="4E9A094A"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3.1.2. Збільшення кількості захисних споруд/ найпростіших укриттів та приведення в придатний до використання стан фонду захисних споруд цивільного захисту, зокрема, в закладах освіти, охорони здоров'я та соціального захисту з урахуванням принципів інклюзивності та безбарʼєрності.</w:t>
            </w:r>
          </w:p>
        </w:tc>
      </w:tr>
      <w:tr w:rsidR="00EF7EF2" w:rsidRPr="00EF7EF2" w14:paraId="185BB16C" w14:textId="77777777" w:rsidTr="00D565B5">
        <w:tc>
          <w:tcPr>
            <w:tcW w:w="2127" w:type="dxa"/>
            <w:vMerge/>
            <w:shd w:val="clear" w:color="auto" w:fill="auto"/>
            <w:vAlign w:val="center"/>
          </w:tcPr>
          <w:p w14:paraId="251402C6" w14:textId="77777777" w:rsidR="00EF7EF2" w:rsidRPr="00EF7EF2" w:rsidRDefault="00EF7EF2" w:rsidP="00EF7EF2">
            <w:pPr>
              <w:suppressAutoHyphens/>
              <w:snapToGrid w:val="0"/>
              <w:spacing w:after="0" w:line="240" w:lineRule="auto"/>
              <w:jc w:val="center"/>
              <w:rPr>
                <w:rFonts w:ascii="Times New Roman" w:hAnsi="Times New Roman"/>
                <w:b/>
                <w:bCs/>
                <w:i/>
                <w:lang w:eastAsia="uk-UA"/>
              </w:rPr>
            </w:pPr>
          </w:p>
        </w:tc>
        <w:tc>
          <w:tcPr>
            <w:tcW w:w="2409" w:type="dxa"/>
            <w:vMerge/>
            <w:shd w:val="clear" w:color="auto" w:fill="auto"/>
            <w:vAlign w:val="center"/>
          </w:tcPr>
          <w:p w14:paraId="0BBB197C" w14:textId="77777777" w:rsidR="00EF7EF2" w:rsidRPr="00EF7EF2" w:rsidRDefault="00EF7EF2" w:rsidP="00EF7EF2">
            <w:pPr>
              <w:suppressAutoHyphens/>
              <w:autoSpaceDE w:val="0"/>
              <w:snapToGrid w:val="0"/>
              <w:spacing w:after="0" w:line="240" w:lineRule="auto"/>
              <w:ind w:firstLine="34"/>
              <w:rPr>
                <w:rFonts w:ascii="Times New Roman" w:hAnsi="Times New Roman"/>
                <w:b/>
                <w:bCs/>
                <w:i/>
                <w:lang w:eastAsia="uk-UA"/>
              </w:rPr>
            </w:pPr>
          </w:p>
        </w:tc>
        <w:tc>
          <w:tcPr>
            <w:tcW w:w="5103" w:type="dxa"/>
            <w:shd w:val="clear" w:color="auto" w:fill="auto"/>
          </w:tcPr>
          <w:p w14:paraId="23CD5C53"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3.1.3. Створення мережі постів радіаційного та хімічного спостереження. Реагування на загрози радіаційної і хімічної небезпеки.</w:t>
            </w:r>
          </w:p>
        </w:tc>
      </w:tr>
      <w:tr w:rsidR="00EF7EF2" w:rsidRPr="00EF7EF2" w14:paraId="63D9C38E" w14:textId="77777777" w:rsidTr="00D565B5">
        <w:trPr>
          <w:trHeight w:val="473"/>
        </w:trPr>
        <w:tc>
          <w:tcPr>
            <w:tcW w:w="2127" w:type="dxa"/>
            <w:vMerge/>
            <w:shd w:val="clear" w:color="auto" w:fill="auto"/>
            <w:vAlign w:val="center"/>
          </w:tcPr>
          <w:p w14:paraId="10B24AD6" w14:textId="77777777" w:rsidR="00EF7EF2" w:rsidRPr="00EF7EF2" w:rsidRDefault="00EF7EF2" w:rsidP="00EF7EF2">
            <w:pPr>
              <w:suppressAutoHyphens/>
              <w:snapToGrid w:val="0"/>
              <w:spacing w:after="0" w:line="240" w:lineRule="auto"/>
              <w:jc w:val="center"/>
              <w:rPr>
                <w:rFonts w:ascii="Times New Roman" w:hAnsi="Times New Roman"/>
                <w:b/>
                <w:bCs/>
                <w:i/>
                <w:lang w:eastAsia="uk-UA"/>
              </w:rPr>
            </w:pPr>
          </w:p>
        </w:tc>
        <w:tc>
          <w:tcPr>
            <w:tcW w:w="2409" w:type="dxa"/>
            <w:vMerge/>
            <w:shd w:val="clear" w:color="auto" w:fill="auto"/>
            <w:vAlign w:val="center"/>
          </w:tcPr>
          <w:p w14:paraId="22EDBBFA" w14:textId="77777777" w:rsidR="00EF7EF2" w:rsidRPr="00EF7EF2" w:rsidRDefault="00EF7EF2" w:rsidP="00EF7EF2">
            <w:pPr>
              <w:suppressAutoHyphens/>
              <w:autoSpaceDE w:val="0"/>
              <w:snapToGrid w:val="0"/>
              <w:spacing w:after="0" w:line="240" w:lineRule="auto"/>
              <w:ind w:firstLine="34"/>
              <w:rPr>
                <w:rFonts w:ascii="Times New Roman" w:hAnsi="Times New Roman"/>
                <w:b/>
                <w:bCs/>
                <w:i/>
                <w:lang w:eastAsia="uk-UA"/>
              </w:rPr>
            </w:pPr>
          </w:p>
        </w:tc>
        <w:tc>
          <w:tcPr>
            <w:tcW w:w="5103" w:type="dxa"/>
            <w:shd w:val="clear" w:color="auto" w:fill="auto"/>
            <w:vAlign w:val="center"/>
          </w:tcPr>
          <w:p w14:paraId="15511D32"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3.1.4. Сприяння створенню у територіальних громадах області центрів безпеки як інтегрованих структур з єдиною комунікацією та реалізації проєкту «Поліцейський офіцер громади».</w:t>
            </w:r>
          </w:p>
        </w:tc>
      </w:tr>
      <w:tr w:rsidR="00EF7EF2" w:rsidRPr="00EF7EF2" w14:paraId="5A71C77F" w14:textId="77777777" w:rsidTr="00D565B5">
        <w:tc>
          <w:tcPr>
            <w:tcW w:w="2127" w:type="dxa"/>
            <w:vMerge/>
            <w:shd w:val="clear" w:color="auto" w:fill="auto"/>
            <w:vAlign w:val="center"/>
          </w:tcPr>
          <w:p w14:paraId="343007DC"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val="restart"/>
            <w:shd w:val="clear" w:color="auto" w:fill="auto"/>
            <w:vAlign w:val="center"/>
          </w:tcPr>
          <w:p w14:paraId="31AA64A1"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3.2. Збереження природно-заповідного фонду, збалансоване та раціональне використання надр.</w:t>
            </w:r>
          </w:p>
        </w:tc>
        <w:tc>
          <w:tcPr>
            <w:tcW w:w="5103" w:type="dxa"/>
            <w:shd w:val="clear" w:color="auto" w:fill="auto"/>
          </w:tcPr>
          <w:p w14:paraId="70E348EE"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3.2.1. Упорядкування природно-заповідного фонду області та приведення площі природоохоронних територій Чернівецької області до європейського рівня.</w:t>
            </w:r>
          </w:p>
        </w:tc>
      </w:tr>
      <w:tr w:rsidR="00EF7EF2" w:rsidRPr="00EF7EF2" w14:paraId="083EF7EA" w14:textId="77777777" w:rsidTr="00D565B5">
        <w:tc>
          <w:tcPr>
            <w:tcW w:w="2127" w:type="dxa"/>
            <w:vMerge/>
            <w:shd w:val="clear" w:color="auto" w:fill="auto"/>
            <w:vAlign w:val="center"/>
          </w:tcPr>
          <w:p w14:paraId="59FF48D9"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319A9462"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123B4E7E"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3.2.2. Забезпечення умов раціонального використання ресурсного потенціалу регіону (мінеральні, кліматичні, лісові, водні тощо).</w:t>
            </w:r>
          </w:p>
        </w:tc>
      </w:tr>
      <w:tr w:rsidR="00EF7EF2" w:rsidRPr="00EF7EF2" w14:paraId="148D0B0D" w14:textId="77777777" w:rsidTr="00D565B5">
        <w:tc>
          <w:tcPr>
            <w:tcW w:w="2127" w:type="dxa"/>
            <w:vMerge/>
            <w:shd w:val="clear" w:color="auto" w:fill="auto"/>
            <w:vAlign w:val="center"/>
          </w:tcPr>
          <w:p w14:paraId="72B99210"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val="restart"/>
            <w:shd w:val="clear" w:color="auto" w:fill="auto"/>
            <w:vAlign w:val="center"/>
          </w:tcPr>
          <w:p w14:paraId="542569A5" w14:textId="77777777" w:rsidR="00EF7EF2" w:rsidRPr="00EF7EF2" w:rsidRDefault="00EF7EF2" w:rsidP="00EF7EF2">
            <w:pPr>
              <w:suppressAutoHyphens/>
              <w:spacing w:after="0" w:line="240" w:lineRule="auto"/>
              <w:rPr>
                <w:rFonts w:ascii="Times New Roman" w:eastAsia="Times New Roman" w:hAnsi="Times New Roman"/>
                <w:lang w:eastAsia="zh-CN"/>
              </w:rPr>
            </w:pPr>
            <w:r w:rsidRPr="00EF7EF2">
              <w:rPr>
                <w:rFonts w:ascii="Times New Roman" w:eastAsia="Times New Roman" w:hAnsi="Times New Roman"/>
                <w:b/>
                <w:lang w:eastAsia="zh-CN"/>
              </w:rPr>
              <w:t>3.3. Підвищення рівня екологічної безпеки регіону.</w:t>
            </w:r>
          </w:p>
        </w:tc>
        <w:tc>
          <w:tcPr>
            <w:tcW w:w="5103" w:type="dxa"/>
            <w:shd w:val="clear" w:color="auto" w:fill="auto"/>
          </w:tcPr>
          <w:p w14:paraId="3A52C645"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3.3.1</w:t>
            </w:r>
            <w:r w:rsidRPr="00EF7EF2">
              <w:rPr>
                <w:rFonts w:ascii="Times New Roman" w:eastAsia="Times New Roman" w:hAnsi="Times New Roman"/>
                <w:b/>
                <w:i/>
                <w:lang w:eastAsia="zh-CN"/>
              </w:rPr>
              <w:t xml:space="preserve">. </w:t>
            </w:r>
            <w:r w:rsidRPr="00EF7EF2">
              <w:rPr>
                <w:rFonts w:ascii="Times New Roman" w:eastAsia="Times New Roman" w:hAnsi="Times New Roman"/>
                <w:lang w:eastAsia="zh-CN"/>
              </w:rPr>
              <w:t xml:space="preserve">Впровадження системи управління відходами, залучення інвестицій у її розбудову. </w:t>
            </w:r>
          </w:p>
        </w:tc>
      </w:tr>
      <w:tr w:rsidR="00EF7EF2" w:rsidRPr="00EF7EF2" w14:paraId="637B0852" w14:textId="77777777" w:rsidTr="00D565B5">
        <w:trPr>
          <w:trHeight w:val="715"/>
        </w:trPr>
        <w:tc>
          <w:tcPr>
            <w:tcW w:w="2127" w:type="dxa"/>
            <w:vMerge/>
            <w:shd w:val="clear" w:color="auto" w:fill="auto"/>
            <w:vAlign w:val="center"/>
          </w:tcPr>
          <w:p w14:paraId="01EDBE3B"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18A77C02"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6C4D1066"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 xml:space="preserve">3.3.2. Модернізація та розширення мереж водопостачання та водовідведення в населених пунктах області. </w:t>
            </w:r>
          </w:p>
        </w:tc>
      </w:tr>
      <w:tr w:rsidR="00EF7EF2" w:rsidRPr="00EF7EF2" w14:paraId="018BC166" w14:textId="77777777" w:rsidTr="00D565B5">
        <w:tc>
          <w:tcPr>
            <w:tcW w:w="2127" w:type="dxa"/>
            <w:vMerge/>
            <w:shd w:val="clear" w:color="auto" w:fill="auto"/>
            <w:vAlign w:val="center"/>
          </w:tcPr>
          <w:p w14:paraId="01FB27F5"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1B388047"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619DE5F5" w14:textId="77777777" w:rsidR="00EF7EF2" w:rsidRPr="00EF7EF2" w:rsidRDefault="00EF7EF2" w:rsidP="00EF7EF2">
            <w:pPr>
              <w:suppressAutoHyphens/>
              <w:spacing w:after="0" w:line="240" w:lineRule="auto"/>
              <w:ind w:firstLine="2"/>
              <w:jc w:val="both"/>
              <w:rPr>
                <w:rFonts w:ascii="Times New Roman" w:eastAsia="Times New Roman" w:hAnsi="Times New Roman"/>
                <w:lang w:val="ru-RU" w:eastAsia="zh-CN"/>
              </w:rPr>
            </w:pPr>
            <w:r w:rsidRPr="00EF7EF2">
              <w:rPr>
                <w:rFonts w:ascii="Times New Roman" w:eastAsia="Times New Roman" w:hAnsi="Times New Roman"/>
                <w:lang w:eastAsia="zh-CN"/>
              </w:rPr>
              <w:t>3.3.3. Забезпечення сталого функціонування систем теплопостачання міст.</w:t>
            </w:r>
          </w:p>
        </w:tc>
      </w:tr>
      <w:tr w:rsidR="00EF7EF2" w:rsidRPr="00EF7EF2" w14:paraId="5F5E381D" w14:textId="77777777" w:rsidTr="00D565B5">
        <w:tc>
          <w:tcPr>
            <w:tcW w:w="2127" w:type="dxa"/>
            <w:vMerge/>
            <w:shd w:val="clear" w:color="auto" w:fill="auto"/>
            <w:vAlign w:val="center"/>
          </w:tcPr>
          <w:p w14:paraId="69870DEA"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7D2DBC1F"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5E96EF11" w14:textId="77777777" w:rsidR="00EF7EF2" w:rsidRPr="00EF7EF2" w:rsidRDefault="00EF7EF2" w:rsidP="00EF7EF2">
            <w:pPr>
              <w:suppressAutoHyphens/>
              <w:spacing w:after="0" w:line="240" w:lineRule="auto"/>
              <w:ind w:firstLine="2"/>
              <w:jc w:val="both"/>
              <w:rPr>
                <w:rFonts w:ascii="Times New Roman" w:eastAsia="Times New Roman" w:hAnsi="Times New Roman"/>
                <w:lang w:val="ru-RU" w:eastAsia="zh-CN"/>
              </w:rPr>
            </w:pPr>
            <w:r w:rsidRPr="00EF7EF2">
              <w:rPr>
                <w:rFonts w:ascii="Times New Roman" w:eastAsia="Times New Roman" w:hAnsi="Times New Roman"/>
                <w:lang w:eastAsia="zh-CN"/>
              </w:rPr>
              <w:t>3.3.4. Розбудова та модернізація мереж електропостачання, розвиток розподіленої генерації електроенергії.</w:t>
            </w:r>
          </w:p>
        </w:tc>
      </w:tr>
      <w:tr w:rsidR="00EF7EF2" w:rsidRPr="00EF7EF2" w14:paraId="18275E8A" w14:textId="77777777" w:rsidTr="00D565B5">
        <w:trPr>
          <w:trHeight w:val="503"/>
        </w:trPr>
        <w:tc>
          <w:tcPr>
            <w:tcW w:w="2127" w:type="dxa"/>
            <w:vMerge/>
            <w:shd w:val="clear" w:color="auto" w:fill="auto"/>
            <w:vAlign w:val="center"/>
          </w:tcPr>
          <w:p w14:paraId="3C9BA1AD"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39964E54"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5103" w:type="dxa"/>
            <w:shd w:val="clear" w:color="auto" w:fill="auto"/>
          </w:tcPr>
          <w:p w14:paraId="5647B63E"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 xml:space="preserve">3.3.5. Протипаводковий та протизсувний захист територій. </w:t>
            </w:r>
          </w:p>
        </w:tc>
      </w:tr>
      <w:tr w:rsidR="00EF7EF2" w:rsidRPr="00EF7EF2" w14:paraId="12713A5E" w14:textId="77777777" w:rsidTr="00D565B5">
        <w:trPr>
          <w:trHeight w:val="397"/>
        </w:trPr>
        <w:tc>
          <w:tcPr>
            <w:tcW w:w="2127" w:type="dxa"/>
            <w:vMerge w:val="restart"/>
            <w:shd w:val="clear" w:color="auto" w:fill="auto"/>
            <w:vAlign w:val="center"/>
          </w:tcPr>
          <w:p w14:paraId="39628AD5"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hAnsi="Times New Roman"/>
                <w:b/>
                <w:bCs/>
                <w:lang w:eastAsia="zh-CN"/>
              </w:rPr>
              <w:t>4. Збереження здоров’я та розвиток людського капіталу як основа соціально-економічного зростання.</w:t>
            </w:r>
          </w:p>
        </w:tc>
        <w:tc>
          <w:tcPr>
            <w:tcW w:w="2409" w:type="dxa"/>
            <w:vMerge w:val="restart"/>
            <w:shd w:val="clear" w:color="auto" w:fill="auto"/>
            <w:vAlign w:val="center"/>
          </w:tcPr>
          <w:p w14:paraId="1474D7C9"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4.1. Підвищення спроможності мережі закладів охорони здоров'я для надання якісних та доступних медичних послуг.</w:t>
            </w:r>
          </w:p>
        </w:tc>
        <w:tc>
          <w:tcPr>
            <w:tcW w:w="5103" w:type="dxa"/>
            <w:shd w:val="clear" w:color="auto" w:fill="auto"/>
          </w:tcPr>
          <w:p w14:paraId="6186FBA8" w14:textId="77777777" w:rsidR="00EF7EF2" w:rsidRPr="00EF7EF2" w:rsidRDefault="00EF7EF2" w:rsidP="00EF7EF2">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4.1.1. Розвиток доступної мережі закладів охорони здоровʼя.</w:t>
            </w:r>
          </w:p>
        </w:tc>
      </w:tr>
      <w:tr w:rsidR="00EF7EF2" w:rsidRPr="00EF7EF2" w14:paraId="5C807CE5" w14:textId="77777777" w:rsidTr="00D565B5">
        <w:tc>
          <w:tcPr>
            <w:tcW w:w="2127" w:type="dxa"/>
            <w:vMerge/>
            <w:shd w:val="clear" w:color="auto" w:fill="auto"/>
            <w:vAlign w:val="center"/>
          </w:tcPr>
          <w:p w14:paraId="1CD8F5ED"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4A5F4D67"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45294D1F" w14:textId="77777777" w:rsidR="00EF7EF2" w:rsidRPr="00EF7EF2" w:rsidRDefault="00EF7EF2" w:rsidP="00EF7EF2">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4.1.2. Створення сучасної системи реабілітації військових та інших категорій осіб.</w:t>
            </w:r>
          </w:p>
        </w:tc>
      </w:tr>
      <w:tr w:rsidR="00EF7EF2" w:rsidRPr="00EF7EF2" w14:paraId="7DFEA989" w14:textId="77777777" w:rsidTr="00D565B5">
        <w:trPr>
          <w:trHeight w:val="214"/>
        </w:trPr>
        <w:tc>
          <w:tcPr>
            <w:tcW w:w="2127" w:type="dxa"/>
            <w:vMerge/>
            <w:shd w:val="clear" w:color="auto" w:fill="auto"/>
            <w:vAlign w:val="center"/>
          </w:tcPr>
          <w:p w14:paraId="484446D7"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7E5E8449"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0B05F117" w14:textId="77777777" w:rsidR="00EF7EF2" w:rsidRPr="00EF7EF2" w:rsidRDefault="00EF7EF2" w:rsidP="00EF7EF2">
            <w:pPr>
              <w:tabs>
                <w:tab w:val="left" w:pos="-108"/>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 xml:space="preserve">4.1.3. Збереження ментального </w:t>
            </w:r>
            <w:r w:rsidRPr="00EF7EF2">
              <w:rPr>
                <w:rFonts w:ascii="Times New Roman" w:eastAsia="Times New Roman" w:hAnsi="Times New Roman"/>
                <w:bCs/>
                <w:lang w:eastAsia="zh-CN"/>
              </w:rPr>
              <w:t>здоров’я.</w:t>
            </w:r>
          </w:p>
        </w:tc>
      </w:tr>
      <w:tr w:rsidR="00EF7EF2" w:rsidRPr="00EF7EF2" w14:paraId="5AFC83C4" w14:textId="77777777" w:rsidTr="00D565B5">
        <w:trPr>
          <w:trHeight w:val="433"/>
        </w:trPr>
        <w:tc>
          <w:tcPr>
            <w:tcW w:w="2127" w:type="dxa"/>
            <w:vMerge/>
            <w:shd w:val="clear" w:color="auto" w:fill="auto"/>
            <w:vAlign w:val="center"/>
          </w:tcPr>
          <w:p w14:paraId="2DBAF717"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val="restart"/>
            <w:shd w:val="clear" w:color="auto" w:fill="auto"/>
            <w:vAlign w:val="center"/>
          </w:tcPr>
          <w:p w14:paraId="78A5ECD1"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b/>
                <w:lang w:eastAsia="zh-CN"/>
              </w:rPr>
              <w:t>4.2. Підвищення якості освіти та розвиток науки.</w:t>
            </w:r>
          </w:p>
        </w:tc>
        <w:tc>
          <w:tcPr>
            <w:tcW w:w="5103" w:type="dxa"/>
            <w:shd w:val="clear" w:color="auto" w:fill="auto"/>
          </w:tcPr>
          <w:p w14:paraId="107B085D"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uk-UA"/>
              </w:rPr>
              <w:t xml:space="preserve">4.2.1. </w:t>
            </w:r>
            <w:r w:rsidRPr="00EF7EF2">
              <w:rPr>
                <w:rFonts w:ascii="Times New Roman" w:eastAsia="Times New Roman" w:hAnsi="Times New Roman"/>
                <w:lang w:eastAsia="zh-CN"/>
              </w:rPr>
              <w:t>Формування ефективної мережі закладів освіти в області.</w:t>
            </w:r>
          </w:p>
        </w:tc>
      </w:tr>
      <w:tr w:rsidR="00EF7EF2" w:rsidRPr="00EF7EF2" w14:paraId="3F95D47F" w14:textId="77777777" w:rsidTr="00D565B5">
        <w:trPr>
          <w:trHeight w:val="341"/>
        </w:trPr>
        <w:tc>
          <w:tcPr>
            <w:tcW w:w="2127" w:type="dxa"/>
            <w:vMerge/>
            <w:shd w:val="clear" w:color="auto" w:fill="auto"/>
            <w:vAlign w:val="center"/>
          </w:tcPr>
          <w:p w14:paraId="2457E7F2"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5B69FE69"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0C51F7A3"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4.2.2. Впровадження інноваційних технологій у розвиток позашкільної освіти.</w:t>
            </w:r>
          </w:p>
        </w:tc>
      </w:tr>
      <w:tr w:rsidR="00EF7EF2" w:rsidRPr="00EF7EF2" w14:paraId="3F62FDA6" w14:textId="77777777" w:rsidTr="00D565B5">
        <w:trPr>
          <w:trHeight w:val="415"/>
        </w:trPr>
        <w:tc>
          <w:tcPr>
            <w:tcW w:w="2127" w:type="dxa"/>
            <w:vMerge/>
            <w:shd w:val="clear" w:color="auto" w:fill="auto"/>
            <w:vAlign w:val="center"/>
          </w:tcPr>
          <w:p w14:paraId="7205F363" w14:textId="77777777" w:rsidR="00EF7EF2" w:rsidRPr="00EF7EF2" w:rsidRDefault="00EF7EF2" w:rsidP="00EF7EF2">
            <w:pPr>
              <w:suppressAutoHyphens/>
              <w:snapToGrid w:val="0"/>
              <w:spacing w:after="0" w:line="240" w:lineRule="auto"/>
              <w:jc w:val="center"/>
              <w:rPr>
                <w:rFonts w:ascii="Times New Roman" w:hAnsi="Times New Roman"/>
                <w:b/>
                <w:bCs/>
                <w:lang w:eastAsia="uk-UA"/>
              </w:rPr>
            </w:pPr>
          </w:p>
        </w:tc>
        <w:tc>
          <w:tcPr>
            <w:tcW w:w="2409" w:type="dxa"/>
            <w:vMerge/>
            <w:shd w:val="clear" w:color="auto" w:fill="auto"/>
            <w:vAlign w:val="center"/>
          </w:tcPr>
          <w:p w14:paraId="69570257" w14:textId="77777777" w:rsidR="00EF7EF2" w:rsidRPr="00EF7EF2" w:rsidRDefault="00EF7EF2" w:rsidP="00EF7EF2">
            <w:pPr>
              <w:suppressAutoHyphens/>
              <w:snapToGrid w:val="0"/>
              <w:spacing w:after="0" w:line="240" w:lineRule="auto"/>
              <w:jc w:val="center"/>
              <w:rPr>
                <w:rFonts w:ascii="Times New Roman" w:hAnsi="Times New Roman"/>
                <w:b/>
                <w:bCs/>
                <w:lang w:eastAsia="uk-UA"/>
              </w:rPr>
            </w:pPr>
          </w:p>
        </w:tc>
        <w:tc>
          <w:tcPr>
            <w:tcW w:w="5103" w:type="dxa"/>
            <w:shd w:val="clear" w:color="auto" w:fill="auto"/>
          </w:tcPr>
          <w:p w14:paraId="4A01BAAB"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4.2.3. Забезпечення рівного доступу до якісної освіти дітей з особливими освітніми потребами.</w:t>
            </w:r>
          </w:p>
        </w:tc>
      </w:tr>
      <w:tr w:rsidR="00EF7EF2" w:rsidRPr="00EF7EF2" w14:paraId="51C05D0E" w14:textId="77777777" w:rsidTr="00D565B5">
        <w:trPr>
          <w:trHeight w:val="464"/>
        </w:trPr>
        <w:tc>
          <w:tcPr>
            <w:tcW w:w="2127" w:type="dxa"/>
            <w:vMerge/>
            <w:shd w:val="clear" w:color="auto" w:fill="auto"/>
            <w:vAlign w:val="center"/>
          </w:tcPr>
          <w:p w14:paraId="53A9A6BD"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2E6E8DE8"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6246D0AD"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4.2.4. Забезпечення сталого підвищення якості освітньої діяльності в закладах освіти області.</w:t>
            </w:r>
          </w:p>
        </w:tc>
      </w:tr>
      <w:tr w:rsidR="00EF7EF2" w:rsidRPr="00EF7EF2" w14:paraId="22A366C1" w14:textId="77777777" w:rsidTr="00D565B5">
        <w:tc>
          <w:tcPr>
            <w:tcW w:w="2127" w:type="dxa"/>
            <w:vMerge/>
            <w:shd w:val="clear" w:color="auto" w:fill="auto"/>
            <w:vAlign w:val="center"/>
          </w:tcPr>
          <w:p w14:paraId="5BBEC49E"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2409" w:type="dxa"/>
            <w:vMerge/>
            <w:shd w:val="clear" w:color="auto" w:fill="auto"/>
            <w:vAlign w:val="center"/>
          </w:tcPr>
          <w:p w14:paraId="4089B5C5" w14:textId="77777777" w:rsidR="00EF7EF2" w:rsidRPr="00EF7EF2" w:rsidRDefault="00EF7EF2" w:rsidP="00EF7EF2">
            <w:pPr>
              <w:suppressAutoHyphens/>
              <w:snapToGrid w:val="0"/>
              <w:spacing w:after="0" w:line="240" w:lineRule="auto"/>
              <w:jc w:val="center"/>
              <w:rPr>
                <w:rFonts w:ascii="Times New Roman" w:hAnsi="Times New Roman"/>
                <w:b/>
                <w:bCs/>
                <w:lang w:eastAsia="zh-CN"/>
              </w:rPr>
            </w:pPr>
          </w:p>
        </w:tc>
        <w:tc>
          <w:tcPr>
            <w:tcW w:w="5103" w:type="dxa"/>
            <w:shd w:val="clear" w:color="auto" w:fill="auto"/>
          </w:tcPr>
          <w:p w14:paraId="7E0F0E45" w14:textId="77777777" w:rsidR="00EF7EF2" w:rsidRPr="00EF7EF2" w:rsidRDefault="00EF7EF2" w:rsidP="00EF7EF2">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uk-UA"/>
              </w:rPr>
              <w:t>4.2.5. Розвиток дуальної освіти та системи «освіта впродовж життя».</w:t>
            </w:r>
          </w:p>
        </w:tc>
      </w:tr>
      <w:tr w:rsidR="00EF7EF2" w:rsidRPr="00EF7EF2" w14:paraId="2B33D5AC" w14:textId="77777777" w:rsidTr="00D565B5">
        <w:trPr>
          <w:trHeight w:val="421"/>
        </w:trPr>
        <w:tc>
          <w:tcPr>
            <w:tcW w:w="2127" w:type="dxa"/>
            <w:vMerge/>
            <w:shd w:val="clear" w:color="auto" w:fill="auto"/>
            <w:vAlign w:val="center"/>
          </w:tcPr>
          <w:p w14:paraId="71A9ACFD" w14:textId="77777777" w:rsidR="00EF7EF2" w:rsidRPr="00EF7EF2" w:rsidRDefault="00EF7EF2" w:rsidP="00EF7EF2">
            <w:pPr>
              <w:suppressAutoHyphens/>
              <w:snapToGrid w:val="0"/>
              <w:spacing w:after="0" w:line="240" w:lineRule="auto"/>
              <w:jc w:val="center"/>
              <w:rPr>
                <w:rFonts w:ascii="Times New Roman" w:hAnsi="Times New Roman"/>
                <w:b/>
                <w:bCs/>
                <w:lang w:eastAsia="uk-UA"/>
              </w:rPr>
            </w:pPr>
          </w:p>
        </w:tc>
        <w:tc>
          <w:tcPr>
            <w:tcW w:w="2409" w:type="dxa"/>
            <w:vMerge/>
            <w:shd w:val="clear" w:color="auto" w:fill="auto"/>
            <w:vAlign w:val="center"/>
          </w:tcPr>
          <w:p w14:paraId="155E4C91" w14:textId="77777777" w:rsidR="00EF7EF2" w:rsidRPr="00EF7EF2" w:rsidRDefault="00EF7EF2" w:rsidP="00EF7EF2">
            <w:pPr>
              <w:suppressAutoHyphens/>
              <w:snapToGrid w:val="0"/>
              <w:spacing w:after="0" w:line="240" w:lineRule="auto"/>
              <w:jc w:val="center"/>
              <w:rPr>
                <w:rFonts w:ascii="Times New Roman" w:hAnsi="Times New Roman"/>
                <w:b/>
                <w:bCs/>
                <w:lang w:eastAsia="uk-UA"/>
              </w:rPr>
            </w:pPr>
          </w:p>
        </w:tc>
        <w:tc>
          <w:tcPr>
            <w:tcW w:w="5103" w:type="dxa"/>
            <w:shd w:val="clear" w:color="auto" w:fill="auto"/>
          </w:tcPr>
          <w:p w14:paraId="5DAC0475" w14:textId="77777777" w:rsidR="00EF7EF2" w:rsidRPr="00EF7EF2" w:rsidRDefault="00EF7EF2" w:rsidP="00EF7EF2">
            <w:pPr>
              <w:tabs>
                <w:tab w:val="left" w:pos="95"/>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uk-UA"/>
              </w:rPr>
              <w:t>4.2.6. Збереження та розвиток наукового потенціалу області.</w:t>
            </w:r>
          </w:p>
        </w:tc>
      </w:tr>
      <w:tr w:rsidR="00EF7EF2" w:rsidRPr="00EF7EF2" w14:paraId="3C3C2239" w14:textId="77777777" w:rsidTr="00D565B5">
        <w:trPr>
          <w:trHeight w:val="562"/>
        </w:trPr>
        <w:tc>
          <w:tcPr>
            <w:tcW w:w="2127" w:type="dxa"/>
            <w:vMerge/>
            <w:shd w:val="clear" w:color="auto" w:fill="auto"/>
            <w:vAlign w:val="center"/>
          </w:tcPr>
          <w:p w14:paraId="7E98E0CD" w14:textId="77777777" w:rsidR="00EF7EF2" w:rsidRPr="00EF7EF2" w:rsidRDefault="00EF7EF2" w:rsidP="00EF7EF2">
            <w:pPr>
              <w:suppressAutoHyphens/>
              <w:snapToGrid w:val="0"/>
              <w:spacing w:after="0" w:line="240" w:lineRule="auto"/>
              <w:jc w:val="center"/>
              <w:rPr>
                <w:rFonts w:ascii="Times New Roman" w:hAnsi="Times New Roman"/>
                <w:b/>
                <w:lang w:eastAsia="uk-UA"/>
              </w:rPr>
            </w:pPr>
          </w:p>
        </w:tc>
        <w:tc>
          <w:tcPr>
            <w:tcW w:w="2409" w:type="dxa"/>
            <w:vMerge w:val="restart"/>
            <w:shd w:val="clear" w:color="auto" w:fill="auto"/>
            <w:vAlign w:val="center"/>
          </w:tcPr>
          <w:p w14:paraId="49F516F4"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4.3. Соціальний захист та ветеранська політика.</w:t>
            </w:r>
          </w:p>
        </w:tc>
        <w:tc>
          <w:tcPr>
            <w:tcW w:w="5103" w:type="dxa"/>
            <w:shd w:val="clear" w:color="auto" w:fill="auto"/>
          </w:tcPr>
          <w:p w14:paraId="5A7E597E"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4.3.1.</w:t>
            </w:r>
            <w:r w:rsidRPr="00EF7EF2">
              <w:rPr>
                <w:rFonts w:ascii="Times New Roman" w:eastAsia="Times New Roman" w:hAnsi="Times New Roman"/>
                <w:b/>
                <w:i/>
                <w:lang w:eastAsia="zh-CN"/>
              </w:rPr>
              <w:t xml:space="preserve"> </w:t>
            </w:r>
            <w:r w:rsidRPr="00EF7EF2">
              <w:rPr>
                <w:rFonts w:ascii="Times New Roman" w:eastAsia="Times New Roman" w:hAnsi="Times New Roman"/>
                <w:lang w:eastAsia="zh-CN"/>
              </w:rPr>
              <w:t>Створення безперешкодного середовища для вразливих категорій населення та забезпечення рівних можливостей для жителів області.</w:t>
            </w:r>
          </w:p>
        </w:tc>
      </w:tr>
      <w:tr w:rsidR="00EF7EF2" w:rsidRPr="00EF7EF2" w14:paraId="27D2BD97" w14:textId="77777777" w:rsidTr="00D565B5">
        <w:trPr>
          <w:trHeight w:val="563"/>
        </w:trPr>
        <w:tc>
          <w:tcPr>
            <w:tcW w:w="2127" w:type="dxa"/>
            <w:vMerge/>
            <w:shd w:val="clear" w:color="auto" w:fill="auto"/>
            <w:vAlign w:val="center"/>
          </w:tcPr>
          <w:p w14:paraId="69F9AA50" w14:textId="77777777" w:rsidR="00EF7EF2" w:rsidRPr="00EF7EF2" w:rsidRDefault="00EF7EF2" w:rsidP="00EF7EF2">
            <w:pPr>
              <w:suppressAutoHyphens/>
              <w:snapToGrid w:val="0"/>
              <w:spacing w:after="0" w:line="240" w:lineRule="auto"/>
              <w:jc w:val="center"/>
              <w:rPr>
                <w:rFonts w:ascii="Times New Roman" w:eastAsia="Times New Roman" w:hAnsi="Times New Roman"/>
                <w:b/>
                <w:iCs/>
                <w:lang w:eastAsia="zh-CN"/>
              </w:rPr>
            </w:pPr>
          </w:p>
        </w:tc>
        <w:tc>
          <w:tcPr>
            <w:tcW w:w="2409" w:type="dxa"/>
            <w:vMerge/>
            <w:shd w:val="clear" w:color="auto" w:fill="auto"/>
            <w:vAlign w:val="center"/>
          </w:tcPr>
          <w:p w14:paraId="2A07B573" w14:textId="77777777" w:rsidR="00EF7EF2" w:rsidRPr="00EF7EF2" w:rsidRDefault="00EF7EF2" w:rsidP="00EF7EF2">
            <w:pPr>
              <w:suppressAutoHyphens/>
              <w:snapToGrid w:val="0"/>
              <w:spacing w:after="0" w:line="240" w:lineRule="auto"/>
              <w:jc w:val="center"/>
              <w:rPr>
                <w:rFonts w:ascii="Times New Roman" w:eastAsia="Times New Roman" w:hAnsi="Times New Roman"/>
                <w:b/>
                <w:i/>
                <w:iCs/>
                <w:lang w:eastAsia="zh-CN"/>
              </w:rPr>
            </w:pPr>
          </w:p>
        </w:tc>
        <w:tc>
          <w:tcPr>
            <w:tcW w:w="5103" w:type="dxa"/>
            <w:shd w:val="clear" w:color="auto" w:fill="auto"/>
          </w:tcPr>
          <w:p w14:paraId="04C8D652"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4.3.2. Забезпечення спроможності органів виконавчої влади обласного рівня та органів місцевого самоврядування у сфері надання соціальних послуг.</w:t>
            </w:r>
          </w:p>
        </w:tc>
      </w:tr>
      <w:tr w:rsidR="00EF7EF2" w:rsidRPr="00EF7EF2" w14:paraId="24B1A1A8" w14:textId="77777777" w:rsidTr="00D565B5">
        <w:trPr>
          <w:trHeight w:val="279"/>
        </w:trPr>
        <w:tc>
          <w:tcPr>
            <w:tcW w:w="2127" w:type="dxa"/>
            <w:vMerge/>
            <w:shd w:val="clear" w:color="auto" w:fill="auto"/>
            <w:vAlign w:val="center"/>
          </w:tcPr>
          <w:p w14:paraId="5AC00D5D"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14CD9BE1" w14:textId="77777777" w:rsidR="00EF7EF2" w:rsidRPr="00EF7EF2" w:rsidRDefault="00EF7EF2" w:rsidP="00EF7EF2">
            <w:pPr>
              <w:suppressAutoHyphens/>
              <w:snapToGrid w:val="0"/>
              <w:spacing w:after="0" w:line="240" w:lineRule="auto"/>
              <w:jc w:val="center"/>
              <w:rPr>
                <w:rFonts w:ascii="Times New Roman" w:eastAsia="Times New Roman" w:hAnsi="Times New Roman"/>
                <w:b/>
                <w:i/>
                <w:lang w:eastAsia="zh-CN"/>
              </w:rPr>
            </w:pPr>
          </w:p>
        </w:tc>
        <w:tc>
          <w:tcPr>
            <w:tcW w:w="5103" w:type="dxa"/>
            <w:shd w:val="clear" w:color="auto" w:fill="auto"/>
          </w:tcPr>
          <w:p w14:paraId="2EE1BA37"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4.3.3. Реінтеграція ветеранів/ветеранок війни в цивільне життя, підтримка членів їх сімей.</w:t>
            </w:r>
          </w:p>
        </w:tc>
      </w:tr>
      <w:tr w:rsidR="00EF7EF2" w:rsidRPr="00EF7EF2" w14:paraId="1177BDED" w14:textId="77777777" w:rsidTr="00D565B5">
        <w:trPr>
          <w:trHeight w:val="394"/>
        </w:trPr>
        <w:tc>
          <w:tcPr>
            <w:tcW w:w="2127" w:type="dxa"/>
            <w:vMerge/>
            <w:shd w:val="clear" w:color="auto" w:fill="auto"/>
            <w:vAlign w:val="center"/>
          </w:tcPr>
          <w:p w14:paraId="4D935D0F" w14:textId="77777777" w:rsidR="00EF7EF2" w:rsidRPr="00EF7EF2" w:rsidRDefault="00EF7EF2" w:rsidP="00EF7EF2">
            <w:pPr>
              <w:suppressAutoHyphens/>
              <w:snapToGrid w:val="0"/>
              <w:spacing w:after="0" w:line="240" w:lineRule="auto"/>
              <w:jc w:val="center"/>
              <w:rPr>
                <w:rFonts w:ascii="Times New Roman" w:eastAsia="Times New Roman" w:hAnsi="Times New Roman"/>
                <w:b/>
                <w:bCs/>
                <w:iCs/>
                <w:lang w:eastAsia="zh-CN"/>
              </w:rPr>
            </w:pPr>
          </w:p>
        </w:tc>
        <w:tc>
          <w:tcPr>
            <w:tcW w:w="2409" w:type="dxa"/>
            <w:vMerge/>
            <w:shd w:val="clear" w:color="auto" w:fill="auto"/>
            <w:vAlign w:val="center"/>
          </w:tcPr>
          <w:p w14:paraId="2965D6AD" w14:textId="77777777" w:rsidR="00EF7EF2" w:rsidRPr="00EF7EF2" w:rsidRDefault="00EF7EF2" w:rsidP="00EF7EF2">
            <w:pPr>
              <w:suppressAutoHyphens/>
              <w:snapToGrid w:val="0"/>
              <w:spacing w:after="0" w:line="240" w:lineRule="auto"/>
              <w:jc w:val="center"/>
              <w:rPr>
                <w:rFonts w:ascii="Times New Roman" w:eastAsia="Times New Roman" w:hAnsi="Times New Roman"/>
                <w:b/>
                <w:bCs/>
                <w:i/>
                <w:iCs/>
                <w:lang w:eastAsia="zh-CN"/>
              </w:rPr>
            </w:pPr>
          </w:p>
        </w:tc>
        <w:tc>
          <w:tcPr>
            <w:tcW w:w="5103" w:type="dxa"/>
            <w:shd w:val="clear" w:color="auto" w:fill="auto"/>
          </w:tcPr>
          <w:p w14:paraId="42E9769A"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4.3.4. Інтеграція внутрішньо переміщених осіб (ВПО) у територіальні громади за місцем їх перебування.</w:t>
            </w:r>
          </w:p>
        </w:tc>
      </w:tr>
      <w:tr w:rsidR="00EF7EF2" w:rsidRPr="00EF7EF2" w14:paraId="0183E989" w14:textId="77777777" w:rsidTr="00D565B5">
        <w:trPr>
          <w:trHeight w:val="137"/>
        </w:trPr>
        <w:tc>
          <w:tcPr>
            <w:tcW w:w="2127" w:type="dxa"/>
            <w:vMerge/>
            <w:shd w:val="clear" w:color="auto" w:fill="auto"/>
            <w:vAlign w:val="center"/>
          </w:tcPr>
          <w:p w14:paraId="39BDE79E"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456B6CEB" w14:textId="77777777" w:rsidR="00EF7EF2" w:rsidRPr="00EF7EF2" w:rsidRDefault="00EF7EF2" w:rsidP="00EF7EF2">
            <w:pPr>
              <w:suppressAutoHyphens/>
              <w:snapToGrid w:val="0"/>
              <w:spacing w:after="0" w:line="240" w:lineRule="auto"/>
              <w:jc w:val="center"/>
              <w:rPr>
                <w:rFonts w:ascii="Times New Roman" w:eastAsia="Times New Roman" w:hAnsi="Times New Roman"/>
                <w:b/>
                <w:i/>
                <w:lang w:eastAsia="zh-CN"/>
              </w:rPr>
            </w:pPr>
          </w:p>
        </w:tc>
        <w:tc>
          <w:tcPr>
            <w:tcW w:w="5103" w:type="dxa"/>
            <w:shd w:val="clear" w:color="auto" w:fill="auto"/>
          </w:tcPr>
          <w:p w14:paraId="453E4904" w14:textId="77777777" w:rsidR="00EF7EF2" w:rsidRPr="00EF7EF2" w:rsidRDefault="00EF7EF2" w:rsidP="00EF7E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lang w:val="ru-RU" w:eastAsia="zh-CN"/>
              </w:rPr>
            </w:pPr>
            <w:r w:rsidRPr="00EF7EF2">
              <w:rPr>
                <w:rFonts w:ascii="Times New Roman" w:eastAsia="Times New Roman" w:hAnsi="Times New Roman"/>
                <w:bCs/>
                <w:lang w:eastAsia="zh-CN"/>
              </w:rPr>
              <w:t xml:space="preserve">4.3.5. Впровадження </w:t>
            </w:r>
            <w:r w:rsidRPr="00EF7EF2">
              <w:rPr>
                <w:rFonts w:ascii="Times New Roman" w:eastAsia="Times New Roman" w:hAnsi="Times New Roman"/>
                <w:lang w:eastAsia="zh-CN"/>
              </w:rPr>
              <w:t>ґендерної</w:t>
            </w:r>
            <w:r w:rsidRPr="00EF7EF2">
              <w:rPr>
                <w:rFonts w:ascii="Times New Roman" w:eastAsia="Times New Roman" w:hAnsi="Times New Roman"/>
                <w:bCs/>
                <w:lang w:eastAsia="zh-CN"/>
              </w:rPr>
              <w:t xml:space="preserve"> політики і запобіганню та протидія домашньому насильству та/або насильству за ознакою статі. </w:t>
            </w:r>
          </w:p>
        </w:tc>
      </w:tr>
      <w:tr w:rsidR="00EF7EF2" w:rsidRPr="00EF7EF2" w14:paraId="14CA4174" w14:textId="77777777" w:rsidTr="00D565B5">
        <w:trPr>
          <w:trHeight w:val="642"/>
        </w:trPr>
        <w:tc>
          <w:tcPr>
            <w:tcW w:w="2127" w:type="dxa"/>
            <w:vMerge/>
            <w:shd w:val="clear" w:color="auto" w:fill="auto"/>
            <w:vAlign w:val="center"/>
          </w:tcPr>
          <w:p w14:paraId="3CA2E065" w14:textId="77777777" w:rsidR="00EF7EF2" w:rsidRPr="00EF7EF2" w:rsidRDefault="00EF7EF2" w:rsidP="00EF7EF2">
            <w:pPr>
              <w:suppressAutoHyphens/>
              <w:snapToGrid w:val="0"/>
              <w:spacing w:after="0" w:line="240" w:lineRule="auto"/>
              <w:jc w:val="center"/>
              <w:rPr>
                <w:rFonts w:ascii="Times New Roman" w:eastAsia="Times New Roman" w:hAnsi="Times New Roman"/>
                <w:b/>
                <w:lang w:eastAsia="zh-CN"/>
              </w:rPr>
            </w:pPr>
          </w:p>
        </w:tc>
        <w:tc>
          <w:tcPr>
            <w:tcW w:w="2409" w:type="dxa"/>
            <w:vMerge/>
            <w:shd w:val="clear" w:color="auto" w:fill="auto"/>
            <w:vAlign w:val="center"/>
          </w:tcPr>
          <w:p w14:paraId="4F87624D" w14:textId="77777777" w:rsidR="00EF7EF2" w:rsidRPr="00EF7EF2" w:rsidRDefault="00EF7EF2" w:rsidP="00EF7EF2">
            <w:pPr>
              <w:suppressAutoHyphens/>
              <w:snapToGrid w:val="0"/>
              <w:spacing w:after="0" w:line="240" w:lineRule="auto"/>
              <w:jc w:val="center"/>
              <w:rPr>
                <w:rFonts w:ascii="Times New Roman" w:eastAsia="Times New Roman" w:hAnsi="Times New Roman"/>
                <w:b/>
                <w:i/>
                <w:lang w:eastAsia="zh-CN"/>
              </w:rPr>
            </w:pPr>
          </w:p>
        </w:tc>
        <w:tc>
          <w:tcPr>
            <w:tcW w:w="5103" w:type="dxa"/>
            <w:shd w:val="clear" w:color="auto" w:fill="auto"/>
          </w:tcPr>
          <w:p w14:paraId="17D30096" w14:textId="77777777" w:rsidR="00EF7EF2" w:rsidRPr="00EF7EF2" w:rsidRDefault="00EF7EF2" w:rsidP="00EF7E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Times New Roman" w:hAnsi="Times New Roman"/>
                <w:lang w:val="ru-RU" w:eastAsia="zh-CN"/>
              </w:rPr>
            </w:pPr>
            <w:r w:rsidRPr="00EF7EF2">
              <w:rPr>
                <w:rFonts w:ascii="Times New Roman" w:eastAsia="Times New Roman" w:hAnsi="Times New Roman"/>
                <w:bCs/>
                <w:lang w:eastAsia="zh-CN"/>
              </w:rPr>
              <w:t xml:space="preserve">4.3.6. Впровадження заходів з  реформування системи інституційного догляду та виховання дітей. </w:t>
            </w:r>
          </w:p>
        </w:tc>
      </w:tr>
      <w:tr w:rsidR="00EF7EF2" w:rsidRPr="00EF7EF2" w14:paraId="283D5A1B" w14:textId="77777777" w:rsidTr="00D565B5">
        <w:trPr>
          <w:trHeight w:val="711"/>
        </w:trPr>
        <w:tc>
          <w:tcPr>
            <w:tcW w:w="2127" w:type="dxa"/>
            <w:vMerge/>
            <w:shd w:val="clear" w:color="auto" w:fill="auto"/>
            <w:vAlign w:val="center"/>
          </w:tcPr>
          <w:p w14:paraId="2E3DB324"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2409" w:type="dxa"/>
            <w:vMerge w:val="restart"/>
            <w:shd w:val="clear" w:color="auto" w:fill="auto"/>
            <w:vAlign w:val="center"/>
          </w:tcPr>
          <w:p w14:paraId="100E482B" w14:textId="77777777" w:rsidR="00EF7EF2" w:rsidRPr="00EF7EF2" w:rsidRDefault="00EF7EF2" w:rsidP="00EF7EF2">
            <w:pPr>
              <w:suppressAutoHyphens/>
              <w:spacing w:after="0" w:line="240" w:lineRule="auto"/>
              <w:rPr>
                <w:rFonts w:ascii="Times New Roman" w:eastAsia="Times New Roman" w:hAnsi="Times New Roman"/>
                <w:lang w:val="ru-RU" w:eastAsia="zh-CN"/>
              </w:rPr>
            </w:pPr>
            <w:r w:rsidRPr="00EF7EF2">
              <w:rPr>
                <w:rFonts w:ascii="Times New Roman" w:eastAsia="Times New Roman" w:hAnsi="Times New Roman"/>
                <w:b/>
                <w:lang w:eastAsia="zh-CN"/>
              </w:rPr>
              <w:t>4.4. Створення сприятливих умов для розвитку культури, молодіжної політики</w:t>
            </w:r>
            <w:r w:rsidRPr="00EF7EF2">
              <w:rPr>
                <w:rFonts w:ascii="Times New Roman" w:eastAsia="Times New Roman" w:hAnsi="Times New Roman"/>
                <w:lang w:eastAsia="zh-CN"/>
              </w:rPr>
              <w:t xml:space="preserve"> </w:t>
            </w:r>
            <w:r w:rsidRPr="00EF7EF2">
              <w:rPr>
                <w:rFonts w:ascii="Times New Roman" w:eastAsia="Times New Roman" w:hAnsi="Times New Roman"/>
                <w:b/>
                <w:lang w:eastAsia="zh-CN"/>
              </w:rPr>
              <w:t>та спорту.</w:t>
            </w:r>
          </w:p>
        </w:tc>
        <w:tc>
          <w:tcPr>
            <w:tcW w:w="5103" w:type="dxa"/>
            <w:shd w:val="clear" w:color="auto" w:fill="auto"/>
          </w:tcPr>
          <w:p w14:paraId="0EF3562B"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eastAsia="Times New Roman" w:hAnsi="Times New Roman"/>
                <w:lang w:eastAsia="zh-CN"/>
              </w:rPr>
              <w:t>4.4.1. Збереження культурного розмаїття та інтеграція до європейського культурного простору.</w:t>
            </w:r>
          </w:p>
        </w:tc>
      </w:tr>
      <w:tr w:rsidR="00EF7EF2" w:rsidRPr="00EF7EF2" w14:paraId="598C50D4" w14:textId="77777777" w:rsidTr="00D565B5">
        <w:trPr>
          <w:trHeight w:val="849"/>
        </w:trPr>
        <w:tc>
          <w:tcPr>
            <w:tcW w:w="2127" w:type="dxa"/>
            <w:vMerge/>
            <w:shd w:val="clear" w:color="auto" w:fill="auto"/>
            <w:vAlign w:val="center"/>
          </w:tcPr>
          <w:p w14:paraId="54B69746"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2409" w:type="dxa"/>
            <w:vMerge/>
            <w:shd w:val="clear" w:color="auto" w:fill="auto"/>
            <w:vAlign w:val="center"/>
          </w:tcPr>
          <w:p w14:paraId="7BD62D9F" w14:textId="77777777" w:rsidR="00EF7EF2" w:rsidRPr="00EF7EF2" w:rsidRDefault="00EF7EF2" w:rsidP="00EF7EF2">
            <w:pPr>
              <w:suppressAutoHyphens/>
              <w:snapToGrid w:val="0"/>
              <w:spacing w:after="0" w:line="240" w:lineRule="auto"/>
              <w:jc w:val="both"/>
              <w:rPr>
                <w:rFonts w:ascii="Times New Roman" w:eastAsia="Times New Roman" w:hAnsi="Times New Roman"/>
                <w:b/>
                <w:lang w:eastAsia="zh-CN"/>
              </w:rPr>
            </w:pPr>
          </w:p>
        </w:tc>
        <w:tc>
          <w:tcPr>
            <w:tcW w:w="5103" w:type="dxa"/>
            <w:shd w:val="clear" w:color="auto" w:fill="auto"/>
          </w:tcPr>
          <w:p w14:paraId="62A11AC1"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eastAsia="Times New Roman" w:hAnsi="Times New Roman"/>
                <w:lang w:eastAsia="zh-CN"/>
              </w:rPr>
              <w:t>4.4.2.</w:t>
            </w:r>
            <w:r w:rsidRPr="00EF7EF2">
              <w:rPr>
                <w:rFonts w:ascii="Times New Roman" w:eastAsia="Times New Roman" w:hAnsi="Times New Roman"/>
                <w:i/>
                <w:lang w:eastAsia="zh-CN"/>
              </w:rPr>
              <w:t xml:space="preserve"> </w:t>
            </w:r>
            <w:r w:rsidRPr="00EF7EF2">
              <w:rPr>
                <w:rFonts w:ascii="Times New Roman" w:eastAsia="Times New Roman" w:hAnsi="Times New Roman"/>
                <w:lang w:eastAsia="zh-CN"/>
              </w:rPr>
              <w:t>Охорона та збереження культурної спадщини й культурних цінностей, посилення національної пам’яті та ідентичності.</w:t>
            </w:r>
          </w:p>
        </w:tc>
      </w:tr>
      <w:tr w:rsidR="00EF7EF2" w:rsidRPr="00EF7EF2" w14:paraId="176B5748" w14:textId="77777777" w:rsidTr="00D565B5">
        <w:tc>
          <w:tcPr>
            <w:tcW w:w="2127" w:type="dxa"/>
            <w:vMerge/>
            <w:shd w:val="clear" w:color="auto" w:fill="auto"/>
            <w:vAlign w:val="center"/>
          </w:tcPr>
          <w:p w14:paraId="7705B260"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2409" w:type="dxa"/>
            <w:vMerge/>
            <w:shd w:val="clear" w:color="auto" w:fill="auto"/>
            <w:vAlign w:val="center"/>
          </w:tcPr>
          <w:p w14:paraId="3098F327"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5103" w:type="dxa"/>
            <w:shd w:val="clear" w:color="auto" w:fill="auto"/>
          </w:tcPr>
          <w:p w14:paraId="76B4F6C2" w14:textId="77777777" w:rsidR="00EF7EF2" w:rsidRPr="00EF7EF2" w:rsidRDefault="00EF7EF2" w:rsidP="00EF7EF2">
            <w:pPr>
              <w:suppressAutoHyphens/>
              <w:spacing w:after="0" w:line="240" w:lineRule="auto"/>
              <w:jc w:val="both"/>
              <w:rPr>
                <w:rFonts w:ascii="Times New Roman" w:eastAsia="Times New Roman" w:hAnsi="Times New Roman"/>
                <w:lang w:eastAsia="zh-CN"/>
              </w:rPr>
            </w:pPr>
            <w:r w:rsidRPr="00EF7EF2">
              <w:rPr>
                <w:rFonts w:ascii="Times New Roman" w:hAnsi="Times New Roman"/>
                <w:lang w:eastAsia="uk-UA"/>
              </w:rPr>
              <w:t>4.4.3.</w:t>
            </w:r>
            <w:r w:rsidRPr="00EF7EF2">
              <w:rPr>
                <w:rFonts w:ascii="Times New Roman" w:eastAsia="+mn-ea" w:hAnsi="Times New Roman"/>
                <w:kern w:val="2"/>
                <w:lang w:eastAsia="zh-CN"/>
              </w:rPr>
              <w:t xml:space="preserve"> </w:t>
            </w:r>
            <w:r w:rsidRPr="00EF7EF2">
              <w:rPr>
                <w:rFonts w:ascii="Times New Roman" w:hAnsi="Times New Roman"/>
                <w:lang w:eastAsia="uk-UA"/>
              </w:rPr>
              <w:t xml:space="preserve">Сприяння розвитку громадянської освіти та підвищення рівня соціальної інтегрованості молоді. </w:t>
            </w:r>
          </w:p>
        </w:tc>
      </w:tr>
      <w:tr w:rsidR="00EF7EF2" w:rsidRPr="00EF7EF2" w14:paraId="6F241CBC" w14:textId="77777777" w:rsidTr="00D565B5">
        <w:tc>
          <w:tcPr>
            <w:tcW w:w="2127" w:type="dxa"/>
            <w:vMerge/>
            <w:shd w:val="clear" w:color="auto" w:fill="auto"/>
            <w:vAlign w:val="center"/>
          </w:tcPr>
          <w:p w14:paraId="0C0020BA"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2409" w:type="dxa"/>
            <w:vMerge/>
            <w:shd w:val="clear" w:color="auto" w:fill="auto"/>
            <w:vAlign w:val="center"/>
          </w:tcPr>
          <w:p w14:paraId="7BF4428E" w14:textId="77777777" w:rsidR="00EF7EF2" w:rsidRPr="00EF7EF2" w:rsidRDefault="00EF7EF2" w:rsidP="00EF7EF2">
            <w:pPr>
              <w:suppressAutoHyphens/>
              <w:snapToGrid w:val="0"/>
              <w:spacing w:after="0" w:line="240" w:lineRule="auto"/>
              <w:jc w:val="both"/>
              <w:rPr>
                <w:rFonts w:ascii="Times New Roman" w:eastAsia="Times New Roman" w:hAnsi="Times New Roman"/>
                <w:lang w:eastAsia="zh-CN"/>
              </w:rPr>
            </w:pPr>
          </w:p>
        </w:tc>
        <w:tc>
          <w:tcPr>
            <w:tcW w:w="5103" w:type="dxa"/>
            <w:shd w:val="clear" w:color="auto" w:fill="auto"/>
          </w:tcPr>
          <w:p w14:paraId="64AA2A42" w14:textId="77777777" w:rsidR="00EF7EF2" w:rsidRPr="00EF7EF2" w:rsidRDefault="00EF7EF2" w:rsidP="00EF7EF2">
            <w:pPr>
              <w:suppressAutoHyphens/>
              <w:spacing w:after="0" w:line="240" w:lineRule="auto"/>
              <w:jc w:val="both"/>
              <w:rPr>
                <w:rFonts w:ascii="Times New Roman" w:eastAsia="Times New Roman" w:hAnsi="Times New Roman"/>
                <w:lang w:val="ru-RU" w:eastAsia="zh-CN"/>
              </w:rPr>
            </w:pPr>
            <w:r w:rsidRPr="00EF7EF2">
              <w:rPr>
                <w:rFonts w:ascii="Times New Roman" w:hAnsi="Times New Roman"/>
                <w:lang w:eastAsia="uk-UA"/>
              </w:rPr>
              <w:t xml:space="preserve">4.4.4. </w:t>
            </w:r>
            <w:r w:rsidRPr="00EF7EF2">
              <w:rPr>
                <w:rFonts w:ascii="Times New Roman" w:eastAsia="Times New Roman" w:hAnsi="Times New Roman"/>
                <w:lang w:eastAsia="zh-CN"/>
              </w:rPr>
              <w:t>Розвиток спортивної інфраструктури.</w:t>
            </w:r>
          </w:p>
        </w:tc>
      </w:tr>
    </w:tbl>
    <w:p w14:paraId="576F54AD" w14:textId="77777777" w:rsidR="00EF7EF2" w:rsidRPr="00EF7EF2" w:rsidRDefault="00EF7EF2" w:rsidP="00EF7EF2">
      <w:pPr>
        <w:spacing w:after="0" w:line="240" w:lineRule="auto"/>
        <w:jc w:val="both"/>
        <w:rPr>
          <w:rFonts w:ascii="Times New Roman" w:hAnsi="Times New Roman"/>
          <w:sz w:val="28"/>
          <w:szCs w:val="28"/>
          <w:lang w:eastAsia="uk-UA"/>
        </w:rPr>
      </w:pPr>
    </w:p>
    <w:p w14:paraId="65105EC4"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Для успішного виконання Стратегії шляхом реалізації Плану заходів важливо дотримуватися ключових принципів, які забезпечать системний підхід і сталість процесу. Ці принципи формують основу для прийняття рішень, забезпечуючи узгодженість між учасниками, ефективне використання ресурсів і прозорість у досягненні поставлених цілей: </w:t>
      </w:r>
    </w:p>
    <w:p w14:paraId="401070F3"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інтеграція та інновації – передбачає комплексний підхід до розвитку регіону через впровадження інноваційних рішень, що дозволяють забезпечити максимально ефективне використання наявних ресурсів, передбачає інтеграцію економічного, соціального й екологічного аспектів у рамках єдиного підходу;</w:t>
      </w:r>
    </w:p>
    <w:p w14:paraId="51C9FBC2"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партнерство та спільна участь – ґрунтується на узгодженні спільних цілей через консультації та досягнення консенсусу між представниками влади, бізнесу, освітніх установ та громадянського суспільства. Така взаємодія створює довіру, сприяє широкій громадській підтримці та забезпечує залучення всіх зацікавлених сторін до процесу впровадження;</w:t>
      </w:r>
    </w:p>
    <w:p w14:paraId="4CCC2761"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відповідальність та прозорість – забезпечення відкритості та підзвітності у прийнятті рішень є ключовими для зміцнення довіри та підтримки з боку суспільства. Чітко визначені ролі та зони відповідальності стейкхолдерів дозволяють забезпечити прозорість і ефективність виконання завдань, створюючи умови для довготривалої підтримки громадськості та стейкхолдерів; </w:t>
      </w:r>
    </w:p>
    <w:p w14:paraId="4F0F8F47"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узгодженість – Стратегія та План заходів реалізуються у відповідності з планами вищого рівня та забезпечує відповідність усіх рівнів стратегічного </w:t>
      </w:r>
      <w:r w:rsidRPr="00EF7EF2">
        <w:rPr>
          <w:rFonts w:ascii="Times New Roman" w:hAnsi="Times New Roman"/>
          <w:sz w:val="28"/>
          <w:szCs w:val="28"/>
          <w:lang w:eastAsia="uk-UA"/>
        </w:rPr>
        <w:lastRenderedPageBreak/>
        <w:t>планування. Також, при розроблені Плану заходів враховувались пропозиції та плани громад, що дозволить підвищити ефективність реалізації визначених завдань.</w:t>
      </w:r>
    </w:p>
    <w:p w14:paraId="22F864DF"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Під час підготовки Плану враховано: </w:t>
      </w:r>
    </w:p>
    <w:p w14:paraId="2E427CD4" w14:textId="77777777" w:rsidR="00EF7EF2" w:rsidRPr="00EF7EF2" w:rsidRDefault="00EF7EF2" w:rsidP="00EF7EF2">
      <w:pPr>
        <w:numPr>
          <w:ilvl w:val="0"/>
          <w:numId w:val="2"/>
        </w:numPr>
        <w:tabs>
          <w:tab w:val="left" w:pos="1134"/>
        </w:tabs>
        <w:spacing w:after="0" w:line="240" w:lineRule="auto"/>
        <w:ind w:left="0"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середньострокові організаційні, правові та інші заходи, необхідні для реалізації регіональної стратегії, які можуть бути впроваджені у період до  2027 року на регіональному рівні відповідно до повноважень обласних органів виконавчої влади, органів місцевого самоврядування та обсягу ресурсів, які для цього можуть бути залучені; </w:t>
      </w:r>
    </w:p>
    <w:p w14:paraId="47BBA53C" w14:textId="77777777" w:rsidR="00EF7EF2" w:rsidRPr="00EF7EF2" w:rsidRDefault="00EF7EF2" w:rsidP="00EF7EF2">
      <w:pPr>
        <w:numPr>
          <w:ilvl w:val="0"/>
          <w:numId w:val="2"/>
        </w:numPr>
        <w:tabs>
          <w:tab w:val="left" w:pos="1134"/>
        </w:tabs>
        <w:spacing w:after="0" w:line="240" w:lineRule="auto"/>
        <w:ind w:left="0"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наявність та інституційну спроможність відповідальних за здійснення заходів: структурні підрозділи обласної державної адміністрації, територіальні підрозділи цетральних органів виконавчої влади, органи місцевого самоврядування, установи «Агенція регіонального розвитку Чернівецької області», наукові установи, бізнес асоціації; </w:t>
      </w:r>
    </w:p>
    <w:p w14:paraId="04BECEEF" w14:textId="77777777" w:rsidR="00EF7EF2" w:rsidRPr="00EF7EF2" w:rsidRDefault="00EF7EF2" w:rsidP="00EF7EF2">
      <w:pPr>
        <w:numPr>
          <w:ilvl w:val="0"/>
          <w:numId w:val="2"/>
        </w:numPr>
        <w:tabs>
          <w:tab w:val="left" w:pos="1134"/>
        </w:tabs>
        <w:spacing w:after="0" w:line="240" w:lineRule="auto"/>
        <w:ind w:left="0"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можливість оцінити здійснення заходів, проєктів, програм відповідними кількісними та якісними індикаторами; </w:t>
      </w:r>
    </w:p>
    <w:p w14:paraId="27155C06" w14:textId="77777777" w:rsidR="00EF7EF2" w:rsidRPr="00EF7EF2" w:rsidRDefault="00EF7EF2" w:rsidP="00EF7EF2">
      <w:pPr>
        <w:numPr>
          <w:ilvl w:val="0"/>
          <w:numId w:val="2"/>
        </w:numPr>
        <w:tabs>
          <w:tab w:val="left" w:pos="1134"/>
        </w:tabs>
        <w:spacing w:after="0" w:line="240" w:lineRule="auto"/>
        <w:ind w:left="0"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наявність, або потенційну спроможність забезпечити здійснення заходів фінансовими ресурсами з різних джерел фінансування: державний фонд регіонального розвитку, інші державні бюджетні програми, кошти місцевих бюджетів, кошти ЄС, зокрема в рамках </w:t>
      </w:r>
      <w:r w:rsidRPr="00EF7EF2">
        <w:rPr>
          <w:rFonts w:ascii="Times New Roman" w:hAnsi="Times New Roman"/>
          <w:sz w:val="28"/>
          <w:szCs w:val="28"/>
          <w:lang w:val="en-US" w:eastAsia="uk-UA"/>
        </w:rPr>
        <w:t>U</w:t>
      </w:r>
      <w:r w:rsidRPr="00EF7EF2">
        <w:rPr>
          <w:rFonts w:ascii="Times New Roman" w:hAnsi="Times New Roman"/>
          <w:sz w:val="28"/>
          <w:szCs w:val="28"/>
          <w:lang w:eastAsia="uk-UA"/>
        </w:rPr>
        <w:t xml:space="preserve">kraine </w:t>
      </w:r>
      <w:r w:rsidRPr="00EF7EF2">
        <w:rPr>
          <w:rFonts w:ascii="Times New Roman" w:hAnsi="Times New Roman"/>
          <w:sz w:val="28"/>
          <w:szCs w:val="28"/>
          <w:lang w:val="en-US" w:eastAsia="uk-UA"/>
        </w:rPr>
        <w:t>F</w:t>
      </w:r>
      <w:r w:rsidRPr="00EF7EF2">
        <w:rPr>
          <w:rFonts w:ascii="Times New Roman" w:hAnsi="Times New Roman"/>
          <w:sz w:val="28"/>
          <w:szCs w:val="28"/>
          <w:lang w:eastAsia="uk-UA"/>
        </w:rPr>
        <w:t>acility, ресурси проєктів міжнародної технічної допомоги, міжнародних організацій, донорських установ, приватні інвестиції та інші джерела не заборонені законодавством.</w:t>
      </w:r>
    </w:p>
    <w:p w14:paraId="79782AAB"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З метою підготовки Плану заходів на офіційному вебпорталі Чернівецької обласної державної адміністрації (обласної військової адміністрації) було розміщено оголошення про збір проєктних ідей та форма для надання пропозицій. Також проєктні ідеї до Плану заходів надавались під час проведення консультацій з представниками районних державних адміністрацій (районних військових адміністрацій) та районних рад, територіальних громад, громадських організацій, бізнес асоціацій, установи «Агенція регіонального розвитку Чернівецької області». </w:t>
      </w:r>
    </w:p>
    <w:p w14:paraId="1209CFD2"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Проєктні ідеї розглядались в межах роботи робочих підгруп </w:t>
      </w:r>
      <w:r w:rsidRPr="00EF7EF2">
        <w:rPr>
          <w:rFonts w:ascii="Times New Roman" w:hAnsi="Times New Roman"/>
          <w:bCs/>
          <w:sz w:val="28"/>
          <w:szCs w:val="28"/>
          <w:lang w:eastAsia="uk-UA"/>
        </w:rPr>
        <w:t xml:space="preserve">та опрацьовувались </w:t>
      </w:r>
      <w:r w:rsidRPr="00EF7EF2">
        <w:rPr>
          <w:rFonts w:ascii="Times New Roman" w:hAnsi="Times New Roman"/>
          <w:sz w:val="28"/>
          <w:szCs w:val="28"/>
          <w:lang w:eastAsia="uk-UA"/>
        </w:rPr>
        <w:t>на предмет відповідності встановленим критеріям, а саме: кількість осіб, що отримають вигоду від реалізації проєкту; вплив на підвищення спроможності та стійкості громад; вплив на якість життя та доступність послуг; вплив на адаптацію ветеранів і ветеранок, ВПО; вплив на довкілля; створення економічних вигод; обґрунтованість вартості та джерел фінансування; сталість результатів.</w:t>
      </w:r>
    </w:p>
    <w:p w14:paraId="1D765BC5"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Загалом, членами Робочої групи відібрано та схвалено 127 проєктів регіонального розвитку та заходів, що надійшли від структурних підрозділів обласної державної адміністрації (обласної військової адміністрації), територіальних органів міністерств та інших центральних органів виконавчої влади, районних державних адміністрацій (районних військових адміністрацій), територіальних громад, установ та організацій Чернівецької області.</w:t>
      </w:r>
    </w:p>
    <w:p w14:paraId="60AB5C0C" w14:textId="77777777" w:rsidR="00EF7EF2" w:rsidRPr="00EF7EF2" w:rsidRDefault="00EF7EF2" w:rsidP="00EF7EF2">
      <w:pPr>
        <w:widowControl w:val="0"/>
        <w:shd w:val="clear" w:color="auto" w:fill="FFFFFF"/>
        <w:tabs>
          <w:tab w:val="left" w:pos="1276"/>
        </w:tabs>
        <w:autoSpaceDE w:val="0"/>
        <w:autoSpaceDN w:val="0"/>
        <w:spacing w:after="0" w:line="240" w:lineRule="auto"/>
        <w:ind w:firstLine="851"/>
        <w:jc w:val="both"/>
        <w:rPr>
          <w:rFonts w:ascii="Times New Roman" w:hAnsi="Times New Roman"/>
          <w:sz w:val="28"/>
          <w:szCs w:val="28"/>
          <w:lang w:eastAsia="uk-UA"/>
        </w:rPr>
      </w:pPr>
      <w:r w:rsidRPr="00EF7EF2">
        <w:rPr>
          <w:rFonts w:ascii="Times New Roman" w:eastAsia="Times New Roman" w:hAnsi="Times New Roman"/>
          <w:sz w:val="28"/>
          <w:szCs w:val="28"/>
          <w:lang w:eastAsia="uk-UA"/>
        </w:rPr>
        <w:t xml:space="preserve">Загальний обсяг необхідного фінансування складає 23 183 643,1 тис. </w:t>
      </w:r>
      <w:r w:rsidRPr="00EF7EF2">
        <w:rPr>
          <w:rFonts w:ascii="Times New Roman" w:eastAsia="Times New Roman" w:hAnsi="Times New Roman"/>
          <w:sz w:val="28"/>
          <w:szCs w:val="28"/>
          <w:lang w:eastAsia="uk-UA"/>
        </w:rPr>
        <w:lastRenderedPageBreak/>
        <w:t xml:space="preserve">гривень, у тому числі </w:t>
      </w:r>
      <w:r w:rsidRPr="00EF7EF2">
        <w:rPr>
          <w:rFonts w:ascii="Times New Roman" w:eastAsia="Times New Roman" w:hAnsi="Times New Roman"/>
          <w:bCs/>
          <w:sz w:val="28"/>
          <w:szCs w:val="28"/>
          <w:lang w:eastAsia="uk-UA"/>
        </w:rPr>
        <w:t xml:space="preserve">15 635 566,7 </w:t>
      </w:r>
      <w:r w:rsidRPr="00EF7EF2">
        <w:rPr>
          <w:rFonts w:ascii="Times New Roman" w:eastAsia="Times New Roman" w:hAnsi="Times New Roman"/>
          <w:sz w:val="28"/>
          <w:szCs w:val="28"/>
          <w:lang w:eastAsia="uk-UA"/>
        </w:rPr>
        <w:t xml:space="preserve">тис. гривень 67,4% – кошти Державного бюджету, </w:t>
      </w:r>
      <w:r w:rsidRPr="00EF7EF2">
        <w:rPr>
          <w:rFonts w:ascii="Times New Roman" w:eastAsia="Times New Roman" w:hAnsi="Times New Roman"/>
          <w:bCs/>
          <w:sz w:val="28"/>
          <w:szCs w:val="28"/>
          <w:lang w:eastAsia="uk-UA"/>
        </w:rPr>
        <w:t xml:space="preserve">5 806 160,5 </w:t>
      </w:r>
      <w:r w:rsidRPr="00EF7EF2">
        <w:rPr>
          <w:rFonts w:ascii="Times New Roman" w:eastAsia="Times New Roman" w:hAnsi="Times New Roman"/>
          <w:sz w:val="28"/>
          <w:szCs w:val="28"/>
          <w:lang w:eastAsia="uk-UA"/>
        </w:rPr>
        <w:t xml:space="preserve">тис. гривень 25,1% – позабюджетні кошти (власні кошти підприємств, міжнародна технічна допомога та ін.), </w:t>
      </w:r>
      <w:r w:rsidRPr="00EF7EF2">
        <w:rPr>
          <w:rFonts w:ascii="Times New Roman" w:eastAsia="Times New Roman" w:hAnsi="Times New Roman"/>
          <w:bCs/>
          <w:sz w:val="28"/>
          <w:szCs w:val="28"/>
          <w:lang w:eastAsia="uk-UA"/>
        </w:rPr>
        <w:t xml:space="preserve">1 741 915,9 </w:t>
      </w:r>
      <w:r w:rsidRPr="00EF7EF2">
        <w:rPr>
          <w:rFonts w:ascii="Times New Roman" w:eastAsia="Times New Roman" w:hAnsi="Times New Roman"/>
          <w:sz w:val="28"/>
          <w:szCs w:val="28"/>
          <w:lang w:eastAsia="uk-UA"/>
        </w:rPr>
        <w:t>тис. гривень 7,5% – кошти місцевих бюджетів</w:t>
      </w:r>
      <w:r w:rsidRPr="00EF7EF2">
        <w:rPr>
          <w:rFonts w:ascii="Times New Roman" w:hAnsi="Times New Roman"/>
          <w:sz w:val="28"/>
          <w:szCs w:val="28"/>
          <w:lang w:eastAsia="uk-UA"/>
        </w:rPr>
        <w:t xml:space="preserve">. </w:t>
      </w:r>
    </w:p>
    <w:p w14:paraId="28F71D24" w14:textId="77777777" w:rsidR="00EF7EF2" w:rsidRPr="00EF7EF2" w:rsidRDefault="00EF7EF2" w:rsidP="00EF7EF2">
      <w:pPr>
        <w:widowControl w:val="0"/>
        <w:shd w:val="clear" w:color="auto" w:fill="FFFFFF"/>
        <w:tabs>
          <w:tab w:val="left" w:pos="1276"/>
        </w:tabs>
        <w:autoSpaceDE w:val="0"/>
        <w:autoSpaceDN w:val="0"/>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У 2025 році потреба в фінансуванні складає 3 262 846,1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у 2026 році – 7 565 779,1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у 2027 році – 12 355 018,0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w:t>
      </w:r>
    </w:p>
    <w:p w14:paraId="2B25AD52"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План заходів націлений на створення умов для інноваційного розвитку, підвищення конкурентоспроможності регіону та територіальних громад, забезпечення безпеки населення та надання якісних базових послуг, створення необхідних умов для розвитку економіки і ефективного функціонування соціальної інфраструктури на основі безбар’єрності, а також передбачає заходи спрямовані на усунення або пом’якшення негативного впливу повномасштабної війни російської федерації проти України та перспективи європейської інтеграції.</w:t>
      </w:r>
    </w:p>
    <w:p w14:paraId="5F76E1F4"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Зміни чи доповнення до Плану заходів вносяться у встановленому порядку за пропозиціями зацікавлених сторін регіонального розвитку з урахуванням результатів моніторингу ходу його виконання.</w:t>
      </w:r>
      <w:bookmarkStart w:id="0" w:name="n207"/>
      <w:bookmarkEnd w:id="0"/>
    </w:p>
    <w:p w14:paraId="6EC72C33"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eastAsia="Times New Roman" w:hAnsi="Times New Roman"/>
          <w:color w:val="000000"/>
          <w:sz w:val="28"/>
          <w:szCs w:val="28"/>
          <w:lang w:eastAsia="uk-UA" w:bidi="uk-UA"/>
        </w:rPr>
        <w:t>Стратегічну екологічну оцінку проєкту Плану заходів проведено відповідно до рекомендацій, затверджених наказом Міністерства екології і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 (із змінами).</w:t>
      </w:r>
    </w:p>
    <w:p w14:paraId="69F78335"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eastAsia="Times New Roman" w:hAnsi="Times New Roman"/>
          <w:color w:val="000000"/>
          <w:sz w:val="28"/>
          <w:szCs w:val="28"/>
          <w:lang w:eastAsia="uk-UA" w:bidi="uk-UA"/>
        </w:rPr>
        <w:t>Моніторинг наслідків виконання Плану заходів для довкілля, у тому числі для здоров'я населення, наведений у звіті про СЕО Плану заходів, є важливим інструментом контролю та необхідною передумовою екологічної збалансованості розвитку Чернівецької області.</w:t>
      </w:r>
    </w:p>
    <w:p w14:paraId="57716AA2"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b/>
          <w:sz w:val="28"/>
          <w:szCs w:val="28"/>
          <w:lang w:eastAsia="uk-UA"/>
        </w:rPr>
        <w:t xml:space="preserve">Стратегічна ціль </w:t>
      </w:r>
      <w:r w:rsidRPr="00EF7EF2">
        <w:rPr>
          <w:rFonts w:ascii="Times New Roman" w:eastAsia="Times New Roman" w:hAnsi="Times New Roman"/>
          <w:b/>
          <w:sz w:val="28"/>
          <w:szCs w:val="28"/>
          <w:lang w:eastAsia="zh-CN"/>
        </w:rPr>
        <w:t xml:space="preserve">1. </w:t>
      </w:r>
      <w:r w:rsidRPr="00EF7EF2">
        <w:rPr>
          <w:rFonts w:ascii="Times New Roman" w:hAnsi="Times New Roman"/>
          <w:b/>
          <w:bCs/>
          <w:sz w:val="28"/>
          <w:szCs w:val="28"/>
          <w:lang w:eastAsia="zh-CN"/>
        </w:rPr>
        <w:t>SMART Підвищення конкурентоспроможності регіону шляхом інноваційного розвитку сільського господарства, переробної промисловості та туризму</w:t>
      </w:r>
      <w:r w:rsidRPr="00EF7EF2">
        <w:rPr>
          <w:rFonts w:ascii="Times New Roman" w:hAnsi="Times New Roman"/>
          <w:bCs/>
          <w:sz w:val="28"/>
          <w:szCs w:val="28"/>
          <w:lang w:eastAsia="zh-CN"/>
        </w:rPr>
        <w:t xml:space="preserve"> </w:t>
      </w:r>
      <w:r w:rsidRPr="00EF7EF2">
        <w:rPr>
          <w:rFonts w:ascii="Times New Roman" w:eastAsia="Times New Roman" w:hAnsi="Times New Roman"/>
          <w:sz w:val="28"/>
          <w:szCs w:val="28"/>
          <w:lang w:eastAsia="zh-CN"/>
        </w:rPr>
        <w:t xml:space="preserve">передбачає цілеспрямовану підтримку інвестиційно-інноваційної складової, поліпшення менеджменту, удосконалення виробничих процесів на основі технологічної модернізації тощо. </w:t>
      </w:r>
      <w:r w:rsidRPr="00EF7EF2">
        <w:rPr>
          <w:rFonts w:ascii="Times New Roman" w:hAnsi="Times New Roman"/>
          <w:sz w:val="28"/>
          <w:szCs w:val="28"/>
          <w:lang w:eastAsia="uk-UA"/>
        </w:rPr>
        <w:t xml:space="preserve">Для досягнення стратегічної цілі </w:t>
      </w:r>
      <w:r w:rsidRPr="00EF7EF2">
        <w:rPr>
          <w:rFonts w:ascii="Times New Roman" w:eastAsia="Times New Roman" w:hAnsi="Times New Roman"/>
          <w:sz w:val="28"/>
          <w:szCs w:val="28"/>
          <w:lang w:eastAsia="zh-CN"/>
        </w:rPr>
        <w:t>1</w:t>
      </w:r>
      <w:r w:rsidRPr="00EF7EF2">
        <w:rPr>
          <w:rFonts w:ascii="Times New Roman" w:eastAsia="Times New Roman" w:hAnsi="Times New Roman"/>
          <w:b/>
          <w:sz w:val="28"/>
          <w:szCs w:val="28"/>
          <w:lang w:eastAsia="zh-CN"/>
        </w:rPr>
        <w:t xml:space="preserve"> </w:t>
      </w:r>
      <w:r w:rsidRPr="00EF7EF2">
        <w:rPr>
          <w:rFonts w:ascii="Times New Roman" w:hAnsi="Times New Roman"/>
          <w:bCs/>
          <w:sz w:val="28"/>
          <w:szCs w:val="28"/>
          <w:lang w:eastAsia="zh-CN"/>
        </w:rPr>
        <w:t xml:space="preserve">підготовлено </w:t>
      </w:r>
      <w:r w:rsidRPr="00EF7EF2">
        <w:rPr>
          <w:rFonts w:ascii="Times New Roman" w:hAnsi="Times New Roman"/>
          <w:sz w:val="28"/>
          <w:szCs w:val="28"/>
          <w:lang w:eastAsia="uk-UA"/>
        </w:rPr>
        <w:t xml:space="preserve">24 проєкти регіонального розвитку та заходів на загальну суму 2 672 515,0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зокрема:</w:t>
      </w:r>
    </w:p>
    <w:p w14:paraId="3514B5A6"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5 проєктів регіонального розвитку загальною вартістю 1 755 056,0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1.1. Стимулювання інноваційного розвитку сільського господарства;</w:t>
      </w:r>
    </w:p>
    <w:p w14:paraId="76897140"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9 проєктів регіонального розвитку та заходів загальною вартістю </w:t>
      </w:r>
      <w:r w:rsidRPr="00EF7EF2">
        <w:rPr>
          <w:rFonts w:ascii="Times New Roman" w:hAnsi="Times New Roman"/>
          <w:sz w:val="28"/>
          <w:szCs w:val="28"/>
          <w:lang w:eastAsia="uk-UA"/>
        </w:rPr>
        <w:br/>
        <w:t xml:space="preserve">686 934,0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1.2. Підвищення конкуренто-спроможності продукції провідних галузей промисловості;</w:t>
      </w:r>
    </w:p>
    <w:p w14:paraId="11CA9D30"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4 проєкти регіонального розвитку та заходи загальною вартістю </w:t>
      </w:r>
      <w:r w:rsidRPr="00EF7EF2">
        <w:rPr>
          <w:rFonts w:ascii="Times New Roman" w:hAnsi="Times New Roman"/>
          <w:sz w:val="28"/>
          <w:szCs w:val="28"/>
          <w:lang w:eastAsia="uk-UA"/>
        </w:rPr>
        <w:br/>
        <w:t xml:space="preserve">11 835,0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1.3. Підвищення економічної стійкості суб'єктів господарювання;</w:t>
      </w:r>
    </w:p>
    <w:p w14:paraId="24FCF482"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ru-RU"/>
        </w:rPr>
      </w:pPr>
      <w:r w:rsidRPr="00EF7EF2">
        <w:rPr>
          <w:rFonts w:ascii="Times New Roman" w:hAnsi="Times New Roman"/>
          <w:sz w:val="28"/>
          <w:szCs w:val="28"/>
          <w:lang w:eastAsia="uk-UA"/>
        </w:rPr>
        <w:t xml:space="preserve">4 проєкти регіонального розвитку загальною вартістю 5 090,0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1.4. Розвиток туризму та рекреації;</w:t>
      </w:r>
    </w:p>
    <w:p w14:paraId="173CF04D"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ru-RU"/>
        </w:rPr>
      </w:pPr>
      <w:r w:rsidRPr="00EF7EF2">
        <w:rPr>
          <w:rFonts w:ascii="Times New Roman" w:hAnsi="Times New Roman"/>
          <w:sz w:val="28"/>
          <w:szCs w:val="28"/>
          <w:lang w:eastAsia="uk-UA"/>
        </w:rPr>
        <w:lastRenderedPageBreak/>
        <w:t xml:space="preserve">2 проєкти регіонального розвитку загальною вартістю 213 600,0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w:t>
      </w:r>
      <w:r w:rsidRPr="00EF7EF2">
        <w:rPr>
          <w:rFonts w:ascii="Times New Roman" w:eastAsia="Times New Roman" w:hAnsi="Times New Roman"/>
          <w:sz w:val="28"/>
          <w:szCs w:val="28"/>
          <w:lang w:eastAsia="ru-RU"/>
        </w:rPr>
        <w:t>оперативною ціллю 1.5. Формування сучасної системи підготовки кадрів для потреб регіональної економіки, у тому числі з урахуванням потреб релокованого бізнесу.</w:t>
      </w:r>
    </w:p>
    <w:p w14:paraId="17DB81FB"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ru-RU"/>
        </w:rPr>
      </w:pPr>
      <w:r w:rsidRPr="00EF7EF2">
        <w:rPr>
          <w:rFonts w:ascii="Times New Roman" w:hAnsi="Times New Roman"/>
          <w:b/>
          <w:bCs/>
          <w:sz w:val="28"/>
          <w:szCs w:val="28"/>
          <w:lang w:eastAsia="zh-CN"/>
        </w:rPr>
        <w:t>Стратегічна ціль 2.</w:t>
      </w:r>
      <w:r w:rsidRPr="00EF7EF2">
        <w:rPr>
          <w:rFonts w:ascii="Times New Roman" w:hAnsi="Times New Roman"/>
          <w:b/>
          <w:bCs/>
          <w:lang w:eastAsia="zh-CN"/>
        </w:rPr>
        <w:t xml:space="preserve"> </w:t>
      </w:r>
      <w:r w:rsidRPr="00EF7EF2">
        <w:rPr>
          <w:rFonts w:ascii="Times New Roman" w:hAnsi="Times New Roman"/>
          <w:b/>
          <w:bCs/>
          <w:sz w:val="28"/>
          <w:szCs w:val="28"/>
          <w:lang w:eastAsia="zh-CN"/>
        </w:rPr>
        <w:t>Просторовий розвиток території та інфраструктури області</w:t>
      </w:r>
      <w:r w:rsidRPr="00EF7EF2">
        <w:rPr>
          <w:rFonts w:ascii="Times New Roman" w:eastAsia="Times New Roman" w:hAnsi="Times New Roman"/>
          <w:sz w:val="28"/>
          <w:szCs w:val="28"/>
          <w:lang w:eastAsia="ru-RU"/>
        </w:rPr>
        <w:t xml:space="preserve"> </w:t>
      </w:r>
      <w:r w:rsidRPr="00EF7EF2">
        <w:rPr>
          <w:rFonts w:ascii="Times New Roman" w:eastAsia="Times New Roman" w:hAnsi="Times New Roman"/>
          <w:sz w:val="28"/>
          <w:szCs w:val="28"/>
          <w:lang w:eastAsia="zh-CN"/>
        </w:rPr>
        <w:t>спрямована на досягнення рівномірного та гармонійного розвитку територій, збалансоване використання ресурсів, активізація міжрегіонального співробітництва, забезпечення соціально-економічної рівномірності розвитку територій задля створення рівних та гідних умов для розвитку людини.</w:t>
      </w:r>
      <w:r w:rsidRPr="00EF7EF2">
        <w:rPr>
          <w:rFonts w:ascii="Times New Roman" w:eastAsia="Times New Roman" w:hAnsi="Times New Roman"/>
          <w:sz w:val="28"/>
          <w:szCs w:val="28"/>
          <w:lang w:eastAsia="ru-RU"/>
        </w:rPr>
        <w:t xml:space="preserve"> </w:t>
      </w:r>
      <w:r w:rsidRPr="00EF7EF2">
        <w:rPr>
          <w:rFonts w:ascii="Times New Roman" w:eastAsia="Times New Roman" w:hAnsi="Times New Roman"/>
          <w:sz w:val="28"/>
          <w:szCs w:val="28"/>
          <w:lang w:eastAsia="zh-CN"/>
        </w:rPr>
        <w:t>Важливими елементами забезпечення збалансованого просторового розвитку є розбудова системи логістично-транспортної інфраструктури, зміцнення потенціалу сільської місцевості, забезпечення належного стану дорожньо-транспортної інфраструктури та транспортного сполучення територій тощо.</w:t>
      </w:r>
      <w:r w:rsidRPr="00EF7EF2">
        <w:rPr>
          <w:rFonts w:ascii="Times New Roman" w:eastAsia="Times New Roman" w:hAnsi="Times New Roman"/>
          <w:sz w:val="28"/>
          <w:szCs w:val="28"/>
          <w:lang w:eastAsia="ru-RU"/>
        </w:rPr>
        <w:t xml:space="preserve"> </w:t>
      </w:r>
      <w:r w:rsidRPr="00EF7EF2">
        <w:rPr>
          <w:rFonts w:ascii="Times New Roman" w:hAnsi="Times New Roman"/>
          <w:sz w:val="28"/>
          <w:szCs w:val="28"/>
          <w:lang w:eastAsia="uk-UA"/>
        </w:rPr>
        <w:t xml:space="preserve">Для реалізації стратегічної цілі </w:t>
      </w:r>
      <w:r w:rsidRPr="00EF7EF2">
        <w:rPr>
          <w:rFonts w:ascii="Times New Roman" w:eastAsia="Times New Roman" w:hAnsi="Times New Roman"/>
          <w:sz w:val="28"/>
          <w:szCs w:val="28"/>
          <w:lang w:eastAsia="zh-CN"/>
        </w:rPr>
        <w:t>2</w:t>
      </w:r>
      <w:r w:rsidRPr="00EF7EF2">
        <w:rPr>
          <w:rFonts w:ascii="Times New Roman" w:eastAsia="Times New Roman" w:hAnsi="Times New Roman"/>
          <w:b/>
          <w:sz w:val="28"/>
          <w:szCs w:val="28"/>
          <w:lang w:eastAsia="zh-CN"/>
        </w:rPr>
        <w:t xml:space="preserve"> </w:t>
      </w:r>
      <w:r w:rsidRPr="00EF7EF2">
        <w:rPr>
          <w:rFonts w:ascii="Times New Roman" w:hAnsi="Times New Roman"/>
          <w:bCs/>
          <w:sz w:val="28"/>
          <w:szCs w:val="28"/>
          <w:lang w:eastAsia="zh-CN"/>
        </w:rPr>
        <w:t xml:space="preserve">сформовано </w:t>
      </w:r>
      <w:r w:rsidRPr="00EF7EF2">
        <w:rPr>
          <w:rFonts w:ascii="Times New Roman" w:hAnsi="Times New Roman"/>
          <w:sz w:val="28"/>
          <w:szCs w:val="28"/>
          <w:lang w:eastAsia="uk-UA"/>
        </w:rPr>
        <w:t xml:space="preserve">24 проєкти регіонального розвитку та заходи на загальну суму </w:t>
      </w:r>
      <w:r>
        <w:rPr>
          <w:rFonts w:ascii="Times New Roman" w:hAnsi="Times New Roman"/>
          <w:sz w:val="28"/>
          <w:szCs w:val="28"/>
          <w:lang w:eastAsia="uk-UA"/>
        </w:rPr>
        <w:br/>
      </w:r>
      <w:r w:rsidRPr="00EF7EF2">
        <w:rPr>
          <w:rFonts w:ascii="Times New Roman" w:hAnsi="Times New Roman"/>
          <w:sz w:val="28"/>
          <w:szCs w:val="28"/>
          <w:lang w:eastAsia="uk-UA"/>
        </w:rPr>
        <w:t xml:space="preserve">11 730 137,7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зокрема:</w:t>
      </w:r>
    </w:p>
    <w:p w14:paraId="5B164303"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7 заходів загальною вартістю 4 400,0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w:t>
      </w:r>
      <w:r w:rsidRPr="00EF7EF2">
        <w:rPr>
          <w:rFonts w:ascii="Times New Roman" w:hAnsi="Times New Roman"/>
          <w:sz w:val="28"/>
          <w:szCs w:val="28"/>
          <w:lang w:eastAsia="uk-UA"/>
        </w:rPr>
        <w:br/>
        <w:t>2.1. Підвищення інституційної стійкості й згуртованості регіону та громад відповідно до їх функціональних типів територій;</w:t>
      </w:r>
    </w:p>
    <w:p w14:paraId="0015B936"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2 проєкти регіонального розвитку загальною вартістю 163 428,0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2.2. Просторове планування: сучасний підхід до планування розвитку територій;</w:t>
      </w:r>
    </w:p>
    <w:p w14:paraId="5C6F0E67"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12 проєктів регіонального розвитку та заходів загальною вартістю </w:t>
      </w:r>
      <w:r w:rsidRPr="00EF7EF2">
        <w:rPr>
          <w:rFonts w:ascii="Times New Roman" w:hAnsi="Times New Roman"/>
          <w:sz w:val="28"/>
          <w:szCs w:val="28"/>
          <w:lang w:eastAsia="uk-UA"/>
        </w:rPr>
        <w:br/>
        <w:t xml:space="preserve">11 230 046,3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2.3. Забезпечення розвитку транспортно-логістичної інфраструктури регіону;</w:t>
      </w:r>
    </w:p>
    <w:p w14:paraId="2B8871B1"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ru-RU"/>
        </w:rPr>
      </w:pPr>
      <w:r w:rsidRPr="00EF7EF2">
        <w:rPr>
          <w:rFonts w:ascii="Times New Roman" w:hAnsi="Times New Roman"/>
          <w:sz w:val="28"/>
          <w:szCs w:val="28"/>
          <w:lang w:eastAsia="uk-UA"/>
        </w:rPr>
        <w:t xml:space="preserve">3 проєкти регіонального розвитку та заходи загальною вартістю </w:t>
      </w:r>
      <w:r w:rsidRPr="00EF7EF2">
        <w:rPr>
          <w:rFonts w:ascii="Times New Roman" w:hAnsi="Times New Roman"/>
          <w:sz w:val="28"/>
          <w:szCs w:val="28"/>
          <w:lang w:eastAsia="uk-UA"/>
        </w:rPr>
        <w:br/>
        <w:t xml:space="preserve">89 950,0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2.4. Цифрова трансформація та розвиток цифрової інфраструктури регіону.</w:t>
      </w:r>
    </w:p>
    <w:p w14:paraId="2C7E6679"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ru-RU"/>
        </w:rPr>
      </w:pPr>
      <w:r w:rsidRPr="00EF7EF2">
        <w:rPr>
          <w:rFonts w:ascii="Times New Roman" w:hAnsi="Times New Roman"/>
          <w:b/>
          <w:bCs/>
          <w:color w:val="000000"/>
          <w:sz w:val="28"/>
          <w:szCs w:val="28"/>
          <w:lang w:eastAsia="zh-CN"/>
        </w:rPr>
        <w:t xml:space="preserve">Стратегічна ціль 3. Створення </w:t>
      </w:r>
      <w:r w:rsidRPr="00EF7EF2">
        <w:rPr>
          <w:rFonts w:ascii="Times New Roman" w:hAnsi="Times New Roman"/>
          <w:b/>
          <w:bCs/>
          <w:sz w:val="28"/>
          <w:szCs w:val="28"/>
          <w:lang w:eastAsia="zh-CN"/>
        </w:rPr>
        <w:t>безпечних та комфортних</w:t>
      </w:r>
      <w:r w:rsidRPr="00EF7EF2">
        <w:rPr>
          <w:rFonts w:ascii="Times New Roman" w:hAnsi="Times New Roman"/>
          <w:b/>
          <w:bCs/>
          <w:color w:val="000000"/>
          <w:sz w:val="28"/>
          <w:szCs w:val="28"/>
          <w:lang w:eastAsia="zh-CN"/>
        </w:rPr>
        <w:t xml:space="preserve"> умов проживання на території області </w:t>
      </w:r>
      <w:r w:rsidRPr="00EF7EF2">
        <w:rPr>
          <w:rFonts w:ascii="Times New Roman" w:hAnsi="Times New Roman"/>
          <w:bCs/>
          <w:color w:val="000000"/>
          <w:sz w:val="28"/>
          <w:szCs w:val="28"/>
          <w:lang w:eastAsia="zh-CN"/>
        </w:rPr>
        <w:t xml:space="preserve">передбачає </w:t>
      </w:r>
      <w:r w:rsidRPr="00EF7EF2">
        <w:rPr>
          <w:rFonts w:ascii="Times New Roman" w:eastAsia="Times New Roman" w:hAnsi="Times New Roman"/>
          <w:sz w:val="28"/>
          <w:szCs w:val="28"/>
          <w:lang w:eastAsia="zh-CN"/>
        </w:rPr>
        <w:t>створення безпечних умов проживання, охорона навколишнього природного середовища, збереження природно-заповідного фонду та раціональне використання природних ресурсів,</w:t>
      </w:r>
      <w:r w:rsidRPr="00EF7EF2">
        <w:rPr>
          <w:rFonts w:ascii="Times New Roman" w:eastAsia="Times New Roman" w:hAnsi="Times New Roman"/>
          <w:b/>
          <w:lang w:eastAsia="zh-CN"/>
        </w:rPr>
        <w:t xml:space="preserve"> </w:t>
      </w:r>
      <w:r w:rsidRPr="00EF7EF2">
        <w:rPr>
          <w:rFonts w:ascii="Times New Roman" w:eastAsia="Times New Roman" w:hAnsi="Times New Roman"/>
          <w:sz w:val="28"/>
          <w:szCs w:val="28"/>
          <w:lang w:eastAsia="zh-CN"/>
        </w:rPr>
        <w:t>забезпечення екологічної безпеки життєдіяльності людини – невід’ємна умова сталого економічного та соціального розвитку регіону.</w:t>
      </w:r>
      <w:r w:rsidRPr="00EF7EF2">
        <w:rPr>
          <w:rFonts w:ascii="Times New Roman" w:eastAsia="Times New Roman" w:hAnsi="Times New Roman"/>
          <w:sz w:val="28"/>
          <w:szCs w:val="28"/>
          <w:lang w:eastAsia="ru-RU"/>
        </w:rPr>
        <w:t xml:space="preserve"> </w:t>
      </w:r>
      <w:r w:rsidRPr="00EF7EF2">
        <w:rPr>
          <w:rFonts w:ascii="Times New Roman" w:hAnsi="Times New Roman"/>
          <w:sz w:val="28"/>
          <w:szCs w:val="28"/>
          <w:lang w:eastAsia="uk-UA"/>
        </w:rPr>
        <w:t xml:space="preserve">Для досягнення стратегічної цілі </w:t>
      </w:r>
      <w:r w:rsidRPr="00EF7EF2">
        <w:rPr>
          <w:rFonts w:ascii="Times New Roman" w:eastAsia="Times New Roman" w:hAnsi="Times New Roman"/>
          <w:sz w:val="28"/>
          <w:szCs w:val="28"/>
          <w:lang w:eastAsia="zh-CN"/>
        </w:rPr>
        <w:t xml:space="preserve">3 </w:t>
      </w:r>
      <w:r w:rsidRPr="00EF7EF2">
        <w:rPr>
          <w:rFonts w:ascii="Times New Roman" w:hAnsi="Times New Roman"/>
          <w:bCs/>
          <w:sz w:val="28"/>
          <w:szCs w:val="28"/>
          <w:lang w:eastAsia="zh-CN"/>
        </w:rPr>
        <w:t xml:space="preserve">підготовлено </w:t>
      </w:r>
      <w:r w:rsidRPr="00EF7EF2">
        <w:rPr>
          <w:rFonts w:ascii="Times New Roman" w:hAnsi="Times New Roman"/>
          <w:sz w:val="28"/>
          <w:szCs w:val="28"/>
          <w:lang w:eastAsia="uk-UA"/>
        </w:rPr>
        <w:t xml:space="preserve">20 проєктів регіонального розвитку та заходів на загальну суму 3 616 639,0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зокрема:</w:t>
      </w:r>
    </w:p>
    <w:p w14:paraId="082DFB44"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6 проєктів регіонального розвитку загальною вартістю 284 044,6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3.1.  Безпека населення та територій, запобігання виникнення надзвичайних ситуацій;</w:t>
      </w:r>
    </w:p>
    <w:p w14:paraId="670D01DE"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5 проєктів регіонального розвитку загальною вартістю 27 070,0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3.2. Збереження природно-заповідного фонду, збалансоване та раціональне використання надр;</w:t>
      </w:r>
    </w:p>
    <w:p w14:paraId="790D9B41"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lastRenderedPageBreak/>
        <w:t xml:space="preserve">9 проєктів регіонального розвитку та заходів загальною вартістю </w:t>
      </w:r>
      <w:r w:rsidRPr="00EF7EF2">
        <w:rPr>
          <w:rFonts w:ascii="Times New Roman" w:hAnsi="Times New Roman"/>
          <w:sz w:val="28"/>
          <w:szCs w:val="28"/>
          <w:lang w:eastAsia="uk-UA"/>
        </w:rPr>
        <w:br/>
        <w:t xml:space="preserve">3 305 524,4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3.3. Підвищення рівня екологічної безпеки регіону.</w:t>
      </w:r>
    </w:p>
    <w:p w14:paraId="1A0A0540" w14:textId="77777777" w:rsidR="00EF7EF2" w:rsidRPr="00EF7EF2" w:rsidRDefault="00EF7EF2" w:rsidP="00EF7EF2">
      <w:pPr>
        <w:tabs>
          <w:tab w:val="left" w:pos="851"/>
        </w:tabs>
        <w:spacing w:after="0" w:line="240" w:lineRule="auto"/>
        <w:ind w:firstLine="851"/>
        <w:jc w:val="both"/>
        <w:rPr>
          <w:rFonts w:ascii="Times New Roman" w:eastAsia="Times New Roman" w:hAnsi="Times New Roman"/>
          <w:sz w:val="28"/>
          <w:szCs w:val="28"/>
          <w:lang w:eastAsia="zh-CN"/>
        </w:rPr>
      </w:pPr>
      <w:r w:rsidRPr="00EF7EF2">
        <w:rPr>
          <w:rFonts w:ascii="Times New Roman" w:eastAsia="Times New Roman" w:hAnsi="Times New Roman"/>
          <w:b/>
          <w:sz w:val="28"/>
          <w:szCs w:val="28"/>
          <w:lang w:eastAsia="zh-CN"/>
        </w:rPr>
        <w:t>Стратегічна ціль 4.</w:t>
      </w:r>
      <w:r w:rsidRPr="00EF7EF2">
        <w:rPr>
          <w:rFonts w:ascii="Times New Roman" w:hAnsi="Times New Roman"/>
          <w:b/>
          <w:bCs/>
          <w:color w:val="000000"/>
          <w:lang w:eastAsia="zh-CN"/>
        </w:rPr>
        <w:t xml:space="preserve"> </w:t>
      </w:r>
      <w:r w:rsidRPr="00EF7EF2">
        <w:rPr>
          <w:rFonts w:ascii="Times New Roman" w:hAnsi="Times New Roman"/>
          <w:b/>
          <w:bCs/>
          <w:color w:val="000000"/>
          <w:sz w:val="28"/>
          <w:szCs w:val="28"/>
          <w:lang w:eastAsia="zh-CN"/>
        </w:rPr>
        <w:t>Збереження здоров’я та розвиток людського капіталу як основа соціально-економічного зростання</w:t>
      </w:r>
      <w:r w:rsidRPr="00EF7EF2">
        <w:rPr>
          <w:rFonts w:ascii="Times New Roman" w:eastAsia="Times New Roman" w:hAnsi="Times New Roman"/>
          <w:sz w:val="28"/>
          <w:szCs w:val="28"/>
          <w:lang w:eastAsia="uk-UA"/>
        </w:rPr>
        <w:t xml:space="preserve"> </w:t>
      </w:r>
      <w:r w:rsidRPr="00EF7EF2">
        <w:rPr>
          <w:rFonts w:ascii="Times New Roman" w:eastAsia="Times New Roman" w:hAnsi="Times New Roman"/>
          <w:sz w:val="28"/>
          <w:szCs w:val="28"/>
          <w:lang w:eastAsia="zh-CN"/>
        </w:rPr>
        <w:t xml:space="preserve">охоплює діяльність у різних сферах соціально-економічного життя мешканців області, серед яких: збереження здоров’я, підвищення якості освіти та розвиток науки, соціальних послуг, популяризація здорового способу життя тощо. </w:t>
      </w:r>
      <w:r w:rsidRPr="00EF7EF2">
        <w:rPr>
          <w:rFonts w:ascii="Times New Roman" w:eastAsia="Times New Roman" w:hAnsi="Times New Roman"/>
          <w:color w:val="000000"/>
          <w:sz w:val="28"/>
          <w:szCs w:val="28"/>
          <w:lang w:eastAsia="uk-UA"/>
        </w:rPr>
        <w:t xml:space="preserve">Головним інструментом досягнення високого рівня суспільного добробуту є інвестиції в людський капітал, який остаточно й визначає могутність держави. </w:t>
      </w:r>
      <w:r w:rsidRPr="00EF7EF2">
        <w:rPr>
          <w:rFonts w:ascii="Times New Roman" w:hAnsi="Times New Roman"/>
          <w:sz w:val="28"/>
          <w:szCs w:val="28"/>
          <w:lang w:eastAsia="uk-UA"/>
        </w:rPr>
        <w:t xml:space="preserve">Для реалізації </w:t>
      </w:r>
      <w:r w:rsidRPr="00EF7EF2">
        <w:rPr>
          <w:rFonts w:ascii="Times New Roman" w:hAnsi="Times New Roman"/>
          <w:b/>
          <w:sz w:val="28"/>
          <w:szCs w:val="28"/>
          <w:lang w:eastAsia="uk-UA"/>
        </w:rPr>
        <w:t xml:space="preserve">стратегічної цілі </w:t>
      </w:r>
      <w:r w:rsidRPr="00EF7EF2">
        <w:rPr>
          <w:rFonts w:ascii="Times New Roman" w:eastAsia="Times New Roman" w:hAnsi="Times New Roman"/>
          <w:b/>
          <w:sz w:val="28"/>
          <w:szCs w:val="28"/>
          <w:lang w:eastAsia="zh-CN"/>
        </w:rPr>
        <w:t xml:space="preserve">4 </w:t>
      </w:r>
      <w:r w:rsidRPr="00EF7EF2">
        <w:rPr>
          <w:rFonts w:ascii="Times New Roman" w:hAnsi="Times New Roman"/>
          <w:bCs/>
          <w:sz w:val="28"/>
          <w:szCs w:val="28"/>
          <w:lang w:eastAsia="zh-CN"/>
        </w:rPr>
        <w:t xml:space="preserve">сформовано </w:t>
      </w:r>
      <w:r w:rsidRPr="00EF7EF2">
        <w:rPr>
          <w:rFonts w:ascii="Times New Roman" w:hAnsi="Times New Roman"/>
          <w:sz w:val="28"/>
          <w:szCs w:val="28"/>
          <w:lang w:eastAsia="uk-UA"/>
        </w:rPr>
        <w:t xml:space="preserve">59 проєктів регіонального розвитку та заходів на загальну суму 5 406 664,8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зокрема:</w:t>
      </w:r>
    </w:p>
    <w:p w14:paraId="0D782CD0"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20 проєктів регіонального розвитку та заходів загальною вартістю </w:t>
      </w:r>
      <w:r w:rsidRPr="00EF7EF2">
        <w:rPr>
          <w:rFonts w:ascii="Times New Roman" w:hAnsi="Times New Roman"/>
          <w:sz w:val="28"/>
          <w:szCs w:val="28"/>
          <w:lang w:eastAsia="uk-UA"/>
        </w:rPr>
        <w:br/>
        <w:t xml:space="preserve">3 347 538,4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4.1. Підвищення спроможності мережі закладів охорони здоров'я для надання якісних та доступних медичних послуг;</w:t>
      </w:r>
    </w:p>
    <w:p w14:paraId="565BE2C1"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14 проєктів регіонального розвитку  та заходів загальною вартістю </w:t>
      </w:r>
      <w:r w:rsidRPr="00EF7EF2">
        <w:rPr>
          <w:rFonts w:ascii="Times New Roman" w:hAnsi="Times New Roman"/>
          <w:sz w:val="28"/>
          <w:szCs w:val="28"/>
          <w:lang w:eastAsia="uk-UA"/>
        </w:rPr>
        <w:br/>
        <w:t xml:space="preserve">1 003 643,6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4.2. Підвищення якості освіти та розвиток науки;</w:t>
      </w:r>
    </w:p>
    <w:p w14:paraId="1E16F2FD"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10 проєктів регіонального розвитку та заходів загальною вартістю </w:t>
      </w:r>
      <w:r w:rsidRPr="00EF7EF2">
        <w:rPr>
          <w:rFonts w:ascii="Times New Roman" w:hAnsi="Times New Roman"/>
          <w:sz w:val="28"/>
          <w:szCs w:val="28"/>
          <w:lang w:eastAsia="uk-UA"/>
        </w:rPr>
        <w:br/>
        <w:t xml:space="preserve">277 728,0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4.3. Соціальний захист та ветеранська політика;</w:t>
      </w:r>
    </w:p>
    <w:p w14:paraId="71748476"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15 проєктів регіонального розвитку та заходів загальною вартістю </w:t>
      </w:r>
      <w:r w:rsidRPr="00EF7EF2">
        <w:rPr>
          <w:rFonts w:ascii="Times New Roman" w:hAnsi="Times New Roman"/>
          <w:sz w:val="28"/>
          <w:szCs w:val="28"/>
          <w:lang w:eastAsia="uk-UA"/>
        </w:rPr>
        <w:br/>
        <w:t xml:space="preserve">777 754,8 тис. </w:t>
      </w:r>
      <w:r w:rsidRPr="00EF7EF2">
        <w:rPr>
          <w:rFonts w:ascii="Times New Roman" w:eastAsia="Times New Roman" w:hAnsi="Times New Roman"/>
          <w:sz w:val="28"/>
          <w:szCs w:val="28"/>
          <w:lang w:eastAsia="uk-UA"/>
        </w:rPr>
        <w:t>гривень</w:t>
      </w:r>
      <w:r w:rsidRPr="00EF7EF2">
        <w:rPr>
          <w:rFonts w:ascii="Times New Roman" w:hAnsi="Times New Roman"/>
          <w:sz w:val="28"/>
          <w:szCs w:val="28"/>
          <w:lang w:eastAsia="uk-UA"/>
        </w:rPr>
        <w:t xml:space="preserve"> за оперативною ціллю 4.4. Створення сприятливих умов для розвитку культури, молодіжної політики та спорту. </w:t>
      </w:r>
    </w:p>
    <w:p w14:paraId="1E0A97AF" w14:textId="77777777" w:rsidR="00EF7EF2" w:rsidRPr="00EF7EF2" w:rsidRDefault="00EF7EF2" w:rsidP="00EF7EF2">
      <w:pPr>
        <w:tabs>
          <w:tab w:val="left" w:pos="851"/>
        </w:tabs>
        <w:spacing w:after="0" w:line="240" w:lineRule="auto"/>
        <w:jc w:val="both"/>
        <w:rPr>
          <w:rFonts w:ascii="Times New Roman" w:hAnsi="Times New Roman"/>
          <w:sz w:val="28"/>
          <w:szCs w:val="28"/>
          <w:lang w:eastAsia="uk-UA"/>
        </w:rPr>
      </w:pPr>
    </w:p>
    <w:p w14:paraId="1769CEF2"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Інструменти реалізації завдань Стратегії, включаючи індикатори оцінювання та їх цільові значення, наведені в Додатку 1.</w:t>
      </w:r>
    </w:p>
    <w:p w14:paraId="5134E07F"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p>
    <w:p w14:paraId="74954605"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Інструменти реалізації завдань Стратегії, включаючи індикативні обсяги і джерела фінансування, наведені в Додатку 2.</w:t>
      </w:r>
    </w:p>
    <w:p w14:paraId="1DAC1E83"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p>
    <w:p w14:paraId="6F1B4242" w14:textId="77777777" w:rsidR="00EF7EF2" w:rsidRPr="00EF7EF2" w:rsidRDefault="00EF7EF2" w:rsidP="00EF7EF2">
      <w:pPr>
        <w:tabs>
          <w:tab w:val="left" w:pos="851"/>
        </w:tabs>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Регіональні (комплексні) програми розвитку, спрямовані на вирішення завдань Cтратегії, наведені в Додатку 3.</w:t>
      </w:r>
    </w:p>
    <w:p w14:paraId="03C9C070" w14:textId="77777777" w:rsidR="00EF7EF2" w:rsidRDefault="00EF7EF2" w:rsidP="00EF7EF2">
      <w:pPr>
        <w:suppressAutoHyphens/>
        <w:spacing w:after="0" w:line="240" w:lineRule="auto"/>
        <w:jc w:val="both"/>
        <w:rPr>
          <w:rFonts w:ascii="Times New Roman" w:hAnsi="Times New Roman"/>
          <w:sz w:val="28"/>
          <w:szCs w:val="28"/>
          <w:lang w:eastAsia="uk-UA"/>
        </w:rPr>
      </w:pPr>
    </w:p>
    <w:p w14:paraId="6DE82FDF" w14:textId="77777777" w:rsidR="00EF7EF2" w:rsidRDefault="00EF7EF2" w:rsidP="00EF7EF2">
      <w:pPr>
        <w:suppressAutoHyphens/>
        <w:spacing w:after="0" w:line="240" w:lineRule="auto"/>
        <w:jc w:val="both"/>
        <w:rPr>
          <w:rFonts w:ascii="Times New Roman" w:hAnsi="Times New Roman"/>
          <w:sz w:val="28"/>
          <w:szCs w:val="28"/>
          <w:lang w:eastAsia="uk-UA"/>
        </w:rPr>
      </w:pPr>
    </w:p>
    <w:p w14:paraId="7F817E23" w14:textId="77777777" w:rsidR="00EF7EF2" w:rsidRDefault="00EF7EF2" w:rsidP="00EF7EF2">
      <w:pPr>
        <w:suppressAutoHyphens/>
        <w:spacing w:after="0" w:line="240" w:lineRule="auto"/>
        <w:jc w:val="both"/>
        <w:rPr>
          <w:rFonts w:ascii="Times New Roman" w:hAnsi="Times New Roman"/>
          <w:sz w:val="28"/>
          <w:szCs w:val="28"/>
          <w:lang w:eastAsia="uk-UA"/>
        </w:rPr>
      </w:pPr>
    </w:p>
    <w:p w14:paraId="25D0F5EF" w14:textId="77777777" w:rsidR="00EF7EF2" w:rsidRDefault="00EF7EF2" w:rsidP="00EF7EF2">
      <w:pPr>
        <w:suppressAutoHyphens/>
        <w:spacing w:after="0" w:line="240" w:lineRule="auto"/>
        <w:jc w:val="both"/>
        <w:rPr>
          <w:rFonts w:ascii="Times New Roman" w:hAnsi="Times New Roman"/>
          <w:sz w:val="28"/>
          <w:szCs w:val="28"/>
          <w:lang w:eastAsia="uk-UA"/>
        </w:rPr>
      </w:pPr>
    </w:p>
    <w:p w14:paraId="5C7796FB" w14:textId="77777777" w:rsidR="00EF7EF2" w:rsidRDefault="00EF7EF2" w:rsidP="00EF7EF2">
      <w:pPr>
        <w:suppressAutoHyphens/>
        <w:spacing w:after="0" w:line="240" w:lineRule="auto"/>
        <w:jc w:val="both"/>
        <w:rPr>
          <w:rFonts w:ascii="Times New Roman" w:hAnsi="Times New Roman"/>
          <w:sz w:val="28"/>
          <w:szCs w:val="28"/>
          <w:lang w:eastAsia="uk-UA"/>
        </w:rPr>
      </w:pPr>
    </w:p>
    <w:p w14:paraId="72E80E1F" w14:textId="77777777" w:rsidR="00EF7EF2" w:rsidRDefault="00EF7EF2" w:rsidP="00EF7EF2">
      <w:pPr>
        <w:suppressAutoHyphens/>
        <w:spacing w:after="0" w:line="240" w:lineRule="auto"/>
        <w:jc w:val="both"/>
        <w:rPr>
          <w:rFonts w:ascii="Times New Roman" w:hAnsi="Times New Roman"/>
          <w:sz w:val="28"/>
          <w:szCs w:val="28"/>
          <w:lang w:eastAsia="uk-UA"/>
        </w:rPr>
      </w:pPr>
    </w:p>
    <w:p w14:paraId="4B72AD87" w14:textId="77777777" w:rsidR="00EF7EF2" w:rsidRDefault="00EF7EF2" w:rsidP="00EF7EF2">
      <w:pPr>
        <w:suppressAutoHyphens/>
        <w:spacing w:after="0" w:line="240" w:lineRule="auto"/>
        <w:jc w:val="both"/>
        <w:rPr>
          <w:rFonts w:ascii="Times New Roman" w:hAnsi="Times New Roman"/>
          <w:sz w:val="28"/>
          <w:szCs w:val="28"/>
          <w:lang w:eastAsia="uk-UA"/>
        </w:rPr>
      </w:pPr>
    </w:p>
    <w:p w14:paraId="0977EE09" w14:textId="77777777" w:rsidR="00EF7EF2" w:rsidRDefault="00EF7EF2" w:rsidP="00EF7EF2">
      <w:pPr>
        <w:suppressAutoHyphens/>
        <w:spacing w:after="0" w:line="240" w:lineRule="auto"/>
        <w:jc w:val="both"/>
        <w:rPr>
          <w:rFonts w:ascii="Times New Roman" w:hAnsi="Times New Roman"/>
          <w:sz w:val="28"/>
          <w:szCs w:val="28"/>
          <w:lang w:eastAsia="uk-UA"/>
        </w:rPr>
      </w:pPr>
    </w:p>
    <w:p w14:paraId="58F38883" w14:textId="77777777" w:rsidR="00EF7EF2" w:rsidRDefault="00EF7EF2" w:rsidP="00EF7EF2">
      <w:pPr>
        <w:suppressAutoHyphens/>
        <w:spacing w:after="0" w:line="240" w:lineRule="auto"/>
        <w:jc w:val="both"/>
        <w:rPr>
          <w:rFonts w:ascii="Times New Roman" w:hAnsi="Times New Roman"/>
          <w:sz w:val="28"/>
          <w:szCs w:val="28"/>
          <w:lang w:eastAsia="uk-UA"/>
        </w:rPr>
      </w:pPr>
    </w:p>
    <w:p w14:paraId="11C9011B" w14:textId="77777777" w:rsidR="00EF7EF2" w:rsidRPr="00EF7EF2" w:rsidRDefault="00EF7EF2" w:rsidP="00EF7EF2">
      <w:pPr>
        <w:suppressAutoHyphens/>
        <w:spacing w:after="0" w:line="240" w:lineRule="auto"/>
        <w:jc w:val="both"/>
        <w:rPr>
          <w:rFonts w:ascii="Times New Roman" w:hAnsi="Times New Roman"/>
          <w:sz w:val="28"/>
          <w:szCs w:val="28"/>
          <w:lang w:eastAsia="uk-UA"/>
        </w:rPr>
      </w:pPr>
    </w:p>
    <w:p w14:paraId="673C116B" w14:textId="77777777" w:rsidR="00EF7EF2" w:rsidRPr="00EF7EF2" w:rsidRDefault="00EF7EF2" w:rsidP="00EF7EF2">
      <w:pPr>
        <w:spacing w:after="0" w:line="240" w:lineRule="auto"/>
        <w:ind w:firstLine="851"/>
        <w:jc w:val="center"/>
        <w:rPr>
          <w:rFonts w:ascii="Times New Roman" w:hAnsi="Times New Roman"/>
          <w:b/>
          <w:sz w:val="28"/>
          <w:szCs w:val="28"/>
          <w:lang w:eastAsia="uk-UA"/>
        </w:rPr>
      </w:pPr>
      <w:r w:rsidRPr="00EF7EF2">
        <w:rPr>
          <w:rFonts w:ascii="Times New Roman" w:hAnsi="Times New Roman"/>
          <w:b/>
          <w:sz w:val="28"/>
          <w:szCs w:val="28"/>
          <w:lang w:eastAsia="uk-UA"/>
        </w:rPr>
        <w:lastRenderedPageBreak/>
        <w:t xml:space="preserve">Розділ ІІ. СИСТЕМА МОНІТОРИНГУ </w:t>
      </w:r>
    </w:p>
    <w:p w14:paraId="067520F3" w14:textId="77777777" w:rsidR="00EF7EF2" w:rsidRPr="00EF7EF2" w:rsidRDefault="00EF7EF2" w:rsidP="00EF7EF2">
      <w:pPr>
        <w:spacing w:after="0" w:line="240" w:lineRule="auto"/>
        <w:ind w:firstLine="851"/>
        <w:jc w:val="center"/>
        <w:rPr>
          <w:rFonts w:ascii="Times New Roman" w:hAnsi="Times New Roman"/>
          <w:b/>
          <w:sz w:val="28"/>
          <w:szCs w:val="28"/>
          <w:lang w:eastAsia="uk-UA"/>
        </w:rPr>
      </w:pPr>
      <w:r w:rsidRPr="00EF7EF2">
        <w:rPr>
          <w:rFonts w:ascii="Times New Roman" w:hAnsi="Times New Roman"/>
          <w:b/>
          <w:sz w:val="28"/>
          <w:szCs w:val="28"/>
          <w:lang w:eastAsia="uk-UA"/>
        </w:rPr>
        <w:t>ТА ОЦІНЮВАННЯ ВИКОНАННЯ ПЛАНУ ЗАХОДІВ</w:t>
      </w:r>
    </w:p>
    <w:p w14:paraId="567DAD0B" w14:textId="77777777" w:rsidR="00EF7EF2" w:rsidRPr="00EF7EF2" w:rsidRDefault="00EF7EF2" w:rsidP="00EF7EF2">
      <w:pPr>
        <w:spacing w:after="0" w:line="240" w:lineRule="auto"/>
        <w:ind w:firstLine="851"/>
        <w:jc w:val="center"/>
        <w:rPr>
          <w:rFonts w:ascii="Times New Roman" w:hAnsi="Times New Roman"/>
          <w:b/>
          <w:sz w:val="28"/>
          <w:szCs w:val="28"/>
          <w:lang w:eastAsia="uk-UA"/>
        </w:rPr>
      </w:pPr>
    </w:p>
    <w:p w14:paraId="2E6463A0"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Моніторинг виконання Плану заходів проводиться обласною державною адміністрацією (обласною військовою адміністрацією) щороку на підставі офіційної державної статистичної інформації, інформації органів, відповідальних за проведення заходів і реалізацію проєктів регіонального розвитку, та інших суб’єктів державної регіональної політики відповідно до Порядку розроблення регіональних стратегій розвитку і планів заходів з їх реалізації, а також проведення моніторингу реалізації зазначених стратегій і планів заходів, затвердженого постановою Кабінету Міністрів України від             04 серпня 2023 року № 816 а також Порядку проведення оцінювання реалізації державної регіональної політики затвердженого постановою Кабінету Міністрів України від 15 березня 2024 року № 305. </w:t>
      </w:r>
    </w:p>
    <w:p w14:paraId="5C4EC8CA"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Моніторинг виконання Плану заходів проводиться шляхом порівняння фактично отриманих значень індикаторів здійснення заходів і їх значень, визначених Планом заходів. Моніторинг виконання Плану заходів може проводитися, зокрема, з використанням інформаційно-комунікаційної системи − єдиної геоінформаційної системи здійснення моніторингу та оцінювання розвитку регіонів і територіальних громад. </w:t>
      </w:r>
    </w:p>
    <w:p w14:paraId="5579DB27"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Департамент регіонального розвитку Чернівецької обласної державної адміністрації (обласної військової адміністрації) на основі інформації, отриманої від органів, відповідальних за здійснення заходів і реалізацію проєктів регіонального розвитку та програм, аналізує стан виконання Плану заходів за відповідний період і здійснює підготовку моніторингового звіту про виконання Плану заходів. </w:t>
      </w:r>
    </w:p>
    <w:p w14:paraId="3ED944FB"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Чернівецька обласна державна адміністрація (обласна військова адміністрація) подає моніторинговий звіт про виконання Плану заходів для затвердження Чернівецькій обласній раді до 01 березня року, наступного за звітним періодом та оприлюднює затверджений звіт на своєму офіційному вебсайті.</w:t>
      </w:r>
    </w:p>
    <w:p w14:paraId="3038148C"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Оцінка результативності виконання Плану заходів здійснюється шляхом проведення внутрішнього та зовнішнього оцінювання відповідно до Порядку проведення оцінювання реалізації державної регіональної політики, затвердженого постановою Кабінету Міністрів України від 15 березня 2024 року № 305 «Деякі питання проведення моніторингу та оцінювання державної регіональної політики». </w:t>
      </w:r>
    </w:p>
    <w:p w14:paraId="7278FDA6"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Оцінювання виконання плану заходів проводиться Чернівецькою обласною державною адміністрацією (обласною військовою адміністрацією)  за результатами виконання етапу реалізації регіональної стратегії розвитку (внутрішнє оцінювання) та після завершення реалізації регіональної стратегії розвитку (зовнішнє оцінювання) шляхом оцінювання індикаторів досягнення цілей, результативності, ефективності та впливу виконання регіональної </w:t>
      </w:r>
      <w:r w:rsidRPr="00EF7EF2">
        <w:rPr>
          <w:rFonts w:ascii="Times New Roman" w:hAnsi="Times New Roman"/>
          <w:sz w:val="28"/>
          <w:szCs w:val="28"/>
          <w:lang w:eastAsia="uk-UA"/>
        </w:rPr>
        <w:lastRenderedPageBreak/>
        <w:t xml:space="preserve">стратегії розвитку і плану заходів на розвиток регіону та територіальних громад. </w:t>
      </w:r>
    </w:p>
    <w:p w14:paraId="26A7AB63"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Оцінювання здійснюється на підставі моніторингового звіту про виконання плану заходів з реалізації за відповідний період, офіційної державної статистичної інформації, інформації органів, відповідальних за здійснення заходів і реалізацію проектів регіонального розвитку, та інших суб’єктів державної регіональної політики. </w:t>
      </w:r>
    </w:p>
    <w:p w14:paraId="0966C5F7"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 xml:space="preserve">За результатами внутрішнього оцінювання Чернівецька обласна державна адміністрація (обласна військова адміністрація) готує відповідний звіт, за визначеною ними формою, який подають для затвердження Чернівецькій обласній раді до 01 червня року, який настає після завершення етапу реалізації регіональної стратегії. Чернівецька обласна державна адміністрація (обласна військова адміністрація) протягом п’яти робочих днів після затвердження звіту забезпечує його розміщення на своєму офіційному вебсайті. </w:t>
      </w:r>
    </w:p>
    <w:p w14:paraId="46C555C5" w14:textId="77777777" w:rsidR="00EF7EF2" w:rsidRPr="00EF7EF2" w:rsidRDefault="00EF7EF2" w:rsidP="00EF7EF2">
      <w:pPr>
        <w:spacing w:after="0" w:line="240" w:lineRule="auto"/>
        <w:ind w:firstLine="851"/>
        <w:jc w:val="both"/>
        <w:rPr>
          <w:rFonts w:ascii="Times New Roman" w:hAnsi="Times New Roman"/>
          <w:sz w:val="28"/>
          <w:szCs w:val="28"/>
          <w:lang w:eastAsia="uk-UA"/>
        </w:rPr>
      </w:pPr>
      <w:r w:rsidRPr="00EF7EF2">
        <w:rPr>
          <w:rFonts w:ascii="Times New Roman" w:hAnsi="Times New Roman"/>
          <w:sz w:val="28"/>
          <w:szCs w:val="28"/>
          <w:lang w:eastAsia="uk-UA"/>
        </w:rPr>
        <w:t>Зовнішнє оцінювання реалізації Стратегії проводиться Чернівецькою обласною державною адміністрацією (обласною військовою адміністрацією) із залученням незалежних організацій (експертів) протягом року після завершення реалізації регіональної стратегії розвитку. Звіт за результатами зовнішнього оцінювання реалізації Стратегії розміщується на офіційному вебсайті Чернівецької обласної державної адміністрації (обласної військової адміністрації).</w:t>
      </w:r>
    </w:p>
    <w:p w14:paraId="1B783385" w14:textId="77777777" w:rsidR="006E2B23" w:rsidRDefault="006E2B23"/>
    <w:sectPr w:rsidR="006E2B23">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E401" w14:textId="77777777" w:rsidR="003A7761" w:rsidRDefault="003A7761" w:rsidP="00EF7EF2">
      <w:pPr>
        <w:spacing w:after="0" w:line="240" w:lineRule="auto"/>
      </w:pPr>
      <w:r>
        <w:separator/>
      </w:r>
    </w:p>
  </w:endnote>
  <w:endnote w:type="continuationSeparator" w:id="0">
    <w:p w14:paraId="4B339B64" w14:textId="77777777" w:rsidR="003A7761" w:rsidRDefault="003A7761" w:rsidP="00EF7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D36E" w14:textId="77777777" w:rsidR="00D565B5" w:rsidRPr="005D281A" w:rsidRDefault="00D565B5" w:rsidP="00D565B5">
    <w:pPr>
      <w:pStyle w:val="a3"/>
      <w:ind w:right="360"/>
      <w:jc w:val="center"/>
    </w:pPr>
    <w:r w:rsidRPr="005D281A">
      <w:rPr>
        <w:i/>
        <w:iCs/>
        <w:sz w:val="18"/>
        <w:szCs w:val="18"/>
      </w:rPr>
      <w:t>План заходів з реалізації у 20</w:t>
    </w:r>
    <w:r>
      <w:rPr>
        <w:i/>
        <w:iCs/>
        <w:sz w:val="18"/>
        <w:szCs w:val="18"/>
      </w:rPr>
      <w:t>25–</w:t>
    </w:r>
    <w:r w:rsidRPr="005D281A">
      <w:rPr>
        <w:i/>
        <w:iCs/>
        <w:sz w:val="18"/>
        <w:szCs w:val="18"/>
      </w:rPr>
      <w:t>20</w:t>
    </w:r>
    <w:r>
      <w:rPr>
        <w:i/>
        <w:iCs/>
        <w:sz w:val="18"/>
        <w:szCs w:val="18"/>
      </w:rPr>
      <w:t>27</w:t>
    </w:r>
    <w:r w:rsidRPr="005D281A">
      <w:rPr>
        <w:i/>
        <w:iCs/>
        <w:sz w:val="18"/>
        <w:szCs w:val="18"/>
      </w:rPr>
      <w:t xml:space="preserve"> роках Стратегії розвитку Чернівецької області на період до 202</w:t>
    </w:r>
    <w:r>
      <w:rPr>
        <w:i/>
        <w:iCs/>
        <w:sz w:val="18"/>
        <w:szCs w:val="18"/>
      </w:rPr>
      <w:t>7</w:t>
    </w:r>
    <w:r w:rsidRPr="005D281A">
      <w:rPr>
        <w:i/>
        <w:iCs/>
        <w:sz w:val="18"/>
        <w:szCs w:val="18"/>
      </w:rPr>
      <w:t xml:space="preserve"> року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33CB" w14:textId="77777777" w:rsidR="003A7761" w:rsidRDefault="003A7761" w:rsidP="00EF7EF2">
      <w:pPr>
        <w:spacing w:after="0" w:line="240" w:lineRule="auto"/>
      </w:pPr>
      <w:r>
        <w:separator/>
      </w:r>
    </w:p>
  </w:footnote>
  <w:footnote w:type="continuationSeparator" w:id="0">
    <w:p w14:paraId="33DB40BD" w14:textId="77777777" w:rsidR="003A7761" w:rsidRDefault="003A7761" w:rsidP="00EF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360C" w14:textId="77777777" w:rsidR="00D565B5" w:rsidRPr="00EF7EF2" w:rsidRDefault="00D565B5">
    <w:pPr>
      <w:pStyle w:val="a5"/>
      <w:jc w:val="center"/>
      <w:rPr>
        <w:rFonts w:ascii="Times New Roman" w:hAnsi="Times New Roman"/>
      </w:rPr>
    </w:pPr>
    <w:r w:rsidRPr="00EF7EF2">
      <w:rPr>
        <w:rFonts w:ascii="Times New Roman" w:hAnsi="Times New Roman"/>
      </w:rPr>
      <w:fldChar w:fldCharType="begin"/>
    </w:r>
    <w:r w:rsidRPr="00EF7EF2">
      <w:rPr>
        <w:rFonts w:ascii="Times New Roman" w:hAnsi="Times New Roman"/>
      </w:rPr>
      <w:instrText>PAGE   \* MERGEFORMAT</w:instrText>
    </w:r>
    <w:r w:rsidRPr="00EF7EF2">
      <w:rPr>
        <w:rFonts w:ascii="Times New Roman" w:hAnsi="Times New Roman"/>
      </w:rPr>
      <w:fldChar w:fldCharType="separate"/>
    </w:r>
    <w:r w:rsidR="00A9628D">
      <w:rPr>
        <w:rFonts w:ascii="Times New Roman" w:hAnsi="Times New Roman"/>
        <w:noProof/>
      </w:rPr>
      <w:t>14</w:t>
    </w:r>
    <w:r w:rsidRPr="00EF7EF2">
      <w:rPr>
        <w:rFonts w:ascii="Times New Roman" w:hAnsi="Times New Roman"/>
      </w:rPr>
      <w:fldChar w:fldCharType="end"/>
    </w:r>
  </w:p>
  <w:p w14:paraId="570924BA" w14:textId="77777777" w:rsidR="00D565B5" w:rsidRPr="00034504" w:rsidRDefault="00D565B5">
    <w:pPr>
      <w:pStyle w:val="a5"/>
      <w:jc w:val="center"/>
    </w:pPr>
  </w:p>
  <w:p w14:paraId="14D2E085" w14:textId="77777777" w:rsidR="00D565B5" w:rsidRDefault="00D565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5021"/>
    <w:multiLevelType w:val="hybridMultilevel"/>
    <w:tmpl w:val="B35E9186"/>
    <w:lvl w:ilvl="0" w:tplc="9022007A">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35AB1CEF"/>
    <w:multiLevelType w:val="hybridMultilevel"/>
    <w:tmpl w:val="8A242918"/>
    <w:lvl w:ilvl="0" w:tplc="9022007A">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F2"/>
    <w:rsid w:val="00100533"/>
    <w:rsid w:val="003A7761"/>
    <w:rsid w:val="004B20F4"/>
    <w:rsid w:val="006E2B23"/>
    <w:rsid w:val="00A9628D"/>
    <w:rsid w:val="00D565B5"/>
    <w:rsid w:val="00EF7E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18A5"/>
  <w15:chartTrackingRefBased/>
  <w15:docId w15:val="{50E0F011-A91F-48E1-AF0C-53801909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F7EF2"/>
    <w:pPr>
      <w:tabs>
        <w:tab w:val="center" w:pos="4819"/>
        <w:tab w:val="right" w:pos="9639"/>
      </w:tabs>
      <w:spacing w:after="0" w:line="240" w:lineRule="auto"/>
    </w:pPr>
  </w:style>
  <w:style w:type="character" w:customStyle="1" w:styleId="a4">
    <w:name w:val="Нижній колонтитул Знак"/>
    <w:basedOn w:val="a0"/>
    <w:link w:val="a3"/>
    <w:uiPriority w:val="99"/>
    <w:rsid w:val="00EF7EF2"/>
  </w:style>
  <w:style w:type="paragraph" w:styleId="a5">
    <w:name w:val="header"/>
    <w:basedOn w:val="a"/>
    <w:link w:val="a6"/>
    <w:uiPriority w:val="99"/>
    <w:unhideWhenUsed/>
    <w:rsid w:val="00EF7EF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EF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19849</Words>
  <Characters>11315</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Rusya</dc:creator>
  <cp:keywords/>
  <cp:lastModifiedBy>Вікторія Півторан</cp:lastModifiedBy>
  <cp:revision>2</cp:revision>
  <dcterms:created xsi:type="dcterms:W3CDTF">2025-11-14T08:32:00Z</dcterms:created>
  <dcterms:modified xsi:type="dcterms:W3CDTF">2025-11-14T08:32:00Z</dcterms:modified>
</cp:coreProperties>
</file>