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53" w:rsidRPr="00C37FC3" w:rsidRDefault="00287A6A" w:rsidP="00B240BA">
      <w:pPr>
        <w:jc w:val="center"/>
        <w:rPr>
          <w:b/>
          <w:sz w:val="24"/>
          <w:lang w:val="uk-UA"/>
        </w:rPr>
      </w:pPr>
      <w:r w:rsidRPr="00C37FC3">
        <w:rPr>
          <w:b/>
          <w:sz w:val="24"/>
          <w:lang w:val="uk-UA"/>
        </w:rPr>
        <w:t xml:space="preserve">Повідомлення </w:t>
      </w:r>
    </w:p>
    <w:p w:rsidR="00464FC3" w:rsidRPr="00C37FC3" w:rsidRDefault="00287A6A" w:rsidP="00A90FC8">
      <w:pPr>
        <w:jc w:val="center"/>
        <w:rPr>
          <w:b/>
          <w:sz w:val="32"/>
          <w:lang w:val="uk-UA"/>
        </w:rPr>
      </w:pPr>
      <w:r w:rsidRPr="00C37FC3">
        <w:rPr>
          <w:b/>
          <w:sz w:val="24"/>
          <w:lang w:val="uk-UA"/>
        </w:rPr>
        <w:t xml:space="preserve">про </w:t>
      </w:r>
      <w:r w:rsidRPr="00C37FC3">
        <w:rPr>
          <w:b/>
          <w:spacing w:val="-3"/>
          <w:sz w:val="24"/>
          <w:lang w:val="uk-UA"/>
        </w:rPr>
        <w:t xml:space="preserve">оприлюднення </w:t>
      </w:r>
      <w:r w:rsidRPr="00C37FC3">
        <w:rPr>
          <w:b/>
          <w:sz w:val="24"/>
          <w:lang w:val="uk-UA"/>
        </w:rPr>
        <w:t xml:space="preserve">проекту </w:t>
      </w:r>
      <w:bookmarkStart w:id="0" w:name="_Hlk113526465"/>
      <w:proofErr w:type="spellStart"/>
      <w:r w:rsidR="00464FC3" w:rsidRPr="00C37FC3">
        <w:rPr>
          <w:rFonts w:eastAsiaTheme="minorHAnsi"/>
          <w:b/>
          <w:iCs/>
          <w:sz w:val="24"/>
          <w:lang w:val="uk-UA" w:eastAsia="en-US"/>
        </w:rPr>
        <w:t>“</w:t>
      </w:r>
      <w:r w:rsidR="00464FC3" w:rsidRPr="00C37FC3">
        <w:rPr>
          <w:b/>
          <w:color w:val="000000"/>
          <w:sz w:val="24"/>
          <w:szCs w:val="24"/>
          <w:lang w:val="uk-UA"/>
        </w:rPr>
        <w:t>Детальний</w:t>
      </w:r>
      <w:proofErr w:type="spellEnd"/>
      <w:r w:rsidR="00464FC3" w:rsidRPr="00C37FC3">
        <w:rPr>
          <w:b/>
          <w:color w:val="000000"/>
          <w:sz w:val="24"/>
          <w:szCs w:val="24"/>
          <w:lang w:val="uk-UA"/>
        </w:rPr>
        <w:t xml:space="preserve"> план території для розміщення та експлуатації основних, підсобних і допоміжних будівель та споруд підприємств переробної, машинобудівної та іншої промисловості в с. Кам’янка Чернівецького району Чернівецької області</w:t>
      </w:r>
      <w:r w:rsidR="00464FC3" w:rsidRPr="00C37FC3">
        <w:rPr>
          <w:b/>
          <w:color w:val="000000"/>
          <w:sz w:val="18"/>
          <w:szCs w:val="18"/>
          <w:lang w:val="uk-UA"/>
        </w:rPr>
        <w:t xml:space="preserve"> </w:t>
      </w:r>
      <w:r w:rsidR="00464FC3" w:rsidRPr="00C37FC3">
        <w:rPr>
          <w:rFonts w:eastAsiaTheme="minorHAnsi"/>
          <w:b/>
          <w:iCs/>
          <w:sz w:val="24"/>
          <w:lang w:val="uk-UA" w:eastAsia="en-US"/>
        </w:rPr>
        <w:t>”</w:t>
      </w:r>
      <w:bookmarkEnd w:id="0"/>
      <w:r w:rsidR="00C37FC3" w:rsidRPr="00C37FC3">
        <w:rPr>
          <w:rFonts w:eastAsiaTheme="minorHAnsi"/>
          <w:b/>
          <w:iCs/>
          <w:sz w:val="24"/>
          <w:lang w:val="uk-UA" w:eastAsia="en-US"/>
        </w:rPr>
        <w:t xml:space="preserve"> та Звіту про СЕО.</w:t>
      </w:r>
    </w:p>
    <w:p w:rsidR="00930953" w:rsidRPr="00B240BA" w:rsidRDefault="00930953" w:rsidP="00B240BA">
      <w:pPr>
        <w:jc w:val="center"/>
        <w:rPr>
          <w:b/>
          <w:i/>
          <w:lang w:val="uk-UA"/>
        </w:rPr>
      </w:pPr>
    </w:p>
    <w:p w:rsidR="004D578E" w:rsidRPr="0029121D" w:rsidRDefault="00EF061A" w:rsidP="009879AA">
      <w:pPr>
        <w:pStyle w:val="aa"/>
        <w:widowControl w:val="0"/>
        <w:numPr>
          <w:ilvl w:val="0"/>
          <w:numId w:val="12"/>
        </w:numPr>
        <w:tabs>
          <w:tab w:val="left" w:pos="764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i/>
          <w:sz w:val="24"/>
          <w:szCs w:val="20"/>
          <w:lang w:val="uk-UA"/>
        </w:rPr>
      </w:pPr>
      <w:r w:rsidRPr="0029121D">
        <w:rPr>
          <w:rFonts w:ascii="Times New Roman" w:hAnsi="Times New Roman" w:cs="Times New Roman"/>
          <w:i/>
          <w:sz w:val="24"/>
          <w:szCs w:val="20"/>
          <w:lang w:val="uk-UA"/>
        </w:rPr>
        <w:t>П</w:t>
      </w:r>
      <w:r w:rsidR="00287A6A" w:rsidRPr="0029121D">
        <w:rPr>
          <w:rFonts w:ascii="Times New Roman" w:hAnsi="Times New Roman" w:cs="Times New Roman"/>
          <w:i/>
          <w:sz w:val="24"/>
          <w:szCs w:val="20"/>
          <w:lang w:val="uk-UA"/>
        </w:rPr>
        <w:t>овна назва документа державного планування, що пропонується, та стислий виклад його</w:t>
      </w:r>
      <w:r w:rsidR="00287A6A" w:rsidRPr="0029121D">
        <w:rPr>
          <w:rFonts w:ascii="Times New Roman" w:hAnsi="Times New Roman" w:cs="Times New Roman"/>
          <w:i/>
          <w:spacing w:val="-8"/>
          <w:sz w:val="24"/>
          <w:szCs w:val="20"/>
          <w:lang w:val="uk-UA"/>
        </w:rPr>
        <w:t xml:space="preserve"> </w:t>
      </w:r>
      <w:r w:rsidR="00287A6A" w:rsidRPr="0029121D">
        <w:rPr>
          <w:rFonts w:ascii="Times New Roman" w:hAnsi="Times New Roman" w:cs="Times New Roman"/>
          <w:i/>
          <w:spacing w:val="-3"/>
          <w:sz w:val="24"/>
          <w:szCs w:val="20"/>
          <w:lang w:val="uk-UA"/>
        </w:rPr>
        <w:t>змісту:</w:t>
      </w:r>
    </w:p>
    <w:p w:rsidR="00A90FC8" w:rsidRDefault="00464FC3" w:rsidP="00464FC3">
      <w:pPr>
        <w:shd w:val="clear" w:color="auto" w:fill="FFFFFF"/>
        <w:jc w:val="both"/>
        <w:rPr>
          <w:bCs/>
          <w:sz w:val="24"/>
          <w:lang w:val="uk-UA"/>
        </w:rPr>
      </w:pPr>
      <w:r w:rsidRPr="00A53AAF">
        <w:rPr>
          <w:i/>
          <w:color w:val="000000"/>
          <w:sz w:val="24"/>
          <w:szCs w:val="24"/>
          <w:lang w:val="uk-UA"/>
        </w:rPr>
        <w:t>Детальний план території для розміщення та експлуатації основних, підсобних і допоміжних будівель та споруд підприємств переробної, машинобудівної та іншої промисловості в с. Кам’янка Чернівецького району Чернівецької області</w:t>
      </w:r>
      <w:r w:rsidRPr="00A53AAF">
        <w:rPr>
          <w:color w:val="000000"/>
          <w:sz w:val="18"/>
          <w:szCs w:val="18"/>
          <w:lang w:val="uk-UA"/>
        </w:rPr>
        <w:t xml:space="preserve"> </w:t>
      </w:r>
      <w:r w:rsidRPr="0024028C">
        <w:rPr>
          <w:iCs/>
          <w:sz w:val="24"/>
          <w:szCs w:val="26"/>
          <w:lang w:val="uk-UA"/>
        </w:rPr>
        <w:t xml:space="preserve">на земельних ділянках загальною площею </w:t>
      </w:r>
      <w:r>
        <w:rPr>
          <w:iCs/>
          <w:sz w:val="24"/>
          <w:szCs w:val="26"/>
          <w:lang w:val="uk-UA"/>
        </w:rPr>
        <w:t>11,1654</w:t>
      </w:r>
      <w:r w:rsidRPr="0024028C">
        <w:rPr>
          <w:iCs/>
          <w:sz w:val="24"/>
          <w:szCs w:val="26"/>
          <w:lang w:val="uk-UA"/>
        </w:rPr>
        <w:t xml:space="preserve"> га (</w:t>
      </w:r>
      <w:r w:rsidRPr="00903BD4">
        <w:rPr>
          <w:sz w:val="24"/>
          <w:szCs w:val="21"/>
          <w:shd w:val="clear" w:color="auto" w:fill="FFFFFF"/>
          <w:lang w:val="uk-UA"/>
        </w:rPr>
        <w:t>7321082100:01:006:0226 – 2,7671 га</w:t>
      </w:r>
      <w:r>
        <w:rPr>
          <w:sz w:val="24"/>
          <w:szCs w:val="21"/>
          <w:shd w:val="clear" w:color="auto" w:fill="FFFFFF"/>
          <w:lang w:val="uk-UA"/>
        </w:rPr>
        <w:t xml:space="preserve">, </w:t>
      </w:r>
      <w:r w:rsidRPr="00903BD4">
        <w:rPr>
          <w:sz w:val="24"/>
          <w:szCs w:val="21"/>
          <w:shd w:val="clear" w:color="auto" w:fill="FFFFFF"/>
          <w:lang w:val="uk-UA"/>
        </w:rPr>
        <w:t>7321082100:01:006:0227 – 2,7983 га</w:t>
      </w:r>
      <w:r>
        <w:rPr>
          <w:sz w:val="24"/>
          <w:szCs w:val="21"/>
          <w:shd w:val="clear" w:color="auto" w:fill="FFFFFF"/>
          <w:lang w:val="uk-UA"/>
        </w:rPr>
        <w:t xml:space="preserve">, </w:t>
      </w:r>
      <w:r w:rsidRPr="00903BD4">
        <w:rPr>
          <w:sz w:val="24"/>
          <w:szCs w:val="21"/>
          <w:shd w:val="clear" w:color="auto" w:fill="FFFFFF"/>
          <w:lang w:val="uk-UA"/>
        </w:rPr>
        <w:t>7321082100:01:006:0228 – 2,800</w:t>
      </w:r>
      <w:r>
        <w:rPr>
          <w:sz w:val="24"/>
          <w:szCs w:val="21"/>
          <w:shd w:val="clear" w:color="auto" w:fill="FFFFFF"/>
          <w:lang w:val="uk-UA"/>
        </w:rPr>
        <w:t>0</w:t>
      </w:r>
      <w:r w:rsidRPr="00903BD4">
        <w:rPr>
          <w:sz w:val="24"/>
          <w:szCs w:val="21"/>
          <w:shd w:val="clear" w:color="auto" w:fill="FFFFFF"/>
          <w:lang w:val="uk-UA"/>
        </w:rPr>
        <w:t xml:space="preserve"> га</w:t>
      </w:r>
      <w:r>
        <w:rPr>
          <w:sz w:val="24"/>
          <w:szCs w:val="21"/>
          <w:shd w:val="clear" w:color="auto" w:fill="FFFFFF"/>
          <w:lang w:val="uk-UA"/>
        </w:rPr>
        <w:t xml:space="preserve">, </w:t>
      </w:r>
      <w:r w:rsidRPr="00903BD4">
        <w:rPr>
          <w:sz w:val="24"/>
          <w:szCs w:val="21"/>
          <w:shd w:val="clear" w:color="auto" w:fill="FFFFFF"/>
          <w:lang w:val="uk-UA"/>
        </w:rPr>
        <w:t>7321082100:01:006:0229 – 2,8000 га</w:t>
      </w:r>
      <w:r>
        <w:rPr>
          <w:sz w:val="24"/>
          <w:szCs w:val="21"/>
          <w:shd w:val="clear" w:color="auto" w:fill="FFFFFF"/>
          <w:lang w:val="uk-UA"/>
        </w:rPr>
        <w:t xml:space="preserve">) </w:t>
      </w:r>
      <w:r w:rsidRPr="004C1D2A">
        <w:rPr>
          <w:sz w:val="24"/>
          <w:lang w:val="uk-UA"/>
        </w:rPr>
        <w:t xml:space="preserve">розробляється на підставі </w:t>
      </w:r>
      <w:r w:rsidRPr="007E6C0A">
        <w:rPr>
          <w:i/>
          <w:sz w:val="24"/>
          <w:lang w:val="uk-UA"/>
        </w:rPr>
        <w:t>р</w:t>
      </w:r>
      <w:r w:rsidRPr="00EA4EAE">
        <w:rPr>
          <w:i/>
          <w:color w:val="000000"/>
          <w:sz w:val="24"/>
          <w:szCs w:val="24"/>
          <w:lang w:val="uk-UA"/>
        </w:rPr>
        <w:t xml:space="preserve">ішення </w:t>
      </w:r>
      <w:proofErr w:type="spellStart"/>
      <w:r w:rsidRPr="00EA4EAE">
        <w:rPr>
          <w:i/>
          <w:color w:val="000000"/>
          <w:sz w:val="24"/>
          <w:szCs w:val="24"/>
          <w:lang w:val="uk-UA"/>
        </w:rPr>
        <w:t>Кам’янецької</w:t>
      </w:r>
      <w:proofErr w:type="spellEnd"/>
      <w:r w:rsidRPr="00EA4EAE">
        <w:rPr>
          <w:i/>
          <w:color w:val="000000"/>
          <w:sz w:val="24"/>
          <w:szCs w:val="24"/>
          <w:lang w:val="uk-UA"/>
        </w:rPr>
        <w:t xml:space="preserve"> сільської ради №175-026-8/2022 від 03.08.2022р.</w:t>
      </w:r>
      <w:r>
        <w:rPr>
          <w:i/>
          <w:color w:val="000000"/>
          <w:sz w:val="24"/>
          <w:szCs w:val="24"/>
          <w:lang w:val="uk-UA"/>
        </w:rPr>
        <w:t xml:space="preserve">, </w:t>
      </w:r>
      <w:r w:rsidRPr="00EA4EAE">
        <w:rPr>
          <w:i/>
          <w:color w:val="000000"/>
          <w:sz w:val="24"/>
          <w:szCs w:val="24"/>
          <w:lang w:val="uk-UA"/>
        </w:rPr>
        <w:t>№176-026-8/2022 від 03.08.2022р.</w:t>
      </w:r>
      <w:r>
        <w:rPr>
          <w:i/>
          <w:color w:val="000000"/>
          <w:sz w:val="24"/>
          <w:szCs w:val="24"/>
          <w:lang w:val="uk-UA"/>
        </w:rPr>
        <w:t xml:space="preserve">, </w:t>
      </w:r>
      <w:r w:rsidRPr="00EA4EAE">
        <w:rPr>
          <w:i/>
          <w:color w:val="000000"/>
          <w:sz w:val="24"/>
          <w:szCs w:val="24"/>
          <w:lang w:val="uk-UA"/>
        </w:rPr>
        <w:t>№177-026-8/2022 від 03.08.2022р.</w:t>
      </w:r>
      <w:r>
        <w:rPr>
          <w:i/>
          <w:color w:val="000000"/>
          <w:sz w:val="24"/>
          <w:szCs w:val="24"/>
          <w:lang w:val="uk-UA"/>
        </w:rPr>
        <w:t xml:space="preserve">, </w:t>
      </w:r>
      <w:r w:rsidRPr="00EA4EAE">
        <w:rPr>
          <w:i/>
          <w:color w:val="000000"/>
          <w:sz w:val="24"/>
          <w:szCs w:val="24"/>
          <w:lang w:val="uk-UA"/>
        </w:rPr>
        <w:t>№177-026-8/2022 від 03.08.2022р.</w:t>
      </w:r>
      <w:r>
        <w:rPr>
          <w:sz w:val="24"/>
          <w:szCs w:val="21"/>
          <w:shd w:val="clear" w:color="auto" w:fill="FFFFFF"/>
          <w:lang w:val="uk-UA"/>
        </w:rPr>
        <w:t xml:space="preserve"> </w:t>
      </w:r>
      <w:r w:rsidR="00A90FC8" w:rsidRPr="0029121D">
        <w:rPr>
          <w:sz w:val="24"/>
          <w:lang w:val="uk-UA"/>
        </w:rPr>
        <w:t>Основна мета</w:t>
      </w:r>
      <w:r w:rsidR="00A90FC8" w:rsidRPr="0029121D">
        <w:rPr>
          <w:spacing w:val="-19"/>
          <w:sz w:val="24"/>
          <w:lang w:val="uk-UA"/>
        </w:rPr>
        <w:t xml:space="preserve"> </w:t>
      </w:r>
      <w:r w:rsidR="00A90FC8" w:rsidRPr="0029121D">
        <w:rPr>
          <w:sz w:val="24"/>
          <w:lang w:val="uk-UA"/>
        </w:rPr>
        <w:t xml:space="preserve">проекту </w:t>
      </w:r>
      <w:r w:rsidR="00A90FC8" w:rsidRPr="0029121D">
        <w:rPr>
          <w:bCs/>
          <w:sz w:val="24"/>
          <w:lang w:val="uk-UA"/>
        </w:rPr>
        <w:t>визначення функціонального призначення та параметрів забудови території; визначення всіх планувальних обмежень використання території згідно з державними будівельними нормами та санітарно-гігієнічними нормами; визначення містобудівних умов та обмежень; відведення земельної ділянки.</w:t>
      </w:r>
    </w:p>
    <w:p w:rsidR="00287A6A" w:rsidRPr="0029121D" w:rsidRDefault="00EF061A" w:rsidP="00EF061A">
      <w:pPr>
        <w:pStyle w:val="11"/>
        <w:numPr>
          <w:ilvl w:val="0"/>
          <w:numId w:val="12"/>
        </w:numPr>
        <w:tabs>
          <w:tab w:val="left" w:pos="588"/>
        </w:tabs>
        <w:spacing w:before="0"/>
        <w:ind w:right="114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О</w:t>
      </w:r>
      <w:r w:rsidR="00287A6A" w:rsidRPr="0029121D">
        <w:rPr>
          <w:b w:val="0"/>
          <w:i/>
          <w:sz w:val="24"/>
          <w:szCs w:val="20"/>
          <w:lang w:val="uk-UA"/>
        </w:rPr>
        <w:t>рган, що прийматиме рішення про затвердження документа державного</w:t>
      </w:r>
      <w:r w:rsidR="00287A6A" w:rsidRPr="0029121D">
        <w:rPr>
          <w:b w:val="0"/>
          <w:i/>
          <w:spacing w:val="-17"/>
          <w:sz w:val="24"/>
          <w:szCs w:val="20"/>
          <w:lang w:val="uk-UA"/>
        </w:rPr>
        <w:t xml:space="preserve"> </w:t>
      </w:r>
      <w:r w:rsidR="00287A6A" w:rsidRPr="0029121D">
        <w:rPr>
          <w:b w:val="0"/>
          <w:i/>
          <w:sz w:val="24"/>
          <w:szCs w:val="20"/>
          <w:lang w:val="uk-UA"/>
        </w:rPr>
        <w:t>планування:</w:t>
      </w:r>
    </w:p>
    <w:p w:rsidR="00B240BA" w:rsidRDefault="00A90FC8" w:rsidP="00B40173">
      <w:pPr>
        <w:ind w:left="720"/>
        <w:jc w:val="both"/>
        <w:rPr>
          <w:bCs/>
          <w:iCs/>
          <w:sz w:val="24"/>
          <w:lang w:val="uk-UA"/>
        </w:rPr>
      </w:pPr>
      <w:proofErr w:type="spellStart"/>
      <w:r>
        <w:rPr>
          <w:bCs/>
          <w:iCs/>
          <w:sz w:val="24"/>
          <w:lang w:val="uk-UA"/>
        </w:rPr>
        <w:t>Кам’янецька</w:t>
      </w:r>
      <w:proofErr w:type="spellEnd"/>
      <w:r>
        <w:rPr>
          <w:bCs/>
          <w:iCs/>
          <w:sz w:val="24"/>
          <w:lang w:val="uk-UA"/>
        </w:rPr>
        <w:t xml:space="preserve"> сільська </w:t>
      </w:r>
      <w:r w:rsidR="00DF3056">
        <w:rPr>
          <w:bCs/>
          <w:iCs/>
          <w:sz w:val="24"/>
          <w:lang w:val="uk-UA"/>
        </w:rPr>
        <w:t xml:space="preserve"> рада</w:t>
      </w:r>
    </w:p>
    <w:p w:rsidR="00DF3056" w:rsidRDefault="00EF061A" w:rsidP="00EF061A">
      <w:pPr>
        <w:pStyle w:val="11"/>
        <w:numPr>
          <w:ilvl w:val="0"/>
          <w:numId w:val="12"/>
        </w:numPr>
        <w:tabs>
          <w:tab w:val="left" w:pos="406"/>
        </w:tabs>
        <w:spacing w:before="0"/>
        <w:ind w:right="682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П</w:t>
      </w:r>
      <w:r w:rsidR="00287A6A" w:rsidRPr="0029121D">
        <w:rPr>
          <w:b w:val="0"/>
          <w:i/>
          <w:sz w:val="24"/>
          <w:szCs w:val="20"/>
          <w:lang w:val="uk-UA"/>
        </w:rPr>
        <w:t xml:space="preserve">ередбачувана процедура </w:t>
      </w:r>
      <w:r w:rsidR="00287A6A" w:rsidRPr="0029121D">
        <w:rPr>
          <w:b w:val="0"/>
          <w:i/>
          <w:spacing w:val="-3"/>
          <w:sz w:val="24"/>
          <w:szCs w:val="20"/>
          <w:lang w:val="uk-UA"/>
        </w:rPr>
        <w:t xml:space="preserve">громадського </w:t>
      </w:r>
      <w:r w:rsidR="00287A6A" w:rsidRPr="0029121D">
        <w:rPr>
          <w:b w:val="0"/>
          <w:i/>
          <w:sz w:val="24"/>
          <w:szCs w:val="20"/>
          <w:lang w:val="uk-UA"/>
        </w:rPr>
        <w:t xml:space="preserve">обговорення, у </w:t>
      </w:r>
      <w:r w:rsidR="00287A6A" w:rsidRPr="0029121D">
        <w:rPr>
          <w:b w:val="0"/>
          <w:i/>
          <w:spacing w:val="-3"/>
          <w:sz w:val="24"/>
          <w:szCs w:val="20"/>
          <w:lang w:val="uk-UA"/>
        </w:rPr>
        <w:t>тому</w:t>
      </w:r>
      <w:r w:rsidR="00287A6A" w:rsidRPr="0029121D">
        <w:rPr>
          <w:b w:val="0"/>
          <w:i/>
          <w:spacing w:val="-38"/>
          <w:sz w:val="24"/>
          <w:szCs w:val="20"/>
          <w:lang w:val="uk-UA"/>
        </w:rPr>
        <w:t xml:space="preserve"> </w:t>
      </w:r>
      <w:r w:rsidR="00287A6A" w:rsidRPr="0029121D">
        <w:rPr>
          <w:b w:val="0"/>
          <w:i/>
          <w:sz w:val="24"/>
          <w:szCs w:val="20"/>
          <w:lang w:val="uk-UA"/>
        </w:rPr>
        <w:t xml:space="preserve">числі: </w:t>
      </w:r>
    </w:p>
    <w:p w:rsidR="00287A6A" w:rsidRPr="0029121D" w:rsidRDefault="00287A6A" w:rsidP="00DF3056">
      <w:pPr>
        <w:pStyle w:val="11"/>
        <w:tabs>
          <w:tab w:val="left" w:pos="406"/>
        </w:tabs>
        <w:spacing w:before="0"/>
        <w:ind w:right="682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 xml:space="preserve">а) дата </w:t>
      </w:r>
      <w:r w:rsidRPr="0029121D">
        <w:rPr>
          <w:b w:val="0"/>
          <w:i/>
          <w:spacing w:val="-4"/>
          <w:sz w:val="24"/>
          <w:szCs w:val="20"/>
          <w:lang w:val="uk-UA"/>
        </w:rPr>
        <w:t xml:space="preserve">початку </w:t>
      </w:r>
      <w:r w:rsidRPr="0029121D">
        <w:rPr>
          <w:b w:val="0"/>
          <w:i/>
          <w:sz w:val="24"/>
          <w:szCs w:val="20"/>
          <w:lang w:val="uk-UA"/>
        </w:rPr>
        <w:t>та строки здійснення</w:t>
      </w:r>
      <w:r w:rsidRPr="0029121D">
        <w:rPr>
          <w:b w:val="0"/>
          <w:i/>
          <w:spacing w:val="-18"/>
          <w:sz w:val="24"/>
          <w:szCs w:val="20"/>
          <w:lang w:val="uk-UA"/>
        </w:rPr>
        <w:t xml:space="preserve"> </w:t>
      </w:r>
      <w:r w:rsidRPr="0029121D">
        <w:rPr>
          <w:b w:val="0"/>
          <w:i/>
          <w:sz w:val="24"/>
          <w:szCs w:val="20"/>
          <w:lang w:val="uk-UA"/>
        </w:rPr>
        <w:t>процедури:</w:t>
      </w:r>
    </w:p>
    <w:p w:rsidR="00287A6A" w:rsidRDefault="00287A6A" w:rsidP="00EF061A">
      <w:pPr>
        <w:pStyle w:val="ad"/>
        <w:spacing w:after="0" w:line="276" w:lineRule="auto"/>
        <w:ind w:right="323"/>
        <w:jc w:val="both"/>
        <w:rPr>
          <w:sz w:val="24"/>
          <w:lang w:val="uk-UA"/>
        </w:rPr>
      </w:pPr>
      <w:r w:rsidRPr="0029121D">
        <w:rPr>
          <w:sz w:val="24"/>
          <w:lang w:val="uk-UA"/>
        </w:rPr>
        <w:t xml:space="preserve">громадське обговорення починається з  </w:t>
      </w:r>
      <w:r w:rsidR="00A90FC8">
        <w:rPr>
          <w:sz w:val="24"/>
          <w:lang w:val="uk-UA"/>
        </w:rPr>
        <w:t>26</w:t>
      </w:r>
      <w:r w:rsidR="0048264A" w:rsidRPr="0029121D">
        <w:rPr>
          <w:sz w:val="24"/>
          <w:lang w:val="uk-UA"/>
        </w:rPr>
        <w:t>.</w:t>
      </w:r>
      <w:r w:rsidR="00A90FC8">
        <w:rPr>
          <w:sz w:val="24"/>
          <w:lang w:val="uk-UA"/>
        </w:rPr>
        <w:t>09</w:t>
      </w:r>
      <w:r w:rsidR="0048264A" w:rsidRPr="0029121D">
        <w:rPr>
          <w:sz w:val="24"/>
          <w:lang w:val="uk-UA"/>
        </w:rPr>
        <w:t>.</w:t>
      </w:r>
      <w:r w:rsidR="00B40173">
        <w:rPr>
          <w:sz w:val="24"/>
          <w:lang w:val="uk-UA"/>
        </w:rPr>
        <w:t>202</w:t>
      </w:r>
      <w:r w:rsidR="00A90FC8">
        <w:rPr>
          <w:sz w:val="24"/>
          <w:lang w:val="uk-UA"/>
        </w:rPr>
        <w:t>2</w:t>
      </w:r>
      <w:r w:rsidRPr="0029121D">
        <w:rPr>
          <w:sz w:val="24"/>
          <w:lang w:val="uk-UA"/>
        </w:rPr>
        <w:t xml:space="preserve">  року  і  триває  до </w:t>
      </w:r>
      <w:r w:rsidR="00C37FC3">
        <w:rPr>
          <w:sz w:val="24"/>
          <w:lang w:val="uk-UA"/>
        </w:rPr>
        <w:t>25</w:t>
      </w:r>
      <w:r w:rsidR="0048264A" w:rsidRPr="0029121D">
        <w:rPr>
          <w:sz w:val="24"/>
          <w:lang w:val="uk-UA"/>
        </w:rPr>
        <w:t>.</w:t>
      </w:r>
      <w:r w:rsidR="00930953">
        <w:rPr>
          <w:sz w:val="24"/>
          <w:lang w:val="uk-UA"/>
        </w:rPr>
        <w:t>1</w:t>
      </w:r>
      <w:r w:rsidR="00A90FC8">
        <w:rPr>
          <w:sz w:val="24"/>
          <w:lang w:val="uk-UA"/>
        </w:rPr>
        <w:t>0</w:t>
      </w:r>
      <w:r w:rsidR="0048264A" w:rsidRPr="0029121D">
        <w:rPr>
          <w:sz w:val="24"/>
          <w:lang w:val="uk-UA"/>
        </w:rPr>
        <w:t>.20</w:t>
      </w:r>
      <w:r w:rsidR="00B40173">
        <w:rPr>
          <w:sz w:val="24"/>
          <w:lang w:val="uk-UA"/>
        </w:rPr>
        <w:t>2</w:t>
      </w:r>
      <w:r w:rsidR="00A90FC8">
        <w:rPr>
          <w:sz w:val="24"/>
          <w:lang w:val="uk-UA"/>
        </w:rPr>
        <w:t>2</w:t>
      </w:r>
      <w:r w:rsidRPr="0029121D">
        <w:rPr>
          <w:spacing w:val="-14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року</w:t>
      </w:r>
      <w:r w:rsidR="00EF061A" w:rsidRPr="0029121D">
        <w:rPr>
          <w:sz w:val="24"/>
          <w:lang w:val="uk-UA"/>
        </w:rPr>
        <w:t>.</w:t>
      </w:r>
    </w:p>
    <w:p w:rsidR="00287A6A" w:rsidRPr="0029121D" w:rsidRDefault="00287A6A" w:rsidP="00287A6A">
      <w:pPr>
        <w:pStyle w:val="11"/>
        <w:spacing w:before="0" w:line="276" w:lineRule="auto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287A6A" w:rsidRPr="0029121D" w:rsidRDefault="00EF061A" w:rsidP="00EF061A">
      <w:pPr>
        <w:pStyle w:val="ad"/>
        <w:spacing w:after="0"/>
        <w:ind w:right="105"/>
        <w:jc w:val="both"/>
        <w:rPr>
          <w:sz w:val="24"/>
          <w:lang w:val="uk-UA"/>
        </w:rPr>
      </w:pPr>
      <w:r w:rsidRPr="0029121D">
        <w:rPr>
          <w:sz w:val="24"/>
          <w:lang w:val="uk-UA"/>
        </w:rPr>
        <w:t xml:space="preserve">        </w:t>
      </w:r>
      <w:r w:rsidR="00287A6A" w:rsidRPr="0029121D">
        <w:rPr>
          <w:sz w:val="24"/>
          <w:lang w:val="uk-UA"/>
        </w:rPr>
        <w:t>Відповідно до статті 12 Закону України «Про стратегічну екологічну оцінку» 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</w:t>
      </w:r>
    </w:p>
    <w:p w:rsidR="00287A6A" w:rsidRDefault="00EF061A" w:rsidP="00EF061A">
      <w:pPr>
        <w:pStyle w:val="ad"/>
        <w:spacing w:after="0"/>
        <w:jc w:val="both"/>
        <w:rPr>
          <w:sz w:val="24"/>
          <w:lang w:val="uk-UA"/>
        </w:rPr>
      </w:pPr>
      <w:r w:rsidRPr="0029121D">
        <w:rPr>
          <w:sz w:val="24"/>
          <w:lang w:val="uk-UA"/>
        </w:rPr>
        <w:t xml:space="preserve">        </w:t>
      </w:r>
      <w:r w:rsidR="00287A6A" w:rsidRPr="0029121D">
        <w:rPr>
          <w:sz w:val="24"/>
          <w:lang w:val="uk-UA"/>
        </w:rPr>
        <w:t>Пропозиції, подані після встановленого строку, не розглядаються.</w:t>
      </w:r>
    </w:p>
    <w:p w:rsidR="00287A6A" w:rsidRPr="0029121D" w:rsidRDefault="00287A6A" w:rsidP="00EF061A">
      <w:pPr>
        <w:pStyle w:val="11"/>
        <w:spacing w:before="0" w:line="276" w:lineRule="auto"/>
        <w:ind w:left="0" w:right="0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в) дата, час і місце проведення запланованих громадських слухань:</w:t>
      </w:r>
    </w:p>
    <w:p w:rsidR="00633BBE" w:rsidRPr="00FA73FB" w:rsidRDefault="00633BBE" w:rsidP="00633BBE">
      <w:pPr>
        <w:jc w:val="both"/>
        <w:rPr>
          <w:color w:val="FF0000"/>
          <w:sz w:val="24"/>
          <w:szCs w:val="24"/>
          <w:shd w:val="clear" w:color="auto" w:fill="FFFFFF"/>
          <w:lang w:val="uk-UA"/>
        </w:rPr>
      </w:pPr>
      <w:r w:rsidRPr="00FA73FB">
        <w:rPr>
          <w:iCs/>
          <w:sz w:val="24"/>
          <w:szCs w:val="22"/>
          <w:lang w:val="uk-UA"/>
        </w:rPr>
        <w:t xml:space="preserve">З метою запобігання поширенню на території району </w:t>
      </w:r>
      <w:proofErr w:type="spellStart"/>
      <w:r w:rsidRPr="00FA73FB">
        <w:rPr>
          <w:iCs/>
          <w:sz w:val="24"/>
          <w:szCs w:val="22"/>
          <w:lang w:val="uk-UA"/>
        </w:rPr>
        <w:t>коронавірусної</w:t>
      </w:r>
      <w:proofErr w:type="spellEnd"/>
      <w:r w:rsidRPr="00FA73FB">
        <w:rPr>
          <w:iCs/>
          <w:sz w:val="24"/>
          <w:szCs w:val="22"/>
          <w:lang w:val="uk-UA"/>
        </w:rPr>
        <w:t xml:space="preserve"> хвороби (COVID-19),</w:t>
      </w:r>
      <w:r w:rsidRPr="00FA73FB">
        <w:rPr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FA73FB">
        <w:rPr>
          <w:iCs/>
          <w:sz w:val="24"/>
          <w:szCs w:val="22"/>
          <w:lang w:val="uk-UA"/>
        </w:rPr>
        <w:t>громадське обговорення проводиться у формі надання письмових зауважень і пропозицій (у тому числі в електронному вигляді). У цей період громадські слухання не проводяться і не призначаються.</w:t>
      </w:r>
    </w:p>
    <w:p w:rsidR="00EF061A" w:rsidRPr="0029121D" w:rsidRDefault="00EF061A" w:rsidP="009917C1">
      <w:pPr>
        <w:pStyle w:val="11"/>
        <w:spacing w:before="0"/>
        <w:ind w:left="0" w:right="105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 xml:space="preserve">г) орган, від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якого можна </w:t>
      </w:r>
      <w:r w:rsidRPr="0029121D">
        <w:rPr>
          <w:b w:val="0"/>
          <w:i/>
          <w:sz w:val="24"/>
          <w:szCs w:val="20"/>
          <w:lang w:val="uk-UA"/>
        </w:rPr>
        <w:t xml:space="preserve">отримати інформацію та </w:t>
      </w:r>
      <w:r w:rsidRPr="0029121D">
        <w:rPr>
          <w:b w:val="0"/>
          <w:i/>
          <w:spacing w:val="-5"/>
          <w:sz w:val="24"/>
          <w:szCs w:val="20"/>
          <w:lang w:val="uk-UA"/>
        </w:rPr>
        <w:t xml:space="preserve">адресу, </w:t>
      </w:r>
      <w:r w:rsidRPr="0029121D">
        <w:rPr>
          <w:b w:val="0"/>
          <w:i/>
          <w:sz w:val="24"/>
          <w:szCs w:val="20"/>
          <w:lang w:val="uk-UA"/>
        </w:rPr>
        <w:t xml:space="preserve">за якою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можна </w:t>
      </w:r>
      <w:r w:rsidRPr="0029121D">
        <w:rPr>
          <w:b w:val="0"/>
          <w:i/>
          <w:sz w:val="24"/>
          <w:szCs w:val="20"/>
          <w:lang w:val="uk-UA"/>
        </w:rPr>
        <w:t xml:space="preserve">ознайомитися з проектом документа державного планування,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звітом </w:t>
      </w:r>
      <w:r w:rsidRPr="0029121D">
        <w:rPr>
          <w:b w:val="0"/>
          <w:i/>
          <w:sz w:val="24"/>
          <w:szCs w:val="20"/>
          <w:lang w:val="uk-UA"/>
        </w:rPr>
        <w:t xml:space="preserve">про стратегічну екологічну оцінку та екологічною інформацією, у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тому </w:t>
      </w:r>
      <w:r w:rsidRPr="0029121D">
        <w:rPr>
          <w:b w:val="0"/>
          <w:i/>
          <w:sz w:val="24"/>
          <w:szCs w:val="20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B240BA" w:rsidRPr="00A90FC8" w:rsidRDefault="00EF061A" w:rsidP="00A90FC8">
      <w:pPr>
        <w:shd w:val="clear" w:color="auto" w:fill="FFFFFF"/>
        <w:jc w:val="both"/>
        <w:rPr>
          <w:sz w:val="24"/>
        </w:rPr>
      </w:pPr>
      <w:r w:rsidRPr="0029121D">
        <w:rPr>
          <w:sz w:val="24"/>
          <w:lang w:val="uk-UA"/>
        </w:rPr>
        <w:t xml:space="preserve">Ознайомитись з </w:t>
      </w:r>
      <w:r w:rsidRPr="0029121D">
        <w:rPr>
          <w:spacing w:val="-3"/>
          <w:sz w:val="24"/>
          <w:lang w:val="uk-UA"/>
        </w:rPr>
        <w:t xml:space="preserve">проектом </w:t>
      </w:r>
      <w:r w:rsidRPr="0029121D">
        <w:rPr>
          <w:sz w:val="24"/>
          <w:lang w:val="uk-UA"/>
        </w:rPr>
        <w:t>детального плану та  розділом</w:t>
      </w:r>
      <w:r w:rsidR="009917C1" w:rsidRPr="0029121D">
        <w:rPr>
          <w:sz w:val="24"/>
          <w:lang w:val="uk-UA"/>
        </w:rPr>
        <w:t xml:space="preserve"> </w:t>
      </w:r>
      <w:r w:rsidRPr="0029121D">
        <w:rPr>
          <w:sz w:val="24"/>
          <w:lang w:val="uk-UA"/>
        </w:rPr>
        <w:t>«Охорона</w:t>
      </w:r>
      <w:r w:rsidRPr="0029121D">
        <w:rPr>
          <w:sz w:val="24"/>
          <w:lang w:val="uk-UA"/>
        </w:rPr>
        <w:tab/>
      </w:r>
      <w:r w:rsidRPr="0029121D">
        <w:rPr>
          <w:spacing w:val="-3"/>
          <w:sz w:val="24"/>
          <w:lang w:val="uk-UA"/>
        </w:rPr>
        <w:t xml:space="preserve">навколишнього  природного  </w:t>
      </w:r>
      <w:r w:rsidRPr="0029121D">
        <w:rPr>
          <w:sz w:val="24"/>
          <w:lang w:val="uk-UA"/>
        </w:rPr>
        <w:t>середовища»</w:t>
      </w:r>
      <w:r w:rsidRPr="0029121D">
        <w:rPr>
          <w:spacing w:val="-5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 xml:space="preserve">можна </w:t>
      </w:r>
      <w:r w:rsidR="00B240BA">
        <w:rPr>
          <w:sz w:val="24"/>
          <w:lang w:val="uk-UA"/>
        </w:rPr>
        <w:t xml:space="preserve">в </w:t>
      </w:r>
      <w:proofErr w:type="spellStart"/>
      <w:r w:rsidR="00A90FC8" w:rsidRPr="00A34E35">
        <w:rPr>
          <w:color w:val="242121"/>
          <w:sz w:val="24"/>
          <w:lang w:val="uk-UA"/>
        </w:rPr>
        <w:t>Кам’янецьк</w:t>
      </w:r>
      <w:r w:rsidR="00A90FC8">
        <w:rPr>
          <w:color w:val="242121"/>
          <w:sz w:val="24"/>
          <w:lang w:val="uk-UA"/>
        </w:rPr>
        <w:t>ій</w:t>
      </w:r>
      <w:proofErr w:type="spellEnd"/>
      <w:r w:rsidR="00A90FC8">
        <w:rPr>
          <w:color w:val="242121"/>
          <w:sz w:val="24"/>
          <w:lang w:val="uk-UA"/>
        </w:rPr>
        <w:t xml:space="preserve"> </w:t>
      </w:r>
      <w:r w:rsidR="00A90FC8" w:rsidRPr="00A34E35">
        <w:rPr>
          <w:color w:val="242121"/>
          <w:sz w:val="24"/>
          <w:lang w:val="uk-UA"/>
        </w:rPr>
        <w:t>сільськ</w:t>
      </w:r>
      <w:r w:rsidR="00A90FC8">
        <w:rPr>
          <w:color w:val="242121"/>
          <w:sz w:val="24"/>
          <w:lang w:val="uk-UA"/>
        </w:rPr>
        <w:t>ій</w:t>
      </w:r>
      <w:r w:rsidR="00A90FC8" w:rsidRPr="00A34E35">
        <w:rPr>
          <w:color w:val="242121"/>
          <w:sz w:val="24"/>
          <w:lang w:val="uk-UA"/>
        </w:rPr>
        <w:t xml:space="preserve"> </w:t>
      </w:r>
      <w:r w:rsidR="00633BBE">
        <w:rPr>
          <w:sz w:val="24"/>
          <w:lang w:val="uk-UA"/>
        </w:rPr>
        <w:t>раді</w:t>
      </w:r>
      <w:r w:rsidR="003C04D9" w:rsidRPr="0029121D">
        <w:rPr>
          <w:sz w:val="24"/>
          <w:lang w:val="uk-UA"/>
        </w:rPr>
        <w:t xml:space="preserve"> </w:t>
      </w:r>
      <w:r w:rsidRPr="0029121D">
        <w:rPr>
          <w:spacing w:val="-3"/>
          <w:sz w:val="24"/>
          <w:lang w:val="uk-UA"/>
        </w:rPr>
        <w:t xml:space="preserve">щовівторка </w:t>
      </w:r>
      <w:r w:rsidRPr="0029121D">
        <w:rPr>
          <w:sz w:val="24"/>
          <w:lang w:val="uk-UA"/>
        </w:rPr>
        <w:t>з 14.00 до 17.00 та щоп’ятниці з 10.00 до</w:t>
      </w:r>
      <w:r w:rsidRPr="0029121D">
        <w:rPr>
          <w:spacing w:val="1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13.00.</w:t>
      </w:r>
      <w:r w:rsidR="003C04D9" w:rsidRPr="0029121D">
        <w:rPr>
          <w:sz w:val="24"/>
          <w:lang w:val="uk-UA"/>
        </w:rPr>
        <w:t xml:space="preserve"> </w:t>
      </w:r>
      <w:r w:rsidRPr="0029121D">
        <w:rPr>
          <w:sz w:val="24"/>
          <w:lang w:val="uk-UA"/>
        </w:rPr>
        <w:t xml:space="preserve">Матеріали проекту детального плану території також розміщені на </w:t>
      </w:r>
      <w:r w:rsidR="00EB1239" w:rsidRPr="0029121D">
        <w:rPr>
          <w:rStyle w:val="ac"/>
          <w:b w:val="0"/>
          <w:sz w:val="24"/>
          <w:shd w:val="clear" w:color="auto" w:fill="FFFFFF"/>
          <w:lang w:val="uk-UA"/>
        </w:rPr>
        <w:t>WEB-сайт</w:t>
      </w:r>
      <w:r w:rsidR="00EB1239" w:rsidRPr="008732BA">
        <w:rPr>
          <w:rStyle w:val="ac"/>
          <w:b w:val="0"/>
          <w:sz w:val="24"/>
          <w:szCs w:val="24"/>
          <w:shd w:val="clear" w:color="auto" w:fill="FFFFFF"/>
          <w:lang w:val="uk-UA"/>
        </w:rPr>
        <w:t>:</w:t>
      </w:r>
      <w:r w:rsidR="00EB1239" w:rsidRPr="008732BA">
        <w:rPr>
          <w:rStyle w:val="ac"/>
          <w:sz w:val="24"/>
          <w:szCs w:val="24"/>
          <w:shd w:val="clear" w:color="auto" w:fill="FFFFFF"/>
          <w:lang w:val="uk-UA"/>
        </w:rPr>
        <w:t xml:space="preserve"> </w:t>
      </w:r>
      <w:r w:rsidR="00633BBE" w:rsidRPr="00E3500B">
        <w:rPr>
          <w:sz w:val="24"/>
          <w:szCs w:val="24"/>
          <w:shd w:val="clear" w:color="auto" w:fill="FFFFFF"/>
          <w:lang w:val="uk-UA"/>
        </w:rPr>
        <w:t xml:space="preserve"> </w:t>
      </w:r>
      <w:hyperlink r:id="rId5" w:history="1">
        <w:r w:rsidR="00A90FC8" w:rsidRPr="00A90FC8">
          <w:rPr>
            <w:rStyle w:val="a5"/>
            <w:color w:val="auto"/>
            <w:sz w:val="24"/>
            <w:u w:val="none"/>
          </w:rPr>
          <w:t>https://kamyanecka-gromada.gov.ua/</w:t>
        </w:r>
      </w:hyperlink>
    </w:p>
    <w:p w:rsidR="00EF061A" w:rsidRPr="0029121D" w:rsidRDefault="00B240BA" w:rsidP="00B240BA">
      <w:pPr>
        <w:jc w:val="both"/>
        <w:rPr>
          <w:b/>
          <w:i/>
          <w:sz w:val="24"/>
          <w:lang w:val="uk-UA"/>
        </w:rPr>
      </w:pPr>
      <w:r w:rsidRPr="00B240BA">
        <w:rPr>
          <w:i/>
          <w:sz w:val="24"/>
          <w:lang w:val="uk-UA"/>
        </w:rPr>
        <w:t xml:space="preserve"> </w:t>
      </w:r>
      <w:r w:rsidR="00EF061A" w:rsidRPr="0029121D">
        <w:rPr>
          <w:i/>
          <w:sz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A90FC8" w:rsidRPr="00A90FC8" w:rsidRDefault="00A90FC8" w:rsidP="00EB1239">
      <w:pPr>
        <w:jc w:val="both"/>
        <w:rPr>
          <w:color w:val="000000"/>
          <w:sz w:val="32"/>
          <w:szCs w:val="28"/>
          <w:shd w:val="clear" w:color="auto" w:fill="FFFFFF"/>
          <w:lang w:val="uk-UA"/>
        </w:rPr>
      </w:pPr>
      <w:proofErr w:type="spellStart"/>
      <w:r>
        <w:rPr>
          <w:bCs/>
          <w:iCs/>
          <w:sz w:val="24"/>
          <w:lang w:val="uk-UA"/>
        </w:rPr>
        <w:t>Кам’янецька</w:t>
      </w:r>
      <w:proofErr w:type="spellEnd"/>
      <w:r>
        <w:rPr>
          <w:bCs/>
          <w:iCs/>
          <w:sz w:val="24"/>
          <w:lang w:val="uk-UA"/>
        </w:rPr>
        <w:t xml:space="preserve"> сільська</w:t>
      </w:r>
      <w:r w:rsidR="00633BBE">
        <w:rPr>
          <w:bCs/>
          <w:iCs/>
          <w:color w:val="000000"/>
          <w:sz w:val="24"/>
          <w:szCs w:val="24"/>
          <w:lang w:val="uk-UA"/>
        </w:rPr>
        <w:t xml:space="preserve"> рада</w:t>
      </w:r>
      <w:r w:rsidR="00EB1239" w:rsidRPr="00B40173">
        <w:rPr>
          <w:sz w:val="24"/>
          <w:szCs w:val="24"/>
          <w:lang w:val="uk-UA"/>
        </w:rPr>
        <w:t xml:space="preserve">. </w:t>
      </w:r>
      <w:r w:rsidR="00EF061A" w:rsidRPr="00B40173">
        <w:rPr>
          <w:sz w:val="24"/>
          <w:szCs w:val="24"/>
          <w:lang w:val="uk-UA"/>
        </w:rPr>
        <w:t>Адреса</w:t>
      </w:r>
      <w:r w:rsidR="00770EC5" w:rsidRPr="00B40173">
        <w:rPr>
          <w:sz w:val="24"/>
          <w:szCs w:val="24"/>
          <w:lang w:val="uk-UA"/>
        </w:rPr>
        <w:t xml:space="preserve"> </w:t>
      </w:r>
      <w:r w:rsidR="00EF061A" w:rsidRPr="00B40173">
        <w:rPr>
          <w:sz w:val="24"/>
          <w:szCs w:val="24"/>
          <w:lang w:val="uk-UA"/>
        </w:rPr>
        <w:t>для</w:t>
      </w:r>
      <w:r w:rsidR="00EF061A" w:rsidRPr="00B40173">
        <w:rPr>
          <w:sz w:val="24"/>
          <w:szCs w:val="24"/>
          <w:lang w:val="uk-UA"/>
        </w:rPr>
        <w:tab/>
        <w:t>подання</w:t>
      </w:r>
      <w:r w:rsidR="00770EC5" w:rsidRPr="00B40173">
        <w:rPr>
          <w:sz w:val="24"/>
          <w:szCs w:val="24"/>
          <w:lang w:val="uk-UA"/>
        </w:rPr>
        <w:t xml:space="preserve"> </w:t>
      </w:r>
      <w:r w:rsidR="00EF061A" w:rsidRPr="00B40173">
        <w:rPr>
          <w:spacing w:val="-4"/>
          <w:sz w:val="24"/>
          <w:szCs w:val="24"/>
          <w:lang w:val="uk-UA"/>
        </w:rPr>
        <w:t>зауважень</w:t>
      </w:r>
      <w:r w:rsidR="00770EC5" w:rsidRPr="00B40173">
        <w:rPr>
          <w:spacing w:val="-4"/>
          <w:sz w:val="24"/>
          <w:szCs w:val="24"/>
          <w:lang w:val="uk-UA"/>
        </w:rPr>
        <w:t xml:space="preserve"> </w:t>
      </w:r>
      <w:r w:rsidR="00EF061A" w:rsidRPr="00B40173">
        <w:rPr>
          <w:sz w:val="24"/>
          <w:szCs w:val="24"/>
          <w:lang w:val="uk-UA"/>
        </w:rPr>
        <w:t>та</w:t>
      </w:r>
      <w:r w:rsidR="00770EC5" w:rsidRPr="00B40173">
        <w:rPr>
          <w:sz w:val="24"/>
          <w:szCs w:val="24"/>
          <w:lang w:val="uk-UA"/>
        </w:rPr>
        <w:t xml:space="preserve"> пропозицій </w:t>
      </w:r>
      <w:r w:rsidR="00EF061A" w:rsidRPr="00B40173">
        <w:rPr>
          <w:sz w:val="24"/>
          <w:szCs w:val="24"/>
          <w:lang w:val="uk-UA"/>
        </w:rPr>
        <w:t>у</w:t>
      </w:r>
      <w:r w:rsidR="00770EC5" w:rsidRPr="00B40173">
        <w:rPr>
          <w:sz w:val="24"/>
          <w:szCs w:val="24"/>
          <w:lang w:val="uk-UA"/>
        </w:rPr>
        <w:t xml:space="preserve"> </w:t>
      </w:r>
      <w:r w:rsidR="00EF061A" w:rsidRPr="00B40173">
        <w:rPr>
          <w:sz w:val="24"/>
          <w:szCs w:val="24"/>
          <w:lang w:val="uk-UA"/>
        </w:rPr>
        <w:t>письмовій</w:t>
      </w:r>
      <w:r w:rsidR="00770EC5" w:rsidRPr="00B40173">
        <w:rPr>
          <w:sz w:val="24"/>
          <w:szCs w:val="24"/>
          <w:lang w:val="uk-UA"/>
        </w:rPr>
        <w:t xml:space="preserve"> </w:t>
      </w:r>
      <w:r w:rsidR="00EF061A" w:rsidRPr="00B40173">
        <w:rPr>
          <w:spacing w:val="-1"/>
          <w:sz w:val="24"/>
          <w:szCs w:val="24"/>
          <w:lang w:val="uk-UA"/>
        </w:rPr>
        <w:t>формі:</w:t>
      </w:r>
      <w:r w:rsidR="00B40173" w:rsidRPr="00B40173">
        <w:rPr>
          <w:sz w:val="24"/>
          <w:szCs w:val="24"/>
          <w:lang w:val="uk-UA"/>
        </w:rPr>
        <w:t xml:space="preserve"> </w:t>
      </w:r>
      <w:r w:rsidRPr="00A90FC8">
        <w:rPr>
          <w:sz w:val="24"/>
          <w:lang w:val="uk-UA"/>
        </w:rPr>
        <w:t xml:space="preserve">60427, Чернівецька область, Чернівецький р-н, с. Кам’янка, вул. </w:t>
      </w:r>
      <w:proofErr w:type="spellStart"/>
      <w:r w:rsidRPr="00A90FC8">
        <w:rPr>
          <w:sz w:val="24"/>
          <w:lang w:val="uk-UA"/>
        </w:rPr>
        <w:t>Синюка</w:t>
      </w:r>
      <w:proofErr w:type="spellEnd"/>
      <w:r w:rsidRPr="00A90FC8">
        <w:rPr>
          <w:sz w:val="24"/>
          <w:lang w:val="uk-UA"/>
        </w:rPr>
        <w:t>, 8</w:t>
      </w:r>
      <w:r w:rsidR="00731212">
        <w:rPr>
          <w:sz w:val="24"/>
          <w:lang w:val="uk-UA"/>
        </w:rPr>
        <w:t xml:space="preserve">. </w:t>
      </w:r>
      <w:r w:rsidR="00731212" w:rsidRPr="00A34E35">
        <w:rPr>
          <w:sz w:val="24"/>
          <w:szCs w:val="24"/>
          <w:lang w:val="uk-UA"/>
        </w:rPr>
        <w:t xml:space="preserve">Тел./факс: 03734-3-11-42,  </w:t>
      </w:r>
      <w:hyperlink r:id="rId6" w:history="1">
        <w:r w:rsidR="00731212" w:rsidRPr="00A34E35">
          <w:rPr>
            <w:rStyle w:val="a5"/>
            <w:color w:val="auto"/>
            <w:sz w:val="24"/>
            <w:szCs w:val="24"/>
            <w:u w:val="none"/>
            <w:lang w:val="uk-UA"/>
          </w:rPr>
          <w:t>тел. 0987097317</w:t>
        </w:r>
      </w:hyperlink>
      <w:r w:rsidR="00731212" w:rsidRPr="00A34E35">
        <w:rPr>
          <w:sz w:val="24"/>
          <w:szCs w:val="24"/>
          <w:lang w:val="uk-UA"/>
        </w:rPr>
        <w:t xml:space="preserve"> контактний e-</w:t>
      </w:r>
      <w:proofErr w:type="spellStart"/>
      <w:r w:rsidR="00731212" w:rsidRPr="00A34E35">
        <w:rPr>
          <w:sz w:val="24"/>
          <w:szCs w:val="24"/>
          <w:lang w:val="uk-UA"/>
        </w:rPr>
        <w:t>mail</w:t>
      </w:r>
      <w:proofErr w:type="spellEnd"/>
      <w:r w:rsidR="00731212" w:rsidRPr="00A34E35">
        <w:rPr>
          <w:sz w:val="24"/>
          <w:szCs w:val="24"/>
          <w:lang w:val="uk-UA"/>
        </w:rPr>
        <w:t xml:space="preserve">: </w:t>
      </w:r>
      <w:hyperlink r:id="rId7" w:history="1">
        <w:r w:rsidR="00731212" w:rsidRPr="00A34E35">
          <w:rPr>
            <w:rStyle w:val="a5"/>
            <w:color w:val="auto"/>
            <w:sz w:val="24"/>
            <w:szCs w:val="24"/>
            <w:u w:val="none"/>
            <w:lang w:val="en-US"/>
          </w:rPr>
          <w:t>silrada</w:t>
        </w:r>
        <w:r w:rsidR="00731212" w:rsidRPr="00A34E35">
          <w:rPr>
            <w:rStyle w:val="a5"/>
            <w:color w:val="auto"/>
            <w:sz w:val="24"/>
            <w:szCs w:val="24"/>
            <w:u w:val="none"/>
          </w:rPr>
          <w:t>_</w:t>
        </w:r>
        <w:r w:rsidR="00731212" w:rsidRPr="00A34E35">
          <w:rPr>
            <w:rStyle w:val="a5"/>
            <w:color w:val="auto"/>
            <w:sz w:val="24"/>
            <w:szCs w:val="24"/>
            <w:u w:val="none"/>
            <w:lang w:val="en-US"/>
          </w:rPr>
          <w:t>kamyanka</w:t>
        </w:r>
        <w:r w:rsidR="00731212" w:rsidRPr="00A34E35">
          <w:rPr>
            <w:rStyle w:val="a5"/>
            <w:color w:val="auto"/>
            <w:sz w:val="24"/>
            <w:szCs w:val="24"/>
            <w:u w:val="none"/>
          </w:rPr>
          <w:t>@</w:t>
        </w:r>
        <w:r w:rsidR="00731212" w:rsidRPr="00A34E35">
          <w:rPr>
            <w:rStyle w:val="a5"/>
            <w:color w:val="auto"/>
            <w:sz w:val="24"/>
            <w:szCs w:val="24"/>
            <w:u w:val="none"/>
            <w:lang w:val="en-US"/>
          </w:rPr>
          <w:t>ukr</w:t>
        </w:r>
        <w:r w:rsidR="00731212" w:rsidRPr="00A34E35">
          <w:rPr>
            <w:rStyle w:val="a5"/>
            <w:color w:val="auto"/>
            <w:sz w:val="24"/>
            <w:szCs w:val="24"/>
            <w:u w:val="none"/>
          </w:rPr>
          <w:t>.</w:t>
        </w:r>
        <w:r w:rsidR="00731212" w:rsidRPr="00A34E35">
          <w:rPr>
            <w:rStyle w:val="a5"/>
            <w:color w:val="auto"/>
            <w:sz w:val="24"/>
            <w:szCs w:val="24"/>
            <w:u w:val="none"/>
            <w:lang w:val="en-US"/>
          </w:rPr>
          <w:t>net</w:t>
        </w:r>
      </w:hyperlink>
    </w:p>
    <w:p w:rsidR="00EF061A" w:rsidRDefault="00EF061A" w:rsidP="00EB1239">
      <w:pPr>
        <w:jc w:val="both"/>
        <w:rPr>
          <w:sz w:val="24"/>
          <w:lang w:val="uk-UA"/>
        </w:rPr>
      </w:pPr>
      <w:r w:rsidRPr="0029121D">
        <w:rPr>
          <w:sz w:val="24"/>
          <w:lang w:val="uk-UA"/>
        </w:rPr>
        <w:t xml:space="preserve">Зауваження і пропозиції приймаються у строк з </w:t>
      </w:r>
      <w:r w:rsidR="00731212">
        <w:rPr>
          <w:sz w:val="24"/>
          <w:lang w:val="uk-UA"/>
        </w:rPr>
        <w:t>26</w:t>
      </w:r>
      <w:r w:rsidR="00EB1239" w:rsidRPr="0029121D">
        <w:rPr>
          <w:sz w:val="24"/>
          <w:lang w:val="uk-UA"/>
        </w:rPr>
        <w:t>.</w:t>
      </w:r>
      <w:r w:rsidR="00731212">
        <w:rPr>
          <w:sz w:val="24"/>
          <w:lang w:val="uk-UA"/>
        </w:rPr>
        <w:t>09</w:t>
      </w:r>
      <w:r w:rsidR="008732BA">
        <w:rPr>
          <w:sz w:val="24"/>
          <w:lang w:val="uk-UA"/>
        </w:rPr>
        <w:t>.202</w:t>
      </w:r>
      <w:r w:rsidR="00731212">
        <w:rPr>
          <w:sz w:val="24"/>
          <w:lang w:val="uk-UA"/>
        </w:rPr>
        <w:t>2</w:t>
      </w:r>
      <w:r w:rsidR="00DE1C4D">
        <w:rPr>
          <w:sz w:val="24"/>
          <w:lang w:val="uk-UA"/>
        </w:rPr>
        <w:t>р.</w:t>
      </w:r>
      <w:r w:rsidRPr="0029121D">
        <w:rPr>
          <w:sz w:val="24"/>
          <w:lang w:val="uk-UA"/>
        </w:rPr>
        <w:t xml:space="preserve"> по </w:t>
      </w:r>
      <w:r w:rsidR="00C37FC3">
        <w:rPr>
          <w:sz w:val="24"/>
          <w:lang w:val="uk-UA"/>
        </w:rPr>
        <w:t>25</w:t>
      </w:r>
      <w:r w:rsidR="00EB1239" w:rsidRPr="0029121D">
        <w:rPr>
          <w:sz w:val="24"/>
          <w:lang w:val="uk-UA"/>
        </w:rPr>
        <w:t>.</w:t>
      </w:r>
      <w:r w:rsidR="00930953">
        <w:rPr>
          <w:sz w:val="24"/>
          <w:lang w:val="uk-UA"/>
        </w:rPr>
        <w:t>1</w:t>
      </w:r>
      <w:r w:rsidR="00731212">
        <w:rPr>
          <w:sz w:val="24"/>
          <w:lang w:val="uk-UA"/>
        </w:rPr>
        <w:t>0</w:t>
      </w:r>
      <w:r w:rsidR="00EB1239" w:rsidRPr="0029121D">
        <w:rPr>
          <w:sz w:val="24"/>
          <w:lang w:val="uk-UA"/>
        </w:rPr>
        <w:t>.</w:t>
      </w:r>
      <w:r w:rsidRPr="0029121D">
        <w:rPr>
          <w:sz w:val="24"/>
          <w:lang w:val="uk-UA"/>
        </w:rPr>
        <w:t>20</w:t>
      </w:r>
      <w:r w:rsidR="008732BA">
        <w:rPr>
          <w:sz w:val="24"/>
          <w:lang w:val="uk-UA"/>
        </w:rPr>
        <w:t>2</w:t>
      </w:r>
      <w:r w:rsidR="00731212">
        <w:rPr>
          <w:sz w:val="24"/>
          <w:lang w:val="uk-UA"/>
        </w:rPr>
        <w:t>2</w:t>
      </w:r>
      <w:r w:rsidR="000236FF" w:rsidRPr="0029121D">
        <w:rPr>
          <w:sz w:val="24"/>
          <w:lang w:val="uk-UA"/>
        </w:rPr>
        <w:t>р</w:t>
      </w:r>
      <w:r w:rsidRPr="0029121D">
        <w:rPr>
          <w:sz w:val="24"/>
          <w:lang w:val="uk-UA"/>
        </w:rPr>
        <w:t>.</w:t>
      </w:r>
    </w:p>
    <w:p w:rsidR="00464FC3" w:rsidRPr="008732BA" w:rsidRDefault="00464FC3" w:rsidP="00EB1239">
      <w:pPr>
        <w:jc w:val="both"/>
        <w:rPr>
          <w:sz w:val="24"/>
          <w:szCs w:val="24"/>
          <w:lang w:val="uk-UA"/>
        </w:rPr>
      </w:pPr>
      <w:bookmarkStart w:id="1" w:name="_GoBack"/>
      <w:bookmarkEnd w:id="1"/>
    </w:p>
    <w:p w:rsidR="00B240BA" w:rsidRPr="00B240BA" w:rsidRDefault="00997369" w:rsidP="00731212">
      <w:pPr>
        <w:pStyle w:val="11"/>
        <w:numPr>
          <w:ilvl w:val="0"/>
          <w:numId w:val="12"/>
        </w:numPr>
        <w:tabs>
          <w:tab w:val="left" w:pos="446"/>
        </w:tabs>
        <w:spacing w:before="0"/>
        <w:rPr>
          <w:b w:val="0"/>
          <w:i/>
          <w:sz w:val="24"/>
          <w:szCs w:val="24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 xml:space="preserve">Необхідність проведення транскордонних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консультацій щодо </w:t>
      </w:r>
      <w:r w:rsidRPr="0029121D">
        <w:rPr>
          <w:b w:val="0"/>
          <w:i/>
          <w:sz w:val="24"/>
          <w:szCs w:val="20"/>
          <w:lang w:val="uk-UA"/>
        </w:rPr>
        <w:t>проекту документа державного</w:t>
      </w:r>
      <w:r w:rsidRPr="0029121D">
        <w:rPr>
          <w:b w:val="0"/>
          <w:i/>
          <w:spacing w:val="-26"/>
          <w:sz w:val="24"/>
          <w:szCs w:val="20"/>
          <w:lang w:val="uk-UA"/>
        </w:rPr>
        <w:t xml:space="preserve"> </w:t>
      </w:r>
      <w:r w:rsidRPr="0029121D">
        <w:rPr>
          <w:b w:val="0"/>
          <w:i/>
          <w:sz w:val="24"/>
          <w:szCs w:val="20"/>
          <w:lang w:val="uk-UA"/>
        </w:rPr>
        <w:t>планування.</w:t>
      </w:r>
      <w:r w:rsidR="00EB1239" w:rsidRPr="0029121D">
        <w:rPr>
          <w:b w:val="0"/>
          <w:i/>
          <w:sz w:val="24"/>
          <w:szCs w:val="20"/>
          <w:lang w:val="uk-UA"/>
        </w:rPr>
        <w:t xml:space="preserve"> </w:t>
      </w:r>
      <w:r w:rsidRPr="0029121D">
        <w:rPr>
          <w:b w:val="0"/>
          <w:sz w:val="24"/>
          <w:szCs w:val="20"/>
          <w:lang w:val="uk-UA"/>
        </w:rPr>
        <w:t>Проведення транскордонних консультацій не потребує.</w:t>
      </w:r>
      <w:r w:rsidR="00731212" w:rsidRPr="00B240BA">
        <w:rPr>
          <w:b w:val="0"/>
          <w:i/>
          <w:sz w:val="24"/>
          <w:szCs w:val="24"/>
          <w:lang w:val="uk-UA"/>
        </w:rPr>
        <w:t xml:space="preserve"> </w:t>
      </w:r>
    </w:p>
    <w:sectPr w:rsidR="00B240BA" w:rsidRPr="00B240BA" w:rsidSect="0098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  <w:jc w:val="right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  <w:jc w:val="right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A3"/>
    <w:rsid w:val="000225C4"/>
    <w:rsid w:val="000236FF"/>
    <w:rsid w:val="00030F40"/>
    <w:rsid w:val="000502A6"/>
    <w:rsid w:val="0005128E"/>
    <w:rsid w:val="00056577"/>
    <w:rsid w:val="0006795C"/>
    <w:rsid w:val="0007182B"/>
    <w:rsid w:val="000E689A"/>
    <w:rsid w:val="000F27D4"/>
    <w:rsid w:val="000F2F2B"/>
    <w:rsid w:val="001337C0"/>
    <w:rsid w:val="00172811"/>
    <w:rsid w:val="00175884"/>
    <w:rsid w:val="00175A5F"/>
    <w:rsid w:val="001A6822"/>
    <w:rsid w:val="001D0826"/>
    <w:rsid w:val="001D6D12"/>
    <w:rsid w:val="001E4085"/>
    <w:rsid w:val="00203E7D"/>
    <w:rsid w:val="00217D2C"/>
    <w:rsid w:val="002542F2"/>
    <w:rsid w:val="00275DD3"/>
    <w:rsid w:val="002845FF"/>
    <w:rsid w:val="00287A6A"/>
    <w:rsid w:val="00287E7D"/>
    <w:rsid w:val="0029121D"/>
    <w:rsid w:val="00295C1E"/>
    <w:rsid w:val="002A23A8"/>
    <w:rsid w:val="002C783A"/>
    <w:rsid w:val="002D282D"/>
    <w:rsid w:val="00301F62"/>
    <w:rsid w:val="0030663C"/>
    <w:rsid w:val="00306894"/>
    <w:rsid w:val="00323E0C"/>
    <w:rsid w:val="0033601F"/>
    <w:rsid w:val="00346E12"/>
    <w:rsid w:val="00364705"/>
    <w:rsid w:val="00377878"/>
    <w:rsid w:val="0039282B"/>
    <w:rsid w:val="003A0CA8"/>
    <w:rsid w:val="003B3EC9"/>
    <w:rsid w:val="003C04D9"/>
    <w:rsid w:val="003C0C44"/>
    <w:rsid w:val="003D6F65"/>
    <w:rsid w:val="003F50CC"/>
    <w:rsid w:val="00410079"/>
    <w:rsid w:val="00415374"/>
    <w:rsid w:val="00464FC3"/>
    <w:rsid w:val="0048264A"/>
    <w:rsid w:val="004957CD"/>
    <w:rsid w:val="004969AB"/>
    <w:rsid w:val="004B51AA"/>
    <w:rsid w:val="004D578E"/>
    <w:rsid w:val="004E21C1"/>
    <w:rsid w:val="004E2785"/>
    <w:rsid w:val="004E2B84"/>
    <w:rsid w:val="00521E54"/>
    <w:rsid w:val="00523183"/>
    <w:rsid w:val="00537CF8"/>
    <w:rsid w:val="00540A84"/>
    <w:rsid w:val="00541720"/>
    <w:rsid w:val="00543C5E"/>
    <w:rsid w:val="0056174C"/>
    <w:rsid w:val="00565FA9"/>
    <w:rsid w:val="00576E78"/>
    <w:rsid w:val="005C33F8"/>
    <w:rsid w:val="005D5780"/>
    <w:rsid w:val="005E4297"/>
    <w:rsid w:val="00633BBE"/>
    <w:rsid w:val="0063470E"/>
    <w:rsid w:val="00643808"/>
    <w:rsid w:val="00650E7C"/>
    <w:rsid w:val="00662C18"/>
    <w:rsid w:val="0066447F"/>
    <w:rsid w:val="00686CE6"/>
    <w:rsid w:val="00694785"/>
    <w:rsid w:val="006A50D0"/>
    <w:rsid w:val="006E2792"/>
    <w:rsid w:val="006E575B"/>
    <w:rsid w:val="006F02A0"/>
    <w:rsid w:val="006F21CC"/>
    <w:rsid w:val="00731212"/>
    <w:rsid w:val="00740A37"/>
    <w:rsid w:val="00770EC5"/>
    <w:rsid w:val="00772111"/>
    <w:rsid w:val="00792FD1"/>
    <w:rsid w:val="007955DF"/>
    <w:rsid w:val="007A194B"/>
    <w:rsid w:val="007A65FC"/>
    <w:rsid w:val="007C2166"/>
    <w:rsid w:val="007C2F4C"/>
    <w:rsid w:val="007C447C"/>
    <w:rsid w:val="007D076C"/>
    <w:rsid w:val="007E556D"/>
    <w:rsid w:val="00813BBA"/>
    <w:rsid w:val="00821C45"/>
    <w:rsid w:val="008732BA"/>
    <w:rsid w:val="008737F7"/>
    <w:rsid w:val="008834BE"/>
    <w:rsid w:val="0089257A"/>
    <w:rsid w:val="008A10A7"/>
    <w:rsid w:val="008D378A"/>
    <w:rsid w:val="00925120"/>
    <w:rsid w:val="00930953"/>
    <w:rsid w:val="00936C9F"/>
    <w:rsid w:val="009879AA"/>
    <w:rsid w:val="009917C1"/>
    <w:rsid w:val="0099590B"/>
    <w:rsid w:val="00997369"/>
    <w:rsid w:val="009E24B5"/>
    <w:rsid w:val="00A13696"/>
    <w:rsid w:val="00A159BC"/>
    <w:rsid w:val="00A64167"/>
    <w:rsid w:val="00A66E1E"/>
    <w:rsid w:val="00A67452"/>
    <w:rsid w:val="00A73575"/>
    <w:rsid w:val="00A74EA4"/>
    <w:rsid w:val="00A87FBB"/>
    <w:rsid w:val="00A90FC8"/>
    <w:rsid w:val="00A9496A"/>
    <w:rsid w:val="00AA52E2"/>
    <w:rsid w:val="00AB3EFD"/>
    <w:rsid w:val="00AD770F"/>
    <w:rsid w:val="00AF284A"/>
    <w:rsid w:val="00B16124"/>
    <w:rsid w:val="00B22816"/>
    <w:rsid w:val="00B240BA"/>
    <w:rsid w:val="00B40173"/>
    <w:rsid w:val="00B40EAB"/>
    <w:rsid w:val="00B420B2"/>
    <w:rsid w:val="00B84FF9"/>
    <w:rsid w:val="00B8799A"/>
    <w:rsid w:val="00B87AF3"/>
    <w:rsid w:val="00BB2AFD"/>
    <w:rsid w:val="00BC5921"/>
    <w:rsid w:val="00BD3D44"/>
    <w:rsid w:val="00BF51F2"/>
    <w:rsid w:val="00BF61E2"/>
    <w:rsid w:val="00C37FC3"/>
    <w:rsid w:val="00C41596"/>
    <w:rsid w:val="00C51277"/>
    <w:rsid w:val="00C534F6"/>
    <w:rsid w:val="00C57F46"/>
    <w:rsid w:val="00C87317"/>
    <w:rsid w:val="00CC00CC"/>
    <w:rsid w:val="00D42447"/>
    <w:rsid w:val="00D60B33"/>
    <w:rsid w:val="00D62E70"/>
    <w:rsid w:val="00D63EDA"/>
    <w:rsid w:val="00D80CEA"/>
    <w:rsid w:val="00D8597F"/>
    <w:rsid w:val="00DB532E"/>
    <w:rsid w:val="00DC1DEF"/>
    <w:rsid w:val="00DD344A"/>
    <w:rsid w:val="00DE1C4D"/>
    <w:rsid w:val="00DE2BEA"/>
    <w:rsid w:val="00DF06DD"/>
    <w:rsid w:val="00DF3056"/>
    <w:rsid w:val="00DF42DD"/>
    <w:rsid w:val="00E01AE7"/>
    <w:rsid w:val="00E07D26"/>
    <w:rsid w:val="00E2383E"/>
    <w:rsid w:val="00E242EC"/>
    <w:rsid w:val="00E250FA"/>
    <w:rsid w:val="00E60D44"/>
    <w:rsid w:val="00E77F94"/>
    <w:rsid w:val="00E842D5"/>
    <w:rsid w:val="00EB1239"/>
    <w:rsid w:val="00EC09ED"/>
    <w:rsid w:val="00EC50F2"/>
    <w:rsid w:val="00ED0F83"/>
    <w:rsid w:val="00EF061A"/>
    <w:rsid w:val="00F13248"/>
    <w:rsid w:val="00F23A5C"/>
    <w:rsid w:val="00F34313"/>
    <w:rsid w:val="00F55759"/>
    <w:rsid w:val="00F713C2"/>
    <w:rsid w:val="00F845C6"/>
    <w:rsid w:val="00F942D6"/>
    <w:rsid w:val="00FB002D"/>
    <w:rsid w:val="00FD04A3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2816"/>
    <w:pPr>
      <w:keepNext/>
      <w:jc w:val="center"/>
      <w:outlineLvl w:val="1"/>
    </w:pPr>
    <w:rPr>
      <w:b/>
      <w:i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52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A52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AA52E2"/>
    <w:pPr>
      <w:autoSpaceDE w:val="0"/>
      <w:autoSpaceDN w:val="0"/>
      <w:spacing w:after="120"/>
      <w:ind w:left="283"/>
    </w:pPr>
    <w:rPr>
      <w:sz w:val="20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52E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F132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22816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paragraph" w:customStyle="1" w:styleId="1">
    <w:name w:val="Абзац списка1"/>
    <w:basedOn w:val="a"/>
    <w:rsid w:val="00E07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E556D"/>
    <w:rPr>
      <w:b/>
      <w:bCs/>
    </w:rPr>
  </w:style>
  <w:style w:type="paragraph" w:customStyle="1" w:styleId="11">
    <w:name w:val="Заголовок 11"/>
    <w:basedOn w:val="a"/>
    <w:uiPriority w:val="1"/>
    <w:qFormat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szCs w:val="28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287A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87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Текст1"/>
    <w:basedOn w:val="a"/>
    <w:link w:val="12"/>
    <w:qFormat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sz w:val="24"/>
      <w:szCs w:val="24"/>
    </w:rPr>
  </w:style>
  <w:style w:type="character" w:customStyle="1" w:styleId="12">
    <w:name w:val="Текст1 Знак"/>
    <w:link w:val="10"/>
    <w:rsid w:val="00AB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aeo-oaeno">
    <w:name w:val="i?iaeo-oaeno"/>
    <w:basedOn w:val="a"/>
    <w:rsid w:val="00F713C2"/>
    <w:pPr>
      <w:widowControl w:val="0"/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sz w:val="24"/>
      <w:lang w:eastAsia="uk-UA"/>
    </w:rPr>
  </w:style>
  <w:style w:type="paragraph" w:customStyle="1" w:styleId="Default">
    <w:name w:val="Default"/>
    <w:rsid w:val="00482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character" w:customStyle="1" w:styleId="xfmc1">
    <w:name w:val="xfmc1"/>
    <w:basedOn w:val="a0"/>
    <w:rsid w:val="00EB1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rada_kamyan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90;&#1077;&#1083;.%200987097317" TargetMode="External"/><Relationship Id="rId5" Type="http://schemas.openxmlformats.org/officeDocument/2006/relationships/hyperlink" Target="https://kamyanecka-gromad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Андрійчук С.В.</dc:creator>
  <cp:lastModifiedBy>User 111</cp:lastModifiedBy>
  <cp:revision>5</cp:revision>
  <cp:lastPrinted>2019-01-08T11:17:00Z</cp:lastPrinted>
  <dcterms:created xsi:type="dcterms:W3CDTF">2022-09-19T19:28:00Z</dcterms:created>
  <dcterms:modified xsi:type="dcterms:W3CDTF">2022-10-05T05:32:00Z</dcterms:modified>
</cp:coreProperties>
</file>