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10B60" w14:textId="10F55216" w:rsidR="00B90547" w:rsidRPr="00E23452" w:rsidRDefault="00B635CD" w:rsidP="00B635CD">
      <w:pPr>
        <w:keepNext/>
        <w:keepLines/>
        <w:ind w:left="11482" w:right="-314"/>
        <w:rPr>
          <w:b/>
          <w:bCs/>
          <w:noProof/>
          <w:sz w:val="24"/>
          <w:szCs w:val="18"/>
        </w:rPr>
      </w:pPr>
      <w:bookmarkStart w:id="0" w:name="_GoBack"/>
      <w:bookmarkEnd w:id="0"/>
      <w:r w:rsidRPr="00E23452">
        <w:rPr>
          <w:b/>
          <w:bCs/>
          <w:noProof/>
          <w:sz w:val="24"/>
          <w:szCs w:val="18"/>
        </w:rPr>
        <w:t>ЗАТВЕРДЖЕНО</w:t>
      </w:r>
    </w:p>
    <w:p w14:paraId="03BD1ACF" w14:textId="77777777" w:rsidR="00B635CD" w:rsidRPr="00E23452" w:rsidRDefault="00B635CD" w:rsidP="00B635CD">
      <w:pPr>
        <w:keepNext/>
        <w:keepLines/>
        <w:ind w:left="11482" w:right="-314"/>
        <w:rPr>
          <w:b/>
          <w:bCs/>
          <w:noProof/>
          <w:sz w:val="24"/>
          <w:szCs w:val="18"/>
        </w:rPr>
      </w:pPr>
      <w:r w:rsidRPr="00E23452">
        <w:rPr>
          <w:b/>
          <w:bCs/>
          <w:noProof/>
          <w:sz w:val="24"/>
          <w:szCs w:val="18"/>
        </w:rPr>
        <w:t xml:space="preserve">Розпорядження обласної </w:t>
      </w:r>
    </w:p>
    <w:p w14:paraId="68A244EA" w14:textId="37FA12CE" w:rsidR="00B635CD" w:rsidRPr="00E23452" w:rsidRDefault="00B635CD" w:rsidP="00B635CD">
      <w:pPr>
        <w:keepNext/>
        <w:keepLines/>
        <w:ind w:left="11482" w:right="-314"/>
        <w:rPr>
          <w:b/>
          <w:bCs/>
          <w:noProof/>
          <w:sz w:val="24"/>
          <w:szCs w:val="18"/>
        </w:rPr>
      </w:pPr>
      <w:r w:rsidRPr="00E23452">
        <w:rPr>
          <w:b/>
          <w:bCs/>
          <w:noProof/>
          <w:sz w:val="24"/>
          <w:szCs w:val="18"/>
        </w:rPr>
        <w:t>державної адмін</w:t>
      </w:r>
      <w:r w:rsidR="00E23452">
        <w:rPr>
          <w:b/>
          <w:bCs/>
          <w:noProof/>
          <w:sz w:val="24"/>
          <w:szCs w:val="18"/>
        </w:rPr>
        <w:t>іс</w:t>
      </w:r>
      <w:r w:rsidRPr="00E23452">
        <w:rPr>
          <w:b/>
          <w:bCs/>
          <w:noProof/>
          <w:sz w:val="24"/>
          <w:szCs w:val="18"/>
        </w:rPr>
        <w:t xml:space="preserve">трації </w:t>
      </w:r>
    </w:p>
    <w:p w14:paraId="2E5AC965" w14:textId="452B9724" w:rsidR="00B635CD" w:rsidRPr="00E23452" w:rsidRDefault="00B635CD" w:rsidP="00B635CD">
      <w:pPr>
        <w:keepNext/>
        <w:keepLines/>
        <w:ind w:left="11482" w:right="-314"/>
        <w:rPr>
          <w:b/>
          <w:bCs/>
          <w:noProof/>
          <w:sz w:val="24"/>
          <w:szCs w:val="18"/>
        </w:rPr>
      </w:pPr>
      <w:r w:rsidRPr="00E23452">
        <w:rPr>
          <w:b/>
          <w:bCs/>
          <w:noProof/>
          <w:sz w:val="24"/>
          <w:szCs w:val="18"/>
        </w:rPr>
        <w:t>(обласної військової</w:t>
      </w:r>
      <w:r w:rsidR="00E23452">
        <w:rPr>
          <w:b/>
          <w:bCs/>
          <w:noProof/>
          <w:sz w:val="24"/>
          <w:szCs w:val="18"/>
        </w:rPr>
        <w:t xml:space="preserve"> </w:t>
      </w:r>
      <w:r w:rsidRPr="00E23452">
        <w:rPr>
          <w:b/>
          <w:bCs/>
          <w:noProof/>
          <w:sz w:val="24"/>
          <w:szCs w:val="18"/>
        </w:rPr>
        <w:t>адміністрації)</w:t>
      </w:r>
    </w:p>
    <w:p w14:paraId="74126586" w14:textId="7DED6F90" w:rsidR="00E23452" w:rsidRPr="00E23452" w:rsidRDefault="00B635CD" w:rsidP="00E23452">
      <w:pPr>
        <w:keepNext/>
        <w:keepLines/>
        <w:ind w:left="11482" w:right="-314"/>
        <w:rPr>
          <w:b/>
          <w:bCs/>
          <w:noProof/>
          <w:sz w:val="24"/>
          <w:szCs w:val="18"/>
        </w:rPr>
      </w:pPr>
      <w:r w:rsidRPr="00E23452">
        <w:rPr>
          <w:b/>
          <w:bCs/>
          <w:noProof/>
          <w:sz w:val="24"/>
          <w:szCs w:val="18"/>
        </w:rPr>
        <w:t>_____________ №________</w:t>
      </w:r>
    </w:p>
    <w:p w14:paraId="2A2049E1" w14:textId="77777777" w:rsidR="00E23452" w:rsidRDefault="00E23452" w:rsidP="003616A3">
      <w:pPr>
        <w:keepNext/>
        <w:keepLines/>
        <w:jc w:val="center"/>
        <w:rPr>
          <w:b/>
          <w:bCs/>
          <w:noProof/>
          <w:lang w:val="en-AU"/>
        </w:rPr>
      </w:pPr>
    </w:p>
    <w:p w14:paraId="1F44B9BF" w14:textId="5A3EE88B" w:rsidR="003616A3" w:rsidRDefault="00704CC2" w:rsidP="004E5141">
      <w:pPr>
        <w:keepNext/>
        <w:keepLines/>
        <w:jc w:val="center"/>
        <w:rPr>
          <w:sz w:val="26"/>
          <w:szCs w:val="26"/>
        </w:rPr>
      </w:pPr>
      <w:r>
        <w:rPr>
          <w:b/>
          <w:bCs/>
          <w:noProof/>
        </w:rPr>
        <w:t xml:space="preserve">ПРОЄКТ </w:t>
      </w:r>
      <w:r w:rsidR="000F1981" w:rsidRPr="00E23452">
        <w:rPr>
          <w:b/>
          <w:bCs/>
          <w:noProof/>
          <w:lang w:val="en-AU"/>
        </w:rPr>
        <w:t>ПЛАН</w:t>
      </w:r>
      <w:r>
        <w:rPr>
          <w:b/>
          <w:bCs/>
          <w:noProof/>
        </w:rPr>
        <w:t>У</w:t>
      </w:r>
      <w:r w:rsidR="000F1981" w:rsidRPr="00E23452">
        <w:rPr>
          <w:b/>
          <w:bCs/>
          <w:noProof/>
          <w:lang w:val="en-AU"/>
        </w:rPr>
        <w:t xml:space="preserve"> ЗАХОДІВ</w:t>
      </w:r>
      <w:r w:rsidR="000F1981" w:rsidRPr="00E23452">
        <w:rPr>
          <w:b/>
          <w:bCs/>
          <w:noProof/>
          <w:sz w:val="24"/>
          <w:szCs w:val="18"/>
          <w:lang w:val="en-AU"/>
        </w:rPr>
        <w:br/>
      </w:r>
      <w:r w:rsidR="000F1981" w:rsidRPr="00E23452">
        <w:rPr>
          <w:noProof/>
          <w:sz w:val="26"/>
          <w:szCs w:val="26"/>
          <w:lang w:val="en-AU"/>
        </w:rPr>
        <w:t>на 2025</w:t>
      </w:r>
      <w:r w:rsidR="00B90547" w:rsidRPr="00E23452">
        <w:rPr>
          <w:noProof/>
          <w:sz w:val="26"/>
          <w:szCs w:val="26"/>
        </w:rPr>
        <w:t xml:space="preserve"> – </w:t>
      </w:r>
      <w:r w:rsidR="000F1981" w:rsidRPr="00E23452">
        <w:rPr>
          <w:noProof/>
          <w:sz w:val="26"/>
          <w:szCs w:val="26"/>
          <w:lang w:val="en-AU"/>
        </w:rPr>
        <w:t xml:space="preserve">2026 роки з реалізації </w:t>
      </w:r>
      <w:r w:rsidR="00B3293E">
        <w:rPr>
          <w:noProof/>
          <w:sz w:val="26"/>
          <w:szCs w:val="26"/>
        </w:rPr>
        <w:t>у</w:t>
      </w:r>
      <w:r w:rsidR="004E5141">
        <w:rPr>
          <w:noProof/>
          <w:sz w:val="26"/>
          <w:szCs w:val="26"/>
        </w:rPr>
        <w:t xml:space="preserve"> Чернівецькій області </w:t>
      </w:r>
      <w:r w:rsidR="000F1981" w:rsidRPr="00E23452">
        <w:rPr>
          <w:noProof/>
          <w:sz w:val="26"/>
          <w:szCs w:val="26"/>
          <w:lang w:val="en-AU"/>
        </w:rPr>
        <w:t xml:space="preserve">Національної стратегії із створення </w:t>
      </w:r>
      <w:r w:rsidR="000F1981" w:rsidRPr="00E23452">
        <w:rPr>
          <w:noProof/>
          <w:sz w:val="26"/>
          <w:szCs w:val="26"/>
          <w:lang w:val="en-AU"/>
        </w:rPr>
        <w:br/>
        <w:t>безбар’єрного простору в Україні на період до 2030 року</w:t>
      </w:r>
      <w:r w:rsidR="005C7362" w:rsidRPr="00E23452">
        <w:rPr>
          <w:noProof/>
          <w:sz w:val="26"/>
          <w:szCs w:val="26"/>
        </w:rPr>
        <w:t xml:space="preserve"> </w:t>
      </w:r>
    </w:p>
    <w:p w14:paraId="6247D2EC" w14:textId="77777777" w:rsidR="00E23452" w:rsidRPr="00AA713E" w:rsidRDefault="00E23452" w:rsidP="00E23452">
      <w:pPr>
        <w:keepNext/>
        <w:keepLines/>
        <w:jc w:val="center"/>
        <w:rPr>
          <w:szCs w:val="28"/>
        </w:rPr>
      </w:pPr>
    </w:p>
    <w:tbl>
      <w:tblPr>
        <w:tblStyle w:val="afc"/>
        <w:tblW w:w="1474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402"/>
        <w:gridCol w:w="1418"/>
        <w:gridCol w:w="3118"/>
        <w:gridCol w:w="3403"/>
      </w:tblGrid>
      <w:tr w:rsidR="00AA713E" w:rsidRPr="00B635CD" w14:paraId="45E74FEA" w14:textId="77777777" w:rsidTr="00AA713E">
        <w:trPr>
          <w:trHeight w:val="327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2CB3" w14:textId="77777777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22"/>
                <w:szCs w:val="22"/>
                <w:lang w:val="en-AU"/>
              </w:rPr>
            </w:pPr>
            <w:r w:rsidRPr="00B635CD">
              <w:rPr>
                <w:b/>
                <w:bCs/>
                <w:noProof/>
                <w:sz w:val="22"/>
                <w:szCs w:val="22"/>
                <w:lang w:val="en-AU"/>
              </w:rPr>
              <w:t>Найменування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A08D" w14:textId="77777777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22"/>
                <w:szCs w:val="22"/>
                <w:lang w:val="en-AU"/>
              </w:rPr>
            </w:pPr>
            <w:r w:rsidRPr="00B635CD">
              <w:rPr>
                <w:b/>
                <w:bCs/>
                <w:noProof/>
                <w:sz w:val="22"/>
                <w:szCs w:val="22"/>
                <w:lang w:val="en-AU"/>
              </w:rPr>
              <w:t>Найменування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0CAE" w14:textId="77777777" w:rsidR="00AA713E" w:rsidRPr="00B635CD" w:rsidRDefault="00AA713E">
            <w:pPr>
              <w:spacing w:before="120"/>
              <w:ind w:left="-40" w:right="-57"/>
              <w:jc w:val="center"/>
              <w:rPr>
                <w:b/>
                <w:bCs/>
                <w:noProof/>
                <w:sz w:val="22"/>
                <w:szCs w:val="22"/>
                <w:lang w:val="en-AU"/>
              </w:rPr>
            </w:pPr>
            <w:r w:rsidRPr="00B635CD">
              <w:rPr>
                <w:b/>
                <w:bCs/>
                <w:noProof/>
                <w:sz w:val="22"/>
                <w:szCs w:val="22"/>
                <w:lang w:val="en-AU"/>
              </w:rPr>
              <w:t>Строк виконання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16F" w14:textId="77777777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22"/>
                <w:szCs w:val="22"/>
                <w:lang w:val="en-AU"/>
              </w:rPr>
            </w:pPr>
            <w:r w:rsidRPr="00B635CD">
              <w:rPr>
                <w:b/>
                <w:bCs/>
                <w:noProof/>
                <w:sz w:val="22"/>
                <w:szCs w:val="22"/>
                <w:lang w:val="en-AU"/>
              </w:rPr>
              <w:t>Відповідальні за виконання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BD1BFB" w14:textId="77777777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22"/>
                <w:szCs w:val="22"/>
                <w:lang w:val="en-AU"/>
              </w:rPr>
            </w:pPr>
            <w:r w:rsidRPr="00B635CD">
              <w:rPr>
                <w:b/>
                <w:bCs/>
                <w:noProof/>
                <w:sz w:val="22"/>
                <w:szCs w:val="22"/>
                <w:lang w:val="en-AU"/>
              </w:rPr>
              <w:t>Індикатор виконання</w:t>
            </w:r>
          </w:p>
        </w:tc>
      </w:tr>
      <w:tr w:rsidR="00AA713E" w:rsidRPr="00B635CD" w14:paraId="67E3EE9C" w14:textId="77777777" w:rsidTr="00AA713E">
        <w:trPr>
          <w:trHeight w:val="21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42D9" w14:textId="2E45BB9A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B635CD">
              <w:rPr>
                <w:b/>
                <w:bCs/>
                <w:noProof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EC0" w14:textId="443AD01F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B635CD">
              <w:rPr>
                <w:b/>
                <w:bCs/>
                <w:noProof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CE8" w14:textId="1F4F128D" w:rsidR="00AA713E" w:rsidRPr="00B635CD" w:rsidRDefault="00AA713E">
            <w:pPr>
              <w:spacing w:before="120"/>
              <w:ind w:left="-40" w:right="-57"/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B635CD">
              <w:rPr>
                <w:b/>
                <w:bCs/>
                <w:noProof/>
                <w:sz w:val="14"/>
                <w:szCs w:val="1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0CE" w14:textId="601AA142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B635CD">
              <w:rPr>
                <w:b/>
                <w:bCs/>
                <w:noProof/>
                <w:sz w:val="14"/>
                <w:szCs w:val="1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04D173" w14:textId="78A9406F" w:rsidR="00AA713E" w:rsidRPr="00B635CD" w:rsidRDefault="00AA713E">
            <w:pPr>
              <w:widowControl w:val="0"/>
              <w:spacing w:before="120"/>
              <w:ind w:left="-57" w:right="-57"/>
              <w:jc w:val="center"/>
              <w:rPr>
                <w:b/>
                <w:bCs/>
                <w:noProof/>
                <w:sz w:val="14"/>
                <w:szCs w:val="14"/>
              </w:rPr>
            </w:pPr>
            <w:r w:rsidRPr="00B635CD">
              <w:rPr>
                <w:b/>
                <w:bCs/>
                <w:noProof/>
                <w:sz w:val="14"/>
                <w:szCs w:val="14"/>
              </w:rPr>
              <w:t>6</w:t>
            </w:r>
          </w:p>
        </w:tc>
      </w:tr>
      <w:tr w:rsidR="000F1981" w:rsidRPr="00B90547" w14:paraId="2FE58F27" w14:textId="77777777" w:rsidTr="00AA713E">
        <w:trPr>
          <w:trHeight w:val="20"/>
          <w:jc w:val="center"/>
        </w:trPr>
        <w:tc>
          <w:tcPr>
            <w:tcW w:w="147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194C8" w14:textId="77777777" w:rsidR="000F1981" w:rsidRPr="00B90547" w:rsidRDefault="000F1981">
            <w:pPr>
              <w:spacing w:before="120"/>
              <w:ind w:left="-40" w:right="-108"/>
              <w:jc w:val="center"/>
              <w:rPr>
                <w:b/>
                <w:bCs/>
                <w:noProof/>
                <w:szCs w:val="28"/>
                <w:lang w:val="en-AU"/>
              </w:rPr>
            </w:pPr>
            <w:r w:rsidRPr="00B90547">
              <w:rPr>
                <w:b/>
                <w:bCs/>
                <w:noProof/>
                <w:szCs w:val="28"/>
                <w:lang w:val="en-AU"/>
              </w:rPr>
              <w:t>Напрям 1. Фізична безбар’єрність</w:t>
            </w:r>
          </w:p>
        </w:tc>
      </w:tr>
      <w:tr w:rsidR="000F1981" w:rsidRPr="00B90547" w14:paraId="7DFFF04D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14B1A47C" w14:textId="77777777" w:rsidR="000F1981" w:rsidRPr="00B90547" w:rsidRDefault="000F1981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90547">
              <w:rPr>
                <w:i/>
                <w:iCs/>
                <w:noProof/>
                <w:sz w:val="24"/>
                <w:szCs w:val="24"/>
              </w:rPr>
              <w:t>Стратегічна ціль “Новостворені обʼєкти фізичного оточення відповідають вимогам до фізичної безбарʼєрності”</w:t>
            </w:r>
          </w:p>
        </w:tc>
      </w:tr>
      <w:tr w:rsidR="00AA713E" w:rsidRPr="00B90547" w14:paraId="47448AEB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C7AF" w14:textId="521A897D" w:rsidR="00AA713E" w:rsidRPr="00595407" w:rsidRDefault="00595407" w:rsidP="00595407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1.</w:t>
            </w:r>
            <w:r w:rsidR="00AA713E" w:rsidRPr="00595407">
              <w:rPr>
                <w:noProof/>
                <w:sz w:val="24"/>
                <w:szCs w:val="24"/>
              </w:rPr>
              <w:t xml:space="preserve"> </w:t>
            </w:r>
            <w:r w:rsidR="00AA713E" w:rsidRPr="00595407">
              <w:rPr>
                <w:noProof/>
                <w:sz w:val="24"/>
                <w:szCs w:val="24"/>
                <w:lang w:val="en-AU"/>
              </w:rPr>
              <w:t>Визначення вимог до безбарʼєрності в державних будівельних нормах та імплементація європейських стандартів</w:t>
            </w:r>
          </w:p>
          <w:p w14:paraId="4442A7E6" w14:textId="447E1649" w:rsidR="00AA713E" w:rsidRPr="006A3A11" w:rsidRDefault="00AA713E" w:rsidP="00BD3FCE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0DB" w14:textId="3EA03EDD" w:rsidR="00AA713E" w:rsidRPr="00BD3FCE" w:rsidRDefault="00E64734" w:rsidP="00863ECB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="00AA713E">
              <w:rPr>
                <w:noProof/>
                <w:sz w:val="24"/>
                <w:szCs w:val="24"/>
                <w:lang w:val="ru-RU"/>
              </w:rPr>
              <w:t>п</w:t>
            </w:r>
            <w:r w:rsidR="00AA713E" w:rsidRPr="008B3D78">
              <w:rPr>
                <w:noProof/>
                <w:sz w:val="24"/>
                <w:szCs w:val="24"/>
                <w:lang w:val="ru-RU"/>
              </w:rPr>
              <w:t>роведення закладами вищої освіти інформаційних заходів щодо висвітлення оновлених державних будівельних норм, європейських і міжнародних стандартів доступності для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958" w14:textId="77777777" w:rsidR="00AA713E" w:rsidRDefault="00AA713E" w:rsidP="00BD3FCE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8B3D78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>–</w:t>
            </w:r>
            <w:r w:rsidRPr="008B3D78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  <w:p w14:paraId="63CEA11E" w14:textId="77777777" w:rsidR="00AA713E" w:rsidRDefault="00AA713E" w:rsidP="00BD3FCE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0ED8ABBB" w14:textId="77777777" w:rsidR="00AA713E" w:rsidRDefault="00AA713E" w:rsidP="00BD3FCE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6637D447" w14:textId="2940CD9F" w:rsidR="00AA713E" w:rsidRPr="00B90547" w:rsidRDefault="00AA713E" w:rsidP="00E23452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401" w14:textId="77777777" w:rsidR="005F6B69" w:rsidRPr="008B3D78" w:rsidRDefault="005F6B69" w:rsidP="005F6B69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</w:t>
            </w:r>
          </w:p>
          <w:p w14:paraId="01D0974C" w14:textId="42E3D43E" w:rsidR="00AA713E" w:rsidRDefault="00AA713E" w:rsidP="00BD3FCE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8B3D78">
              <w:rPr>
                <w:noProof/>
                <w:sz w:val="24"/>
                <w:szCs w:val="24"/>
              </w:rPr>
              <w:t>аклади вищої освіти</w:t>
            </w:r>
            <w:r>
              <w:rPr>
                <w:noProof/>
                <w:sz w:val="24"/>
                <w:szCs w:val="24"/>
              </w:rPr>
              <w:t>,</w:t>
            </w:r>
          </w:p>
          <w:p w14:paraId="17A2D259" w14:textId="20D50689" w:rsidR="00AA713E" w:rsidRPr="00B90547" w:rsidRDefault="00AA713E" w:rsidP="005F6B69">
            <w:pPr>
              <w:widowControl w:val="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0E763" w14:textId="23E6537D" w:rsidR="00AA713E" w:rsidRDefault="00AA713E" w:rsidP="00BD3FCE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8B3D78">
              <w:rPr>
                <w:noProof/>
                <w:sz w:val="24"/>
                <w:szCs w:val="24"/>
                <w:lang w:val="ru-RU"/>
              </w:rPr>
              <w:t>абезпечено оприлюднення щокварталу інформації про проведені заходи</w:t>
            </w:r>
          </w:p>
          <w:p w14:paraId="561DA804" w14:textId="77777777" w:rsidR="00AA713E" w:rsidRDefault="00AA713E" w:rsidP="00BD3FCE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5C6C7154" w14:textId="77777777" w:rsidR="00AA713E" w:rsidRPr="00B90547" w:rsidRDefault="00AA713E" w:rsidP="00863ECB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A713E" w:rsidRPr="00B90547" w14:paraId="7A172A11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D29B" w14:textId="6B8570F6" w:rsidR="00AA713E" w:rsidRPr="008B3D78" w:rsidRDefault="00AA713E" w:rsidP="00BD3FCE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8B3D78">
              <w:rPr>
                <w:noProof/>
                <w:sz w:val="24"/>
                <w:szCs w:val="24"/>
              </w:rPr>
              <w:t>Інтеграція стандартів доступності і інклюзивності, універсального дизайну, дослідження шляху користувача об’єкта фізичного оточення в освітні програми профільних закладів вищої освіти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D81D" w14:textId="359D94A2" w:rsidR="00AA713E" w:rsidRDefault="00E64734" w:rsidP="00BD3FCE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="00AA713E">
              <w:rPr>
                <w:noProof/>
                <w:sz w:val="24"/>
                <w:szCs w:val="24"/>
                <w:lang w:val="ru-RU"/>
              </w:rPr>
              <w:t>з</w:t>
            </w:r>
            <w:r w:rsidR="00AA713E" w:rsidRPr="008B3D78">
              <w:rPr>
                <w:noProof/>
                <w:sz w:val="24"/>
                <w:szCs w:val="24"/>
                <w:lang w:val="ru-RU"/>
              </w:rPr>
              <w:t>абезпечення навчання відповідно до оновлених програм у профільних закладах вищої освіти з урахуванням стандартів доступності і інклюзивності,  універсального дизайну, дослідження шляху користувача об’єкта фізичного</w:t>
            </w:r>
          </w:p>
          <w:p w14:paraId="1D9144AD" w14:textId="77777777" w:rsidR="00AA713E" w:rsidRPr="008B3D78" w:rsidRDefault="00AA713E" w:rsidP="00E23452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54A" w14:textId="74A48688" w:rsidR="00AA713E" w:rsidRDefault="00AA713E" w:rsidP="00BD3FCE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в</w:t>
            </w:r>
            <w:r w:rsidRPr="008B3D78">
              <w:rPr>
                <w:noProof/>
                <w:sz w:val="24"/>
                <w:szCs w:val="24"/>
              </w:rPr>
              <w:t>ересень</w:t>
            </w:r>
            <w:r>
              <w:rPr>
                <w:noProof/>
                <w:sz w:val="24"/>
                <w:szCs w:val="24"/>
              </w:rPr>
              <w:t xml:space="preserve"> –</w:t>
            </w:r>
            <w:r w:rsidRPr="008B3D78">
              <w:rPr>
                <w:noProof/>
                <w:sz w:val="24"/>
                <w:szCs w:val="24"/>
              </w:rPr>
              <w:t xml:space="preserve">грудень </w:t>
            </w:r>
            <w:r w:rsidRPr="008B3D78">
              <w:rPr>
                <w:noProof/>
                <w:sz w:val="24"/>
                <w:szCs w:val="24"/>
                <w:lang w:val="en-AU"/>
              </w:rPr>
              <w:t>2025 рік</w:t>
            </w:r>
          </w:p>
          <w:p w14:paraId="3A891891" w14:textId="388058CE" w:rsidR="00AA713E" w:rsidRDefault="00AA713E" w:rsidP="00BD3FCE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2EDBA06B" w14:textId="3AA5EA95" w:rsidR="00AA713E" w:rsidRDefault="00AA713E" w:rsidP="00BD3FCE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0A253B70" w14:textId="77777777" w:rsidR="00AA713E" w:rsidRPr="008B3D78" w:rsidRDefault="00AA713E" w:rsidP="00BD3FCE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69045572" w14:textId="77777777" w:rsidR="00AA713E" w:rsidRPr="008B3D78" w:rsidRDefault="00AA713E" w:rsidP="00BD3FCE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D06C" w14:textId="77777777" w:rsidR="005F6B69" w:rsidRPr="008B3D78" w:rsidRDefault="005F6B69" w:rsidP="005F6B69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</w:t>
            </w:r>
          </w:p>
          <w:p w14:paraId="177D95DA" w14:textId="77777777" w:rsidR="00AA713E" w:rsidRDefault="00AA713E" w:rsidP="00BD3FCE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8B3D78">
              <w:rPr>
                <w:noProof/>
                <w:sz w:val="24"/>
                <w:szCs w:val="24"/>
              </w:rPr>
              <w:t>аклади вищої освіти</w:t>
            </w:r>
            <w:r>
              <w:rPr>
                <w:noProof/>
                <w:sz w:val="24"/>
                <w:szCs w:val="24"/>
              </w:rPr>
              <w:t>,</w:t>
            </w:r>
          </w:p>
          <w:p w14:paraId="0FB59953" w14:textId="44C7AB97" w:rsidR="00AA713E" w:rsidRDefault="00AA713E" w:rsidP="00BD3FCE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</w:p>
          <w:p w14:paraId="3B0EA0AA" w14:textId="77777777" w:rsidR="00AA713E" w:rsidRPr="008B3D78" w:rsidRDefault="00AA713E" w:rsidP="00BD3FCE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</w:p>
          <w:p w14:paraId="7B893D66" w14:textId="77777777" w:rsidR="00AA713E" w:rsidRDefault="00AA713E" w:rsidP="00BD3FCE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0DD0F" w14:textId="4AC397D7" w:rsidR="00AA713E" w:rsidRDefault="00AA713E" w:rsidP="00BD3FCE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8B3D78">
              <w:rPr>
                <w:noProof/>
                <w:sz w:val="24"/>
                <w:szCs w:val="24"/>
                <w:lang w:val="ru-RU"/>
              </w:rPr>
              <w:t>прилюднено звіт про кількість здобувачів освіти за спеціальностями будівельної галузі і дотичних галузей за оновленими навчальними програмами</w:t>
            </w:r>
          </w:p>
          <w:p w14:paraId="4CA4ECA5" w14:textId="77777777" w:rsidR="00AA713E" w:rsidRPr="008B3D78" w:rsidRDefault="00AA713E" w:rsidP="00BD3FCE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5B056C43" w14:textId="77777777" w:rsidR="00AA713E" w:rsidRPr="008B3D78" w:rsidRDefault="00AA713E" w:rsidP="00BD3FCE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BD3FCE" w:rsidRPr="00B90547" w14:paraId="5F622053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0CCAE93A" w14:textId="265302B2" w:rsidR="00BD3FCE" w:rsidRPr="00B90547" w:rsidRDefault="00BD3FCE" w:rsidP="00E23452">
            <w:pPr>
              <w:spacing w:before="120"/>
              <w:ind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t>Стратегічна ціль “Об’єкти фізичного оточення адаптуються відповідно до сучасних стандартів доступності”</w:t>
            </w:r>
          </w:p>
        </w:tc>
      </w:tr>
      <w:tr w:rsidR="00AA713E" w:rsidRPr="00B90547" w14:paraId="5DABC21B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5FA10" w14:textId="60E21E9D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lastRenderedPageBreak/>
              <w:t>3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Забезпечення функціонування дієвого механізму проведення моніторингу і оцінки адаптації просторів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3B6" w14:textId="77777777" w:rsidR="00AA713E" w:rsidRPr="00B90547" w:rsidRDefault="00AA713E" w:rsidP="006A3A11">
            <w:pPr>
              <w:widowControl w:val="0"/>
              <w:spacing w:before="120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1) забезпечення проведення щороку моніторингу та оцінки ступеня безбар’єрності об’єктів фізичного оточення і послуг для осіб з інвалідністю, осіб з інвалідністю внаслідок війни</w:t>
            </w:r>
          </w:p>
          <w:p w14:paraId="25771074" w14:textId="77777777" w:rsidR="00AA713E" w:rsidRPr="00B90547" w:rsidRDefault="00AA713E" w:rsidP="00AA713E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768" w14:textId="66CA1560" w:rsidR="00AA713E" w:rsidRPr="00B90547" w:rsidRDefault="00AA713E" w:rsidP="006A3A11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–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89E" w14:textId="1E0CD1AA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Департамент систем життєзабезпечення обласної державної адміністрації (обласної військової адміністрації), 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67322" w14:textId="5A2BD9E1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B90547">
              <w:rPr>
                <w:noProof/>
                <w:sz w:val="24"/>
                <w:szCs w:val="24"/>
                <w:lang w:val="ru-RU"/>
              </w:rPr>
              <w:t>прилюднення на офіційному веб-сайті Мінрозвитку звіт про результати моніторингу та оцінки</w:t>
            </w:r>
          </w:p>
        </w:tc>
      </w:tr>
      <w:tr w:rsidR="00AA713E" w:rsidRPr="00B90547" w14:paraId="64E1417D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D1364" w14:textId="77777777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3E1" w14:textId="49E20208" w:rsidR="00AA713E" w:rsidRPr="00B90547" w:rsidRDefault="00AA713E" w:rsidP="006A3A11">
            <w:pPr>
              <w:widowControl w:val="0"/>
              <w:spacing w:before="120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2)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відображення результатів моніторингу та оцінки ступеня безбар’єрності об’єктів фізичного оточення на карті та її розміщення на офіційних веб-сайтах органів державної влади та органів місцевого самоврядування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C55" w14:textId="75D54E44" w:rsidR="00AA713E" w:rsidRPr="00B90547" w:rsidRDefault="00AA713E" w:rsidP="006A3A11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2026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C4B" w14:textId="44485A78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Департамент систем життєзабезпечення 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FBA0C" w14:textId="3C1C93E4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Опублік</w:t>
            </w:r>
            <w:r w:rsidR="00E64734">
              <w:rPr>
                <w:noProof/>
                <w:sz w:val="24"/>
                <w:szCs w:val="24"/>
                <w:lang w:val="ru-RU"/>
              </w:rPr>
              <w:t>у</w:t>
            </w:r>
            <w:r w:rsidRPr="00B90547">
              <w:rPr>
                <w:noProof/>
                <w:sz w:val="24"/>
                <w:szCs w:val="24"/>
                <w:lang w:val="ru-RU"/>
              </w:rPr>
              <w:t>вання результа</w:t>
            </w:r>
            <w:r w:rsidR="00E64734">
              <w:rPr>
                <w:noProof/>
                <w:sz w:val="24"/>
                <w:szCs w:val="24"/>
                <w:lang w:val="ru-RU"/>
              </w:rPr>
              <w:t xml:space="preserve">тів </w:t>
            </w:r>
            <w:r w:rsidRPr="00B90547">
              <w:rPr>
                <w:noProof/>
                <w:sz w:val="24"/>
                <w:szCs w:val="24"/>
                <w:lang w:val="ru-RU"/>
              </w:rPr>
              <w:t>моніторингу та оцінки на офіційному веб-сайті Чернівецької обласної адміністрації.</w:t>
            </w:r>
          </w:p>
        </w:tc>
      </w:tr>
      <w:tr w:rsidR="00AA713E" w:rsidRPr="00B90547" w14:paraId="737B4F42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B80BE" w14:textId="06DD63F1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7ED" w14:textId="0EC56EEB" w:rsidR="00AA713E" w:rsidRPr="00B90547" w:rsidRDefault="00AA713E" w:rsidP="006A3A11">
            <w:pPr>
              <w:widowControl w:val="0"/>
              <w:spacing w:before="120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3)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проведення аналізу інформації щодо кількості об’єктів молодіжної інфраструктури, які є доступними для всіх категорій молоді, зокрема осіб з інвалідністю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E6D" w14:textId="77777777" w:rsidR="00AA713E" w:rsidRDefault="00AA713E" w:rsidP="00863ECB">
            <w:pPr>
              <w:spacing w:before="120"/>
              <w:ind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  <w:p w14:paraId="1A408CD7" w14:textId="7BFF0C60" w:rsidR="00AA713E" w:rsidRPr="00B90547" w:rsidRDefault="00AA713E" w:rsidP="00863ECB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450" w14:textId="522E00D0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Управління молоді та спорту обласної державної адміністрації (обласної військової адміністрації),  органи місцевого самоврядування (за згодою)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28C41" w14:textId="10A84FA3" w:rsidR="00AA713E" w:rsidRPr="00863ECB" w:rsidRDefault="00AA713E" w:rsidP="006A3A11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B90547">
              <w:rPr>
                <w:noProof/>
                <w:sz w:val="24"/>
                <w:szCs w:val="24"/>
              </w:rPr>
              <w:t>абезпечено підготовку звіту щодо кількості об’єктів молодіжної інфраструктури, які є доступними для всіх категорій молоді, зокрема осіб з інвалідністю</w:t>
            </w:r>
          </w:p>
        </w:tc>
      </w:tr>
      <w:tr w:rsidR="00AA713E" w:rsidRPr="00B90547" w14:paraId="751FA4BD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E143F" w14:textId="77777777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55C" w14:textId="77777777" w:rsidR="00AA713E" w:rsidRDefault="00AA713E" w:rsidP="006A3A11">
            <w:pPr>
              <w:widowControl w:val="0"/>
              <w:spacing w:before="120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4)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продовжити роботу щодо оцифрування спортивних споруд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до інформаційно-комунікаційної системи “Електронний реєстр спортивних споруд України”</w:t>
            </w:r>
          </w:p>
          <w:p w14:paraId="03FB6D76" w14:textId="39FEDDA6" w:rsidR="00AA713E" w:rsidRPr="00B90547" w:rsidRDefault="00AA713E" w:rsidP="006A3A11">
            <w:pPr>
              <w:widowControl w:val="0"/>
              <w:spacing w:before="120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A0B" w14:textId="77777777" w:rsidR="00AA713E" w:rsidRDefault="00AA713E" w:rsidP="006A3A11">
            <w:pPr>
              <w:spacing w:before="120"/>
              <w:ind w:left="-40" w:right="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 xml:space="preserve">січень </w:t>
            </w:r>
            <w:r>
              <w:rPr>
                <w:noProof/>
                <w:sz w:val="24"/>
                <w:szCs w:val="24"/>
              </w:rPr>
              <w:t>–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червень 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2025 р</w:t>
            </w:r>
            <w:r>
              <w:rPr>
                <w:noProof/>
                <w:sz w:val="24"/>
                <w:szCs w:val="24"/>
              </w:rPr>
              <w:t>ік</w:t>
            </w:r>
          </w:p>
          <w:p w14:paraId="16833320" w14:textId="77777777" w:rsidR="00AA713E" w:rsidRDefault="00AA713E" w:rsidP="006A3A11">
            <w:pPr>
              <w:spacing w:before="120"/>
              <w:ind w:left="-40" w:right="57"/>
              <w:rPr>
                <w:noProof/>
                <w:sz w:val="24"/>
                <w:szCs w:val="24"/>
              </w:rPr>
            </w:pPr>
          </w:p>
          <w:p w14:paraId="5FA300A9" w14:textId="24F99984" w:rsidR="00AA713E" w:rsidRPr="00863ECB" w:rsidRDefault="00AA713E" w:rsidP="006A3A11">
            <w:pPr>
              <w:spacing w:before="120"/>
              <w:ind w:left="-40" w:right="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B35" w14:textId="16E951DC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Управління молоді та спорту обласної державної адміністрації (обласної військової адміністрації),  органи місцевого самоврядування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B22B7" w14:textId="40214D2F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>С</w:t>
            </w:r>
            <w:r w:rsidRPr="00B90547">
              <w:rPr>
                <w:noProof/>
                <w:sz w:val="24"/>
                <w:szCs w:val="24"/>
                <w:lang w:val="ru-RU"/>
              </w:rPr>
              <w:t>формовано звіт за допомогою інформаційно-комунікаційної системи “Електронний реєстр спортивних споруд України”</w:t>
            </w:r>
          </w:p>
        </w:tc>
      </w:tr>
      <w:tr w:rsidR="00AA713E" w:rsidRPr="00B90547" w14:paraId="69465829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F01C" w14:textId="77777777" w:rsidR="00AA713E" w:rsidRPr="00B90547" w:rsidRDefault="00AA713E" w:rsidP="00BD3FCE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14D" w14:textId="16C858F4" w:rsidR="00AA713E" w:rsidRPr="00863ECB" w:rsidRDefault="00AA713E" w:rsidP="00BD3FCE">
            <w:pPr>
              <w:widowControl w:val="0"/>
              <w:spacing w:before="120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 xml:space="preserve">5) проведення щокварталу моніторингу стану облаштування приміщень центрів надання адміністративних послуг з урахуванням потреб осіб з інвалідністю та інших маломобільних груп населення відповідно до вимог наказу Міністерства цифрової трансформації України 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            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>від 10 грудня 2021 р</w:t>
            </w:r>
            <w:r>
              <w:rPr>
                <w:noProof/>
                <w:color w:val="000000" w:themeColor="text1"/>
                <w:sz w:val="24"/>
                <w:szCs w:val="24"/>
              </w:rPr>
              <w:t>оку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 xml:space="preserve"> № 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342" w14:textId="5EBA2E93" w:rsidR="00AA713E" w:rsidRPr="00B90547" w:rsidRDefault="00AA713E" w:rsidP="00BD3FCE">
            <w:pPr>
              <w:spacing w:before="120"/>
              <w:ind w:left="-40" w:right="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B90547">
              <w:rPr>
                <w:color w:val="000000" w:themeColor="text1"/>
                <w:sz w:val="24"/>
                <w:szCs w:val="24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2AB" w14:textId="2FB9AC85" w:rsidR="00AA713E" w:rsidRPr="00B90547" w:rsidRDefault="00AA713E" w:rsidP="00BD3FCE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адміністрації), 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03462" w14:textId="00F2C658" w:rsidR="00AA713E" w:rsidRPr="00B90547" w:rsidRDefault="00AA713E" w:rsidP="00BD3FCE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Забезпечення здійснення щокварталу моніторингу стану облаштування ЦНАП елементами доступності, а саме пандус, сходи з поручнями, обладнана санітарна кімната, інформаційна табличка/вивіска дублюється у тактильному вигляді та/або шрифтом Брайля, наявна можливість встановлення відеозвʼязку з перекладачем жестової мови, місце для тимчасового розміщення дитячих колясок.</w:t>
            </w:r>
          </w:p>
        </w:tc>
      </w:tr>
      <w:tr w:rsidR="00AA713E" w:rsidRPr="00B90547" w14:paraId="0F5120E9" w14:textId="77777777" w:rsidTr="00AA713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D8F8" w14:textId="77777777" w:rsidR="00AA713E" w:rsidRPr="00B90547" w:rsidRDefault="00AA713E" w:rsidP="00BD3FCE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A7C" w14:textId="61CB3C8D" w:rsidR="00AA713E" w:rsidRPr="00B90547" w:rsidRDefault="00AA713E" w:rsidP="00BD3FCE">
            <w:pPr>
              <w:widowControl w:val="0"/>
              <w:spacing w:before="120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6) оприлюднення на Національній веб-платформі центрів надання адміністративних послуг (Платформа Центрів Дія) та на офіційних веб-сайтах або спеціалізованих веб-сторінках центрів надання адміністративних послуг, офіційних веб-сайтах органів, що утворили центри, інформації щодо стану доступності та адрес центрів надання адміністративних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6D9" w14:textId="7B77CC66" w:rsidR="00AA713E" w:rsidRPr="00B90547" w:rsidRDefault="00AA713E" w:rsidP="00BD3FCE">
            <w:pPr>
              <w:spacing w:before="120"/>
              <w:ind w:left="-40" w:right="57"/>
              <w:rPr>
                <w:color w:val="000000" w:themeColor="text1"/>
                <w:sz w:val="24"/>
                <w:szCs w:val="24"/>
              </w:rPr>
            </w:pPr>
            <w:r w:rsidRPr="00B90547">
              <w:rPr>
                <w:color w:val="000000" w:themeColor="text1"/>
                <w:sz w:val="24"/>
                <w:szCs w:val="24"/>
              </w:rPr>
              <w:t>2025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B90547">
              <w:rPr>
                <w:color w:val="000000" w:themeColor="text1"/>
                <w:sz w:val="24"/>
                <w:szCs w:val="24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85C" w14:textId="647320AE" w:rsidR="00AA713E" w:rsidRPr="00B90547" w:rsidRDefault="00AA713E" w:rsidP="00BD3FCE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адміністрації),</w:t>
            </w:r>
          </w:p>
          <w:p w14:paraId="6AD39984" w14:textId="216B4B84" w:rsidR="00AA713E" w:rsidRPr="00B90547" w:rsidRDefault="00AA713E" w:rsidP="00BD3FCE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54627" w14:textId="2C3CD7CD" w:rsidR="00AA713E" w:rsidRPr="00B90547" w:rsidRDefault="00AA713E" w:rsidP="00BD3FCE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Оприлюднено інформацію щодо стану доступності та адрес центрів надання адміністративних послуг, які функціонують в Чернівецькій області на веб-сторінках сльських, селищних, міських рад та Національній веб-платформі ЦНАП.</w:t>
            </w:r>
          </w:p>
        </w:tc>
      </w:tr>
      <w:tr w:rsidR="00AA713E" w:rsidRPr="00B90547" w14:paraId="16E9419A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03A0" w14:textId="77777777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21E5" w14:textId="42044C98" w:rsidR="00AA713E" w:rsidRDefault="00AA713E" w:rsidP="0090672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7) проведення збору, систематизації та аналізу інформації про стан фізичної доступності об</w:t>
            </w:r>
            <w:r w:rsidRPr="00B90547">
              <w:rPr>
                <w:noProof/>
                <w:sz w:val="24"/>
                <w:szCs w:val="24"/>
                <w:lang w:val="ru-RU"/>
              </w:rPr>
              <w:t>’</w:t>
            </w:r>
            <w:r w:rsidRPr="00B90547">
              <w:rPr>
                <w:noProof/>
                <w:sz w:val="24"/>
                <w:szCs w:val="24"/>
              </w:rPr>
              <w:t>єктів туристичної інфраструктури</w:t>
            </w:r>
          </w:p>
          <w:p w14:paraId="05EDBA57" w14:textId="77777777" w:rsidR="00AA713E" w:rsidRPr="00B90547" w:rsidRDefault="00AA713E" w:rsidP="006A3A11">
            <w:pPr>
              <w:widowControl w:val="0"/>
              <w:spacing w:before="120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1507" w14:textId="77777777" w:rsidR="00AA713E" w:rsidRDefault="00AA713E" w:rsidP="006A3A11">
            <w:pPr>
              <w:spacing w:before="120"/>
              <w:ind w:left="-40" w:right="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</w:t>
            </w:r>
            <w:r>
              <w:rPr>
                <w:noProof/>
                <w:sz w:val="24"/>
                <w:szCs w:val="24"/>
                <w:lang w:val="ru-RU"/>
              </w:rPr>
              <w:t xml:space="preserve"> – </w:t>
            </w:r>
            <w:r w:rsidRPr="00B90547">
              <w:rPr>
                <w:noProof/>
                <w:sz w:val="24"/>
                <w:szCs w:val="24"/>
                <w:lang w:val="ru-RU"/>
              </w:rPr>
              <w:t>2026 роки</w:t>
            </w:r>
          </w:p>
          <w:p w14:paraId="0B66E54F" w14:textId="77777777" w:rsidR="00AA713E" w:rsidRDefault="00AA713E" w:rsidP="006A3A11">
            <w:pPr>
              <w:spacing w:before="120"/>
              <w:ind w:left="-40" w:right="57"/>
              <w:rPr>
                <w:noProof/>
                <w:sz w:val="24"/>
                <w:szCs w:val="24"/>
                <w:lang w:val="ru-RU"/>
              </w:rPr>
            </w:pPr>
          </w:p>
          <w:p w14:paraId="5F684718" w14:textId="77777777" w:rsidR="00AA713E" w:rsidRDefault="00AA713E" w:rsidP="006A3A11">
            <w:pPr>
              <w:spacing w:before="120"/>
              <w:ind w:left="-40" w:right="57"/>
              <w:rPr>
                <w:noProof/>
                <w:sz w:val="24"/>
                <w:szCs w:val="24"/>
                <w:lang w:val="ru-RU"/>
              </w:rPr>
            </w:pPr>
          </w:p>
          <w:p w14:paraId="0C124B57" w14:textId="0577C90A" w:rsidR="00AA713E" w:rsidRPr="00B90547" w:rsidRDefault="00AA713E" w:rsidP="00863ECB">
            <w:pPr>
              <w:spacing w:before="120"/>
              <w:ind w:right="5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B57" w14:textId="77777777" w:rsidR="00AA713E" w:rsidRDefault="00AA713E" w:rsidP="006A3A11">
            <w:pPr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регіонального розвитку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  <w:p w14:paraId="37F39325" w14:textId="3B80ABE6" w:rsidR="00AA713E" w:rsidRPr="00863ECB" w:rsidRDefault="00AA713E" w:rsidP="006A3A11">
            <w:p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0B415" w14:textId="5C5FA84E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Забезпечення опублікування звіту про результати збору та аналізу інформації про стан фізичної доступності об</w:t>
            </w:r>
            <w:r w:rsidRPr="00B90547">
              <w:rPr>
                <w:noProof/>
                <w:sz w:val="24"/>
                <w:szCs w:val="24"/>
                <w:lang w:val="ru-RU"/>
              </w:rPr>
              <w:t>’</w:t>
            </w:r>
            <w:r w:rsidRPr="00B90547">
              <w:rPr>
                <w:noProof/>
                <w:sz w:val="24"/>
                <w:szCs w:val="24"/>
              </w:rPr>
              <w:t>єктів туристичної інфраструктури</w:t>
            </w:r>
          </w:p>
        </w:tc>
      </w:tr>
      <w:tr w:rsidR="00AA713E" w:rsidRPr="00B90547" w14:paraId="786CC8C1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6720" w14:textId="77777777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CCB" w14:textId="470E760A" w:rsidR="00AA713E" w:rsidRPr="0090672F" w:rsidRDefault="00AA713E" w:rsidP="0090672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8) </w:t>
            </w:r>
            <w:r w:rsidRPr="008B3D78">
              <w:rPr>
                <w:noProof/>
                <w:sz w:val="24"/>
                <w:szCs w:val="24"/>
                <w:lang w:val="ru-RU"/>
              </w:rPr>
              <w:t>проведення аналізу доступності будівель і приміщень закладів освіти всіх рівнів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573" w14:textId="77777777" w:rsidR="00AA713E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  <w:p w14:paraId="7C89175B" w14:textId="77777777" w:rsidR="00AA713E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0F3DBA89" w14:textId="77777777" w:rsidR="00AA713E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27A29D3E" w14:textId="325202AF" w:rsidR="00AA713E" w:rsidRPr="008B3D78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BFE" w14:textId="22ADB5D2" w:rsidR="00AA713E" w:rsidRDefault="00AA713E" w:rsidP="0090672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5946F" w14:textId="663DEE5E" w:rsidR="00AA713E" w:rsidRDefault="00AA713E" w:rsidP="006A3A11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425AD2">
              <w:rPr>
                <w:noProof/>
                <w:sz w:val="24"/>
                <w:szCs w:val="24"/>
                <w:lang w:val="ru-RU"/>
              </w:rPr>
              <w:t>публіковано звіт про результати проведення аналізу</w:t>
            </w:r>
          </w:p>
          <w:p w14:paraId="35C2CEBF" w14:textId="77777777" w:rsidR="00AA713E" w:rsidRPr="00425AD2" w:rsidRDefault="00AA713E" w:rsidP="006A3A11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21EF67C6" w14:textId="77777777" w:rsidR="00AA713E" w:rsidRPr="008B3D78" w:rsidRDefault="00AA713E" w:rsidP="006A3A11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A713E" w:rsidRPr="00B90547" w14:paraId="57898686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ADCB" w14:textId="77777777" w:rsidR="00AA713E" w:rsidRPr="00B90547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F79F" w14:textId="38524684" w:rsidR="00AA713E" w:rsidRPr="00425AD2" w:rsidRDefault="00AA713E" w:rsidP="006A3A11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425AD2">
              <w:rPr>
                <w:noProof/>
                <w:sz w:val="24"/>
                <w:szCs w:val="24"/>
              </w:rPr>
              <w:t>9)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25AD2">
              <w:rPr>
                <w:noProof/>
                <w:sz w:val="24"/>
                <w:szCs w:val="24"/>
                <w:lang w:val="en-AU"/>
              </w:rPr>
              <w:t>проведення оцінки безбар’єрності прилеглої території закладів освіти усіх рівнів, де навчаються діти з особливими освітніми потребами, особи з інвалідністю та інші маломобільні групи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5961" w14:textId="77777777" w:rsidR="00AA713E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  <w:p w14:paraId="3F5AA290" w14:textId="77777777" w:rsidR="00AA713E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1567577A" w14:textId="77777777" w:rsidR="00AA713E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5DFA7569" w14:textId="131B325A" w:rsidR="00AA713E" w:rsidRDefault="00AA713E" w:rsidP="006A3A11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B18" w14:textId="5C204A7D" w:rsidR="00AA713E" w:rsidRDefault="00AA713E" w:rsidP="0090672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7AAFC" w14:textId="3893A050" w:rsidR="00AA713E" w:rsidRDefault="00AA713E" w:rsidP="006A3A11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425AD2">
              <w:rPr>
                <w:noProof/>
                <w:sz w:val="24"/>
                <w:szCs w:val="24"/>
                <w:lang w:val="ru-RU"/>
              </w:rPr>
              <w:t>публіковано звіт про результати проведення аналізу</w:t>
            </w:r>
          </w:p>
          <w:p w14:paraId="3BDE5756" w14:textId="77777777" w:rsidR="00AA713E" w:rsidRPr="00425AD2" w:rsidRDefault="00AA713E" w:rsidP="006A3A11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70B12947" w14:textId="77777777" w:rsidR="00AA713E" w:rsidRPr="00425AD2" w:rsidRDefault="00AA713E" w:rsidP="006A3A11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125E4F" w:rsidRPr="00B90547" w14:paraId="4DB12495" w14:textId="77777777" w:rsidTr="00215462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141D" w14:textId="77777777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BEC" w14:textId="0F36207F" w:rsidR="00125E4F" w:rsidRPr="0011386C" w:rsidRDefault="00AD2A79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11386C">
              <w:rPr>
                <w:noProof/>
                <w:sz w:val="24"/>
                <w:szCs w:val="24"/>
                <w:lang w:val="ru-RU"/>
              </w:rPr>
              <w:t>11</w:t>
            </w:r>
            <w:r w:rsidR="00125E4F" w:rsidRPr="0011386C">
              <w:rPr>
                <w:noProof/>
                <w:sz w:val="24"/>
                <w:szCs w:val="24"/>
                <w:lang w:val="ru-RU"/>
              </w:rPr>
              <w:t>) проведення оцінки доступності та облаштування закладів соціального захисту населення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90D" w14:textId="167F5248" w:rsidR="00125E4F" w:rsidRPr="0011386C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11386C">
              <w:rPr>
                <w:noProof/>
                <w:sz w:val="24"/>
                <w:szCs w:val="24"/>
                <w:lang w:val="en-AU"/>
              </w:rPr>
              <w:t>2025—</w:t>
            </w:r>
            <w:r w:rsidRPr="0011386C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DA08" w14:textId="0CEC3F16" w:rsidR="00125E4F" w:rsidRPr="0011386C" w:rsidRDefault="00AD2A79" w:rsidP="00125E4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 w:rsidRPr="0011386C">
              <w:rPr>
                <w:noProof/>
                <w:sz w:val="24"/>
                <w:szCs w:val="24"/>
              </w:rPr>
              <w:t>Департамент соціального захисту населення обласної державної адміністрації (обласної військової адміністрації),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52460" w14:textId="2A1C8C60" w:rsidR="00125E4F" w:rsidRPr="0011386C" w:rsidRDefault="00AD2A79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 w:rsidRPr="0011386C">
              <w:rPr>
                <w:noProof/>
                <w:sz w:val="24"/>
                <w:szCs w:val="24"/>
                <w:lang w:val="ru-RU"/>
              </w:rPr>
              <w:t>опублікування щороку звіту про результати проведення оцінки</w:t>
            </w:r>
          </w:p>
        </w:tc>
      </w:tr>
      <w:tr w:rsidR="00125E4F" w:rsidRPr="00B90547" w14:paraId="06B8CD61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751A" w14:textId="40ED55B4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4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Адаптація об'єктів інфраструктури до норм і стандартів доступності для осіб з інвалідністю та інших маломобільних груп населення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6A66" w14:textId="6ED6B944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997" w14:textId="562270DA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–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00E0" w14:textId="5BA79993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культури </w:t>
            </w:r>
            <w:r w:rsidRPr="00B90547">
              <w:rPr>
                <w:noProof/>
                <w:sz w:val="24"/>
                <w:szCs w:val="24"/>
              </w:rPr>
              <w:t xml:space="preserve">обласної державної адміністрації (обласної військової адміністрації),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органи місцевого самоврядування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146E0" w14:textId="6523A21F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доступність не менше 20 відсотків закладів культури для осіб з інвалідністю та інших маломобільних груп населення</w:t>
            </w:r>
          </w:p>
        </w:tc>
      </w:tr>
      <w:tr w:rsidR="00125E4F" w:rsidRPr="00B90547" w14:paraId="6970012D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26397" w14:textId="7E2356AC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5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Розроблення та впровадження окремої програми з адаптації об’єктів інфраструктури відповідно до вимог доступності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BF5" w14:textId="3EFAE69A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1) проведення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з інвалідністю, в умовах воєнного чи надзвичайного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278" w14:textId="47430C1A" w:rsidR="00125E4F" w:rsidRPr="00B90547" w:rsidRDefault="0011386C" w:rsidP="00125E4F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11386C">
              <w:rPr>
                <w:noProof/>
                <w:sz w:val="24"/>
                <w:szCs w:val="24"/>
              </w:rPr>
              <w:t>липень</w:t>
            </w:r>
            <w:r w:rsidR="00125E4F" w:rsidRPr="0011386C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="00125E4F" w:rsidRPr="0011386C">
              <w:rPr>
                <w:noProof/>
                <w:sz w:val="24"/>
                <w:szCs w:val="24"/>
              </w:rPr>
              <w:t>–</w:t>
            </w:r>
            <w:r w:rsidR="00125E4F" w:rsidRPr="0011386C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11386C">
              <w:rPr>
                <w:noProof/>
                <w:sz w:val="24"/>
                <w:szCs w:val="24"/>
              </w:rPr>
              <w:t>грудень</w:t>
            </w:r>
            <w:r w:rsidR="00125E4F" w:rsidRPr="0011386C">
              <w:rPr>
                <w:noProof/>
                <w:sz w:val="24"/>
                <w:szCs w:val="24"/>
                <w:lang w:val="en-AU"/>
              </w:rPr>
              <w:br/>
              <w:t>2025 р</w:t>
            </w:r>
            <w:r w:rsidR="00125E4F" w:rsidRPr="0011386C">
              <w:rPr>
                <w:noProof/>
                <w:sz w:val="24"/>
                <w:szCs w:val="24"/>
              </w:rPr>
              <w:t>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E63" w14:textId="7F3BE442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цивільного захисту населення </w:t>
            </w:r>
            <w:r w:rsidRPr="00B90547">
              <w:rPr>
                <w:noProof/>
                <w:sz w:val="24"/>
                <w:szCs w:val="24"/>
              </w:rPr>
              <w:t xml:space="preserve">обласної державної адміністрації (обласної військової адміністрації),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освіти і наук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039EA07B" w14:textId="1154A1E2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адміністрації),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капітального будівництва </w:t>
            </w:r>
            <w:r w:rsidRPr="00B90547">
              <w:rPr>
                <w:noProof/>
                <w:sz w:val="24"/>
                <w:szCs w:val="24"/>
              </w:rPr>
              <w:t xml:space="preserve">обласної державної адміністрації (обласної військової адміністрації),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культури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, </w:t>
            </w:r>
            <w:r w:rsidRPr="00B90547">
              <w:rPr>
                <w:noProof/>
                <w:sz w:val="24"/>
                <w:szCs w:val="24"/>
              </w:rPr>
              <w:t>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4B13" w14:textId="777028BD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>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з інвалідністю, в умовах воєнного чи надзвичайного стану</w:t>
            </w:r>
          </w:p>
        </w:tc>
      </w:tr>
      <w:tr w:rsidR="00125E4F" w:rsidRPr="00B90547" w14:paraId="03E1F150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21146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727" w14:textId="06D7C222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2) забезпечення проведення моніторингу стану облаштування споруд цивільного захисту засобами, що забезпечують їх доступність для маломобільних груп населення, зокрема осіб з інвалідністю, в умовах воєнного чи надзвичайного стану, та підготовка рекомендацій щодо облаштування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C26" w14:textId="7E856712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–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AE0" w14:textId="5EA66010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цивільного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, Департамент освіти і наук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02A34AEE" w14:textId="0C3426F1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4D7E4123" w14:textId="298AA452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соціального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2B9FA591" w14:textId="41320CBB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капітального будівництва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, Управління культури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6794AC0B" w14:textId="66DD43C0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</w:rPr>
              <w:t>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90F04" w14:textId="6229F413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абезпечено оприлюднення щокварталу звіту про облаштування споруд цивільного захисту засобами, що забезпечують їх доступність для маломобільних груп населення, зокрема осіб з інвалідністю </w:t>
            </w:r>
            <w:r w:rsidRPr="00B90547">
              <w:rPr>
                <w:noProof/>
                <w:sz w:val="24"/>
                <w:szCs w:val="24"/>
                <w:lang w:val="en-AU"/>
              </w:rPr>
              <w:t>(з фотографіями), та підготовлено рекомендації щодо облаштування</w:t>
            </w:r>
          </w:p>
        </w:tc>
      </w:tr>
      <w:tr w:rsidR="00125E4F" w:rsidRPr="00B90547" w14:paraId="14793CDA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77AED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830" w14:textId="57DCEA20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3) проведення аналізу та внесення у разі потреби до регіональних і місцевих програм цивільного захисту змін щодо забезпечення доступу маломобільних груп населення, зокрема осіб з інвалідністю, до об’єктів фонду захисних споруд цивільного захисту (забезпечення доступності об’єктів фонду захисних споруд цивільного захисту, доступного транспорту для евакуації до найближчого об’єкта фонду захисних споруд цивільного захисту, а також підготовка персоналу)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4DB" w14:textId="66A5DAA2" w:rsidR="00125E4F" w:rsidRPr="003A272C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 xml:space="preserve">січень </w:t>
            </w:r>
            <w:r w:rsidRPr="00B90547">
              <w:rPr>
                <w:noProof/>
                <w:sz w:val="24"/>
                <w:szCs w:val="24"/>
              </w:rPr>
              <w:t>–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червень 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2025 р</w:t>
            </w:r>
            <w:r w:rsidR="003A272C">
              <w:rPr>
                <w:noProof/>
                <w:sz w:val="24"/>
                <w:szCs w:val="24"/>
              </w:rPr>
              <w:t>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B04" w14:textId="4D2E7BA3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цивільного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, </w:t>
            </w:r>
            <w:r w:rsidRPr="00B90547">
              <w:rPr>
                <w:noProof/>
                <w:sz w:val="24"/>
                <w:szCs w:val="24"/>
              </w:rPr>
              <w:t>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5D1A9" w14:textId="73481A37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B90547">
              <w:rPr>
                <w:noProof/>
                <w:sz w:val="24"/>
                <w:szCs w:val="24"/>
                <w:lang w:val="ru-RU"/>
              </w:rPr>
              <w:t>публіковано звіт про результати проведення аналізу та внесено зміни до регіональних і місцевих програм цивільного захисту</w:t>
            </w:r>
          </w:p>
        </w:tc>
      </w:tr>
      <w:tr w:rsidR="00125E4F" w:rsidRPr="00B90547" w14:paraId="469AEFA7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59438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E11" w14:textId="402B4847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4) </w:t>
            </w:r>
            <w:r w:rsidRPr="00B90547">
              <w:rPr>
                <w:noProof/>
                <w:sz w:val="24"/>
                <w:szCs w:val="24"/>
                <w:lang w:val="ru-RU"/>
              </w:rPr>
              <w:t>проведення інформаційних кампаній щодо об’єктів фонду захисних споруд цивільного захисту в населених пунктах, пунктів, обладнаних для перебування в них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1514" w14:textId="3022A984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–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BDE" w14:textId="159F55AB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цивільного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, Департамент освіти і наук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63FAE9BF" w14:textId="2F118532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2BE623C6" w14:textId="1326178D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соціального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>,</w:t>
            </w:r>
          </w:p>
          <w:p w14:paraId="7443FCDB" w14:textId="2D84B4B5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культури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, </w:t>
            </w:r>
            <w:r w:rsidRPr="00B90547">
              <w:rPr>
                <w:noProof/>
                <w:sz w:val="24"/>
                <w:szCs w:val="24"/>
              </w:rPr>
              <w:t>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86015" w14:textId="44BF8440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опублікування щокварталу звіту про проведення інформаційних кампаній з посиланнями на публікації та/або підтвердженнями повідомлень (фотографії, знімки екрана засобу телекомунікаційного зв’язку)</w:t>
            </w:r>
          </w:p>
        </w:tc>
      </w:tr>
      <w:tr w:rsidR="00125E4F" w:rsidRPr="00B90547" w14:paraId="0FF38A0A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42185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3D9" w14:textId="1EC84111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5)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дотримання вимог до безбар’єрності приміщень закладів охорони здоров’я, зокрема санітарних кімнат, під час виконання поточних ремонтних 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5F14" w14:textId="3A47A045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–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68B" w14:textId="7E2F415D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адміністрації)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аклад</w:t>
            </w:r>
            <w:r>
              <w:rPr>
                <w:noProof/>
                <w:sz w:val="24"/>
                <w:szCs w:val="24"/>
                <w:lang w:val="ru-RU"/>
              </w:rPr>
              <w:t>и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охорони здоров'я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C061F" w14:textId="2F2BB4B2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Ф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отозвіти про результати виконання робіт </w:t>
            </w:r>
            <w:r>
              <w:rPr>
                <w:noProof/>
                <w:sz w:val="24"/>
                <w:szCs w:val="24"/>
                <w:lang w:val="ru-RU"/>
              </w:rPr>
              <w:t>закладів охорони здоров'я</w:t>
            </w:r>
          </w:p>
        </w:tc>
      </w:tr>
      <w:tr w:rsidR="00125E4F" w:rsidRPr="00B90547" w14:paraId="51021AB2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0CF8D" w14:textId="3E709E70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34F" w14:textId="4A5939D9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6) </w:t>
            </w:r>
            <w:r w:rsidRPr="00B90547">
              <w:rPr>
                <w:noProof/>
                <w:sz w:val="24"/>
                <w:szCs w:val="24"/>
                <w:lang w:val="ru-RU"/>
              </w:rPr>
              <w:t>проведення моніторингу та ведення обліку будівель, призначених для тимчасового проживання внутрішньо переміщених осіб, зокрема  маломобільних груп населення та евакуйованих осіб згідно з вимогами постанови КМУ від 01.09.2023 № 930 (зі змінами)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46E" w14:textId="296B8B07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 w:rsidRPr="00B90547">
              <w:rPr>
                <w:noProof/>
                <w:sz w:val="24"/>
                <w:szCs w:val="24"/>
              </w:rPr>
              <w:t xml:space="preserve"> – </w:t>
            </w:r>
            <w:r w:rsidRPr="00B90547">
              <w:rPr>
                <w:noProof/>
                <w:sz w:val="24"/>
                <w:szCs w:val="24"/>
                <w:lang w:val="en-A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B1B" w14:textId="58A6B36F" w:rsidR="00125E4F" w:rsidRPr="00B90547" w:rsidRDefault="00125E4F" w:rsidP="00125E4F">
            <w:pPr>
              <w:widowControl w:val="0"/>
              <w:ind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адміністрації),</w:t>
            </w:r>
          </w:p>
          <w:p w14:paraId="75EB902E" w14:textId="53D515D0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</w:rPr>
              <w:t>Департамент соціального захисту населення обласної державної адміністрації (обласної військової адміністрації);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71D76" w14:textId="6E40F7CB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надання щомісячної інформації стосовно зведених модульних будинків та/або облаштованого тимчасового житла</w:t>
            </w:r>
            <w:r w:rsidRPr="00B90547">
              <w:rPr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внутрішньо переміщених осіб, зокрема для маломобільних груп населення на «гарячу лінію» Чернівецької обласної державної адміністрації (обласної військової адміністрації)</w:t>
            </w:r>
          </w:p>
        </w:tc>
      </w:tr>
      <w:tr w:rsidR="00125E4F" w:rsidRPr="00B90547" w14:paraId="669DD418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DDE60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287" w14:textId="4EF8FC17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7) </w:t>
            </w:r>
            <w:r w:rsidRPr="00B90547">
              <w:rPr>
                <w:noProof/>
                <w:sz w:val="24"/>
                <w:szCs w:val="24"/>
                <w:lang w:val="ru-RU"/>
              </w:rPr>
              <w:t>висвітлення інформації щодо закладів тимчасового розміщення (місць тимчасового проживання), призначених для проживання внутрішньо переміщених осіб, зокрема  маломобільних груп населення та евакуйованих 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417" w14:textId="0878CBE2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 w:rsidRPr="00B90547">
              <w:rPr>
                <w:noProof/>
                <w:sz w:val="24"/>
                <w:szCs w:val="24"/>
              </w:rPr>
              <w:t xml:space="preserve"> – </w:t>
            </w:r>
            <w:r w:rsidRPr="00B90547">
              <w:rPr>
                <w:noProof/>
                <w:sz w:val="24"/>
                <w:szCs w:val="24"/>
                <w:lang w:val="en-A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8E1" w14:textId="5248671B" w:rsidR="00125E4F" w:rsidRPr="00B90547" w:rsidRDefault="00125E4F" w:rsidP="00125E4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Департамент соціального захисту населення 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</w:rPr>
              <w:t>,</w:t>
            </w:r>
          </w:p>
          <w:p w14:paraId="5DD9F560" w14:textId="782AE30E" w:rsidR="00125E4F" w:rsidRPr="00B90547" w:rsidRDefault="00125E4F" w:rsidP="00125E4F">
            <w:pPr>
              <w:widowControl w:val="0"/>
              <w:ind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74F67" w14:textId="65105D5C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B90547">
              <w:rPr>
                <w:noProof/>
                <w:sz w:val="24"/>
                <w:szCs w:val="24"/>
              </w:rPr>
              <w:t>абезпечено опублікування на офіційному сайті Чернівецької обласної державної адміністрації (обласної військової адміністрації) щомісячної інформації щодо доступних місць тимчасового проживання для маломобільних груп населення та евакуйованих осіб</w:t>
            </w:r>
          </w:p>
        </w:tc>
      </w:tr>
      <w:tr w:rsidR="00125E4F" w:rsidRPr="00B90547" w14:paraId="776FA062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F4DD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20F" w14:textId="073BE6F5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8) </w:t>
            </w:r>
            <w:r w:rsidRPr="00B90547">
              <w:rPr>
                <w:noProof/>
                <w:sz w:val="24"/>
                <w:szCs w:val="24"/>
              </w:rPr>
              <w:t>забезпечення доступності головних входів і приміщеннь центрів надання адміністративних послуг для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D87" w14:textId="1BCA14D0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sz w:val="24"/>
                <w:szCs w:val="24"/>
              </w:rPr>
              <w:t>2025 – 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703" w14:textId="2AF76717" w:rsidR="00125E4F" w:rsidRPr="00B90547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color w:val="000000"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адміністрації),</w:t>
            </w:r>
          </w:p>
          <w:p w14:paraId="3CC0F361" w14:textId="5F81A7A2" w:rsidR="00125E4F" w:rsidRPr="00B90547" w:rsidRDefault="00125E4F" w:rsidP="00125E4F">
            <w:pPr>
              <w:widowControl w:val="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5A249" w14:textId="6DDC6DF3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color w:val="000000"/>
                <w:sz w:val="24"/>
                <w:szCs w:val="24"/>
              </w:rPr>
              <w:t>Частка приміщень ЦНАП, які адаптовані для маломобільних груп населення, зокрема осіб з інвалідністю, шляхом встановлення пандусів, підйомників, розширення дверних проходів та інших зручностей для полегшення доступу.</w:t>
            </w:r>
          </w:p>
        </w:tc>
      </w:tr>
      <w:tr w:rsidR="00125E4F" w:rsidRPr="00B90547" w14:paraId="25B49432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CAA0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E5B" w14:textId="25183903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9) </w:t>
            </w:r>
            <w:r w:rsidRPr="00B90547">
              <w:rPr>
                <w:noProof/>
                <w:sz w:val="24"/>
                <w:szCs w:val="24"/>
              </w:rPr>
              <w:t>встановлення тактильних, візуальних та інших елементів доступності (відповідно до державних будівельних норм) для осіб з інвалідністю та інших маломобільних груп населення в центрах надання адміністративних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7EB" w14:textId="5386243A" w:rsidR="00125E4F" w:rsidRPr="00B90547" w:rsidRDefault="00125E4F" w:rsidP="00125E4F">
            <w:pPr>
              <w:spacing w:before="120"/>
              <w:ind w:left="-40" w:right="-57"/>
              <w:rPr>
                <w:sz w:val="24"/>
                <w:szCs w:val="24"/>
              </w:rPr>
            </w:pPr>
            <w:r w:rsidRPr="00B90547">
              <w:rPr>
                <w:sz w:val="24"/>
                <w:szCs w:val="24"/>
              </w:rPr>
              <w:t>2025 – 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591" w14:textId="77777777" w:rsidR="00125E4F" w:rsidRPr="00B90547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color w:val="000000"/>
                <w:sz w:val="24"/>
                <w:szCs w:val="24"/>
              </w:rPr>
              <w:t>Департамент регіонального розвитку Чернівецької обласної державної адміністрації (обласної військової адміністрації),</w:t>
            </w:r>
          </w:p>
          <w:p w14:paraId="13055823" w14:textId="4B4DEF60" w:rsidR="00125E4F" w:rsidRPr="00B90547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2F7AD" w14:textId="07E51C75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color w:val="000000"/>
                <w:sz w:val="24"/>
                <w:szCs w:val="24"/>
              </w:rPr>
              <w:t>Встановлення інформаційних табличок/вивісок, що дублють у тиктильномум вигляді та/або шрифтом Брайля. Частка приміщень ЦНАП, які встановили відповідні таблички/вивіски.</w:t>
            </w:r>
          </w:p>
        </w:tc>
      </w:tr>
      <w:tr w:rsidR="00125E4F" w:rsidRPr="00B90547" w14:paraId="68FA01BE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FD6C2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27E" w14:textId="00E14504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10)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можливості безбар’єрної участі громадян у рекреаційно-туристичній діяльності, доступу до екскурсійних послуг, природних об’єктів та культурних цінностей</w:t>
            </w:r>
            <w:r>
              <w:rPr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867" w14:textId="77777777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  <w:p w14:paraId="21ABFD50" w14:textId="77777777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4B902358" w14:textId="77777777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4B06A039" w14:textId="73A8D376" w:rsidR="00125E4F" w:rsidRPr="00B90547" w:rsidRDefault="00125E4F" w:rsidP="00125E4F">
            <w:pPr>
              <w:spacing w:before="120"/>
              <w:ind w:right="-5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A9A" w14:textId="77777777" w:rsidR="00125E4F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регіонального розвитку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  <w:p w14:paraId="4BED36B4" w14:textId="639E3C58" w:rsidR="00125E4F" w:rsidRPr="00B90547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86A7C" w14:textId="7F578A9C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Проведено зустрічи з представниками туристичної галузі для інформування та забезпечення безбар</w:t>
            </w:r>
            <w:r w:rsidRPr="00B90547">
              <w:rPr>
                <w:noProof/>
                <w:sz w:val="24"/>
                <w:szCs w:val="24"/>
                <w:lang w:val="en-US"/>
              </w:rPr>
              <w:t>’</w:t>
            </w:r>
            <w:r w:rsidRPr="00B90547">
              <w:rPr>
                <w:noProof/>
                <w:sz w:val="24"/>
                <w:szCs w:val="24"/>
              </w:rPr>
              <w:t>єрності на об</w:t>
            </w:r>
            <w:r w:rsidRPr="00B90547">
              <w:rPr>
                <w:noProof/>
                <w:sz w:val="24"/>
                <w:szCs w:val="24"/>
                <w:lang w:val="en-US"/>
              </w:rPr>
              <w:t>’</w:t>
            </w:r>
            <w:r w:rsidRPr="00B90547">
              <w:rPr>
                <w:noProof/>
                <w:sz w:val="24"/>
                <w:szCs w:val="24"/>
              </w:rPr>
              <w:t xml:space="preserve">єктах туристичної дестинації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125E4F" w:rsidRPr="00B90547" w14:paraId="16D4A88B" w14:textId="77777777" w:rsidTr="005F6B69">
        <w:trPr>
          <w:trHeight w:val="136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3B496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A06F" w14:textId="2FE86116" w:rsidR="00125E4F" w:rsidRPr="00B90547" w:rsidRDefault="00125E4F" w:rsidP="00125E4F">
            <w:pPr>
              <w:widowControl w:val="0"/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11) </w:t>
            </w:r>
            <w:r w:rsidRPr="00B90547">
              <w:rPr>
                <w:noProof/>
                <w:sz w:val="24"/>
                <w:szCs w:val="24"/>
              </w:rPr>
              <w:t>проведення інформаційної кампанії щодо фізичної доступності рекреаційно-туристичних і природних об’єктів, а також екскурсійних послуг для осіб з інвалідністю та інших маломобільних груп населення</w:t>
            </w:r>
            <w:r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ED0" w14:textId="77777777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  <w:p w14:paraId="5C1D03F3" w14:textId="77777777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476C3B4D" w14:textId="77777777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14CFC9E1" w14:textId="77777777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687E6FCE" w14:textId="1E2BE3D3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F7B2" w14:textId="77777777" w:rsidR="00125E4F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регіонального розвитку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  <w:p w14:paraId="46CC4A55" w14:textId="77777777" w:rsidR="00125E4F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</w:p>
          <w:p w14:paraId="5EEDFA72" w14:textId="77777777" w:rsidR="00125E4F" w:rsidRDefault="00125E4F" w:rsidP="00125E4F">
            <w:pPr>
              <w:rPr>
                <w:noProof/>
                <w:color w:val="000000"/>
                <w:sz w:val="24"/>
                <w:szCs w:val="24"/>
              </w:rPr>
            </w:pPr>
          </w:p>
          <w:p w14:paraId="2D094C94" w14:textId="264C79EB" w:rsidR="00125E4F" w:rsidRPr="00B90547" w:rsidRDefault="00125E4F" w:rsidP="00125E4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85A71" w14:textId="77777777" w:rsidR="00125E4F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Опубліковано звіт про результати проведення інформаційної кампанії</w:t>
            </w:r>
          </w:p>
          <w:p w14:paraId="464305DA" w14:textId="77777777" w:rsidR="00125E4F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1C71AB46" w14:textId="77777777" w:rsidR="00125E4F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BBB8304" w14:textId="77777777" w:rsidR="00125E4F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58CBA062" w14:textId="510D066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125E4F" w:rsidRPr="00B90547" w14:paraId="467677DE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F537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54A" w14:textId="3BFDCE4B" w:rsidR="00125E4F" w:rsidRPr="00BD3FCE" w:rsidRDefault="00125E4F" w:rsidP="00125E4F">
            <w:pPr>
              <w:widowControl w:val="0"/>
              <w:spacing w:before="120"/>
              <w:ind w:left="-57" w:right="-57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12) </w:t>
            </w:r>
            <w:r w:rsidRPr="008B3D78">
              <w:rPr>
                <w:noProof/>
                <w:sz w:val="24"/>
                <w:szCs w:val="24"/>
                <w:lang w:val="en-AU"/>
              </w:rPr>
              <w:t>облаштування у 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 в умовах воєнного чи надзвичайного стану</w:t>
            </w:r>
            <w:r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C6A1" w14:textId="05A228DA" w:rsidR="00125E4F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8B3D78">
              <w:rPr>
                <w:noProof/>
                <w:sz w:val="24"/>
                <w:szCs w:val="24"/>
                <w:lang w:val="en-AU"/>
              </w:rPr>
              <w:t>2025 рік</w:t>
            </w:r>
          </w:p>
          <w:p w14:paraId="3905E327" w14:textId="31E817BC" w:rsidR="00125E4F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2FE3433E" w14:textId="3C9760FD" w:rsidR="00125E4F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16709DFC" w14:textId="79697860" w:rsidR="00125E4F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5E3C050B" w14:textId="77777777" w:rsidR="00125E4F" w:rsidRPr="008B3D78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5FAB50D1" w14:textId="77777777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5494" w14:textId="18CE5758" w:rsidR="00125E4F" w:rsidRPr="008B3D78" w:rsidRDefault="00125E4F" w:rsidP="00125E4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  <w:p w14:paraId="5120D4C1" w14:textId="77777777" w:rsidR="00125E4F" w:rsidRPr="00B90547" w:rsidRDefault="00125E4F" w:rsidP="00125E4F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45599" w14:textId="547EA8C4" w:rsidR="00125E4F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8B3D78">
              <w:rPr>
                <w:noProof/>
                <w:sz w:val="24"/>
                <w:szCs w:val="24"/>
                <w:lang w:val="ru-RU"/>
              </w:rPr>
              <w:t>абезпечено опублікування звіту щодо облаштування у закладах освіти всіх рівнів споруд цивільного захисту (з фотографіями)</w:t>
            </w:r>
          </w:p>
          <w:p w14:paraId="28521152" w14:textId="77777777" w:rsidR="00125E4F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738EC05C" w14:textId="6E1EA2A2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125E4F" w:rsidRPr="00B90547" w14:paraId="62577CD4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CF090" w14:textId="77777777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B30" w14:textId="2E14B848" w:rsidR="00125E4F" w:rsidRPr="0090672F" w:rsidRDefault="00125E4F" w:rsidP="00125E4F">
            <w:pPr>
              <w:widowControl w:val="0"/>
              <w:spacing w:before="24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 xml:space="preserve">13) </w:t>
            </w:r>
            <w:r w:rsidRPr="008B3D78">
              <w:rPr>
                <w:noProof/>
                <w:sz w:val="24"/>
                <w:szCs w:val="24"/>
                <w:lang w:val="en-AU"/>
              </w:rPr>
              <w:t>облаштування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D97" w14:textId="6F6F42FD" w:rsidR="00125E4F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</w:rPr>
            </w:pPr>
            <w:r w:rsidRPr="008B3D78">
              <w:rPr>
                <w:noProof/>
                <w:sz w:val="24"/>
                <w:szCs w:val="24"/>
              </w:rPr>
              <w:t>2025 рік</w:t>
            </w:r>
          </w:p>
          <w:p w14:paraId="1A69D9B3" w14:textId="69D1702E" w:rsidR="00125E4F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22C991D8" w14:textId="77777777" w:rsidR="00125E4F" w:rsidRPr="008B3D78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37253957" w14:textId="77777777" w:rsidR="00125E4F" w:rsidRPr="008B3D78" w:rsidRDefault="00125E4F" w:rsidP="00125E4F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DA5" w14:textId="6E95EF96" w:rsidR="00125E4F" w:rsidRDefault="00125E4F" w:rsidP="00125E4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77F34" w14:textId="721FEDB8" w:rsidR="00125E4F" w:rsidRPr="008B3D78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8B3D78">
              <w:rPr>
                <w:noProof/>
                <w:sz w:val="24"/>
                <w:szCs w:val="24"/>
                <w:lang w:val="en-AU"/>
              </w:rPr>
              <w:t>публіковано звіт про стан облаштування приміщень закладів дошкільної і загальної середньої освіти</w:t>
            </w:r>
          </w:p>
          <w:p w14:paraId="365E7FBE" w14:textId="77777777" w:rsidR="00125E4F" w:rsidRPr="008B3D78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125E4F" w:rsidRPr="00B90547" w14:paraId="6A2840E5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625B7870" w14:textId="77777777" w:rsidR="00125E4F" w:rsidRPr="00B90547" w:rsidRDefault="00125E4F" w:rsidP="00125E4F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t>Стратегічна ціль “Транспорт та транспортна інфраструктура є фізично доступною”</w:t>
            </w:r>
          </w:p>
        </w:tc>
      </w:tr>
      <w:tr w:rsidR="00125E4F" w:rsidRPr="00B90547" w14:paraId="23A9D1DF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ECFA" w14:textId="0381A9D4" w:rsidR="00125E4F" w:rsidRPr="00B90547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6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функціонування, а також механізмів проведення моніторингу і оцінки транспортної інфраструктури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C1A" w14:textId="5AE50DD8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B90547">
              <w:rPr>
                <w:noProof/>
                <w:sz w:val="24"/>
                <w:szCs w:val="24"/>
              </w:rPr>
              <w:t xml:space="preserve">здійснення під час проведення конкурсного відбору перевізників контролю і моніторингу дотримання вимоги щодо пристосування транспортних засобів для перевезення осіб з інвалідністю та інших маломобільних груп населення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1FF" w14:textId="007372A9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 xml:space="preserve">2025 </w:t>
            </w:r>
            <w:r w:rsidRPr="00B90547">
              <w:rPr>
                <w:noProof/>
                <w:sz w:val="24"/>
                <w:szCs w:val="24"/>
              </w:rPr>
              <w:t xml:space="preserve">– </w:t>
            </w:r>
            <w:r w:rsidRPr="00B90547">
              <w:rPr>
                <w:noProof/>
                <w:sz w:val="24"/>
                <w:szCs w:val="24"/>
                <w:lang w:val="en-A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483" w14:textId="5EB0D695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систем життєзабезпечення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20C2C" w14:textId="6878787C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Опублік</w:t>
            </w:r>
            <w:r>
              <w:rPr>
                <w:noProof/>
                <w:sz w:val="24"/>
                <w:szCs w:val="24"/>
                <w:lang w:val="ru-RU"/>
              </w:rPr>
              <w:t>у</w:t>
            </w:r>
            <w:r w:rsidRPr="00B90547">
              <w:rPr>
                <w:noProof/>
                <w:sz w:val="24"/>
                <w:szCs w:val="24"/>
                <w:lang w:val="ru-RU"/>
              </w:rPr>
              <w:t>вання звіту щодо результатів проведення моніторингу</w:t>
            </w:r>
          </w:p>
        </w:tc>
      </w:tr>
      <w:tr w:rsidR="00125E4F" w:rsidRPr="00B90547" w14:paraId="03FD8485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4402" w14:textId="23683671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>7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Проведення модернізації та переобладнання існуючого транспорту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CAA" w14:textId="6EE4D935" w:rsidR="00125E4F" w:rsidRPr="0090672F" w:rsidRDefault="00125E4F" w:rsidP="00125E4F">
            <w:pPr>
              <w:spacing w:before="120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1) проведення аналізу доступності послуг з пасажирських перевезень, що надаються приватними перевізниками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AB9" w14:textId="3EEDA0FD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 xml:space="preserve">2025 </w:t>
            </w:r>
            <w:r w:rsidRPr="00B90547">
              <w:rPr>
                <w:noProof/>
                <w:sz w:val="24"/>
                <w:szCs w:val="24"/>
              </w:rPr>
              <w:t xml:space="preserve">– </w:t>
            </w:r>
            <w:r w:rsidRPr="00B90547">
              <w:rPr>
                <w:noProof/>
                <w:sz w:val="24"/>
                <w:szCs w:val="24"/>
                <w:lang w:val="en-A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E30" w14:textId="33A4626D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систем життєзабезпечення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68447" w14:textId="236052FF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Опублік</w:t>
            </w:r>
            <w:r>
              <w:rPr>
                <w:noProof/>
                <w:sz w:val="24"/>
                <w:szCs w:val="24"/>
                <w:lang w:val="ru-RU"/>
              </w:rPr>
              <w:t>у</w:t>
            </w:r>
            <w:r w:rsidRPr="00B90547">
              <w:rPr>
                <w:noProof/>
                <w:sz w:val="24"/>
                <w:szCs w:val="24"/>
                <w:lang w:val="ru-RU"/>
              </w:rPr>
              <w:t>вання звіту про результати проведення аналізу</w:t>
            </w:r>
          </w:p>
        </w:tc>
      </w:tr>
      <w:tr w:rsidR="00125E4F" w:rsidRPr="00B90547" w14:paraId="642CCDB1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E6D22" w14:textId="77777777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2DE" w14:textId="063C5CC4" w:rsidR="00125E4F" w:rsidRPr="00B90547" w:rsidRDefault="00125E4F" w:rsidP="00125E4F">
            <w:pPr>
              <w:spacing w:before="120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2) забезпечення поетапного збільшення на маршрутах загального користування кількості транспортних засобів, пристосованих для перевезення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F9A" w14:textId="768961D3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 xml:space="preserve">2025 </w:t>
            </w:r>
            <w:r w:rsidRPr="00B90547">
              <w:rPr>
                <w:noProof/>
                <w:sz w:val="24"/>
                <w:szCs w:val="24"/>
              </w:rPr>
              <w:t xml:space="preserve">– </w:t>
            </w:r>
            <w:r w:rsidRPr="00B90547">
              <w:rPr>
                <w:noProof/>
                <w:sz w:val="24"/>
                <w:szCs w:val="24"/>
                <w:lang w:val="en-A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BB5" w14:textId="4DD7F97C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систем життєзабезпечення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0612C" w14:textId="1D7382D4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Опублік</w:t>
            </w:r>
            <w:r>
              <w:rPr>
                <w:noProof/>
                <w:sz w:val="24"/>
                <w:szCs w:val="24"/>
                <w:lang w:val="ru-RU"/>
              </w:rPr>
              <w:t>у</w:t>
            </w:r>
            <w:r w:rsidRPr="00B90547">
              <w:rPr>
                <w:noProof/>
                <w:sz w:val="24"/>
                <w:szCs w:val="24"/>
                <w:lang w:val="ru-RU"/>
              </w:rPr>
              <w:t>вання щокварталу звіту про кількість транспортних засобів на маршрутах загального користування, пристосованих для перевезення осіб з інвалідністю та інших маломобільних груп населення</w:t>
            </w:r>
          </w:p>
        </w:tc>
      </w:tr>
      <w:tr w:rsidR="00125E4F" w:rsidRPr="00B90547" w14:paraId="110BA74C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8167B" w14:textId="77777777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FEE" w14:textId="6D80ECB1" w:rsidR="00125E4F" w:rsidRPr="00B90547" w:rsidRDefault="00125E4F" w:rsidP="00125E4F">
            <w:pPr>
              <w:spacing w:before="120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3) збільшення кількості громадського транспорту, обладнаного посадковими пристроями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FBC" w14:textId="3AD29874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 w:rsidRPr="00B90547">
              <w:rPr>
                <w:noProof/>
                <w:sz w:val="24"/>
                <w:szCs w:val="24"/>
              </w:rPr>
              <w:t xml:space="preserve"> – </w:t>
            </w:r>
            <w:r w:rsidRPr="00B90547">
              <w:rPr>
                <w:noProof/>
                <w:sz w:val="24"/>
                <w:szCs w:val="24"/>
                <w:lang w:val="en-A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A5F" w14:textId="7859A667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систем життєзабезпечення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6C3A1" w14:textId="5E6E1C8A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Опублік</w:t>
            </w:r>
            <w:r>
              <w:rPr>
                <w:noProof/>
                <w:sz w:val="24"/>
                <w:szCs w:val="24"/>
                <w:lang w:val="ru-RU"/>
              </w:rPr>
              <w:t>у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вання щороку звіту щодо обладнання не до 70 відсотків міського </w:t>
            </w:r>
            <w:bookmarkStart w:id="1" w:name="w1_47"/>
            <w:r w:rsidRPr="00B90547">
              <w:rPr>
                <w:sz w:val="24"/>
                <w:szCs w:val="24"/>
                <w:shd w:val="clear" w:color="auto" w:fill="FFFFFF"/>
              </w:rPr>
              <w:t>та 20</w:t>
            </w:r>
            <w:bookmarkEnd w:id="1"/>
            <w:r w:rsidRPr="00B90547">
              <w:rPr>
                <w:sz w:val="24"/>
                <w:szCs w:val="24"/>
                <w:shd w:val="clear" w:color="auto" w:fill="FFFFFF"/>
              </w:rPr>
              <w:t xml:space="preserve"> відсотків приміського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громадського транспорту посадковими пристроями</w:t>
            </w:r>
          </w:p>
        </w:tc>
      </w:tr>
      <w:tr w:rsidR="00125E4F" w:rsidRPr="00B90547" w14:paraId="60BA6EEF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7A22D" w14:textId="77777777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05B" w14:textId="1F8E03FE" w:rsidR="00125E4F" w:rsidRPr="00B90547" w:rsidRDefault="00125E4F" w:rsidP="00125E4F">
            <w:pPr>
              <w:spacing w:before="120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4) забезпечення проведення системного моніторингу стану виконання перевізниками вимог щодо доступності транспорту для маломобільних груп населення, включаючи проведення оцінки відповідності транспортних засобів вимогам щодо пасажирських перевезень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31C" w14:textId="0B555F31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 w:rsidRPr="00B90547">
              <w:rPr>
                <w:noProof/>
                <w:sz w:val="24"/>
                <w:szCs w:val="24"/>
              </w:rPr>
              <w:t xml:space="preserve"> – </w:t>
            </w:r>
            <w:r w:rsidRPr="00B90547">
              <w:rPr>
                <w:noProof/>
                <w:sz w:val="24"/>
                <w:szCs w:val="24"/>
                <w:lang w:val="en-AU"/>
              </w:rPr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F91" w14:textId="368ADB93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Департамент систем життєзабезпечення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ECD65" w14:textId="45A0D113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Опублік</w:t>
            </w:r>
            <w:r>
              <w:rPr>
                <w:noProof/>
                <w:sz w:val="24"/>
                <w:szCs w:val="24"/>
                <w:lang w:val="ru-RU"/>
              </w:rPr>
              <w:t>у</w:t>
            </w:r>
            <w:r w:rsidRPr="00B90547">
              <w:rPr>
                <w:noProof/>
                <w:sz w:val="24"/>
                <w:szCs w:val="24"/>
                <w:lang w:val="ru-RU"/>
              </w:rPr>
              <w:t>вання звіту про результати проведення моніторингу, який включає результати оцінки відповідності транспортних засобів вимогам щодо доступності для маломобільних груп населення</w:t>
            </w:r>
          </w:p>
        </w:tc>
      </w:tr>
      <w:tr w:rsidR="00125E4F" w:rsidRPr="00B90547" w14:paraId="1C7983B9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33F70" w14:textId="64F7064E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8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425AD2">
              <w:rPr>
                <w:noProof/>
                <w:sz w:val="24"/>
                <w:szCs w:val="24"/>
                <w:lang w:val="ru-RU"/>
              </w:rPr>
              <w:t>Забезпечення сприяння закупівлі транспорту, адаптованого для осіб з обмеженнями повсякденного функціонування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682" w14:textId="07ADEC86" w:rsidR="00125E4F" w:rsidRPr="00B90547" w:rsidRDefault="00125E4F" w:rsidP="00125E4F">
            <w:pPr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425AD2">
              <w:rPr>
                <w:noProof/>
                <w:sz w:val="24"/>
                <w:szCs w:val="24"/>
                <w:lang w:val="en-AU"/>
              </w:rPr>
              <w:t>проведення аналізу доступності шкільних автобусів для осіб з інвалідністю та осіб з особливими освітніми потребами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341" w14:textId="5F1F2D28" w:rsidR="00125E4F" w:rsidRPr="00425AD2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B4B" w14:textId="0BA6E8D5" w:rsidR="00125E4F" w:rsidRPr="00B90547" w:rsidRDefault="00125E4F" w:rsidP="00125E4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788F6" w14:textId="5C6DC45B" w:rsidR="00125E4F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425AD2">
              <w:rPr>
                <w:noProof/>
                <w:sz w:val="24"/>
                <w:szCs w:val="24"/>
                <w:lang w:val="ru-RU"/>
              </w:rPr>
              <w:t>прилюднено звіт про результати проведення аналізу</w:t>
            </w:r>
          </w:p>
          <w:p w14:paraId="07BA2841" w14:textId="77777777" w:rsidR="00125E4F" w:rsidRPr="00425AD2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33A35826" w14:textId="77777777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125E4F" w:rsidRPr="00B90547" w14:paraId="440512CC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A184C" w14:textId="77777777" w:rsidR="00125E4F" w:rsidRPr="00425AD2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B98" w14:textId="61AA138F" w:rsidR="00125E4F" w:rsidRPr="00425AD2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2) </w:t>
            </w:r>
            <w:r w:rsidRPr="00425AD2">
              <w:rPr>
                <w:noProof/>
                <w:sz w:val="24"/>
                <w:szCs w:val="24"/>
                <w:lang w:val="ru-RU"/>
              </w:rPr>
              <w:t>проведення аналізу закладів загальної середньої освіти, які не мають шкільних автобусів, доступних для осіб з інвалідністю та осіб з особливими освітніми потребами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3D8" w14:textId="76C79C62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F79" w14:textId="63EF0135" w:rsidR="00125E4F" w:rsidRPr="00B90547" w:rsidRDefault="00125E4F" w:rsidP="00125E4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D6A0B" w14:textId="5564853F" w:rsidR="00125E4F" w:rsidRPr="00425AD2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425AD2">
              <w:rPr>
                <w:noProof/>
                <w:sz w:val="24"/>
                <w:szCs w:val="24"/>
                <w:lang w:val="ru-RU"/>
              </w:rPr>
              <w:t>прилюднено звіт про результати проведення аналізу</w:t>
            </w:r>
          </w:p>
          <w:p w14:paraId="134D58A9" w14:textId="77777777" w:rsidR="00125E4F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25A4F2D8" w14:textId="1D3EF518" w:rsidR="00125E4F" w:rsidRPr="00425AD2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125E4F" w:rsidRPr="00B90547" w14:paraId="42A57C9B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662F" w14:textId="77777777" w:rsidR="00125E4F" w:rsidRPr="00425AD2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D4E" w14:textId="4D2A675C" w:rsidR="00125E4F" w:rsidRPr="00425AD2" w:rsidRDefault="00125E4F" w:rsidP="00125E4F">
            <w:pPr>
              <w:spacing w:before="120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3) </w:t>
            </w:r>
            <w:r w:rsidRPr="00425AD2">
              <w:rPr>
                <w:noProof/>
                <w:sz w:val="24"/>
                <w:szCs w:val="24"/>
                <w:lang w:val="ru-RU"/>
              </w:rPr>
              <w:t>придбання шкільних автобусів, пристосованих для перевезення дітей з інвалідністю, що користуються кріслом колісним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D99" w14:textId="7985BABB" w:rsidR="00125E4F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2025 – 2026 роки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463" w14:textId="06136644" w:rsidR="00125E4F" w:rsidRPr="00B90547" w:rsidRDefault="00125E4F" w:rsidP="00125E4F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07281" w14:textId="41C1CB6C" w:rsidR="00125E4F" w:rsidRPr="00425AD2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425AD2">
              <w:rPr>
                <w:noProof/>
                <w:sz w:val="24"/>
                <w:szCs w:val="24"/>
                <w:lang w:val="ru-RU"/>
              </w:rPr>
              <w:t>ідготовлено звіт про результати проведення закупівель</w:t>
            </w:r>
          </w:p>
        </w:tc>
      </w:tr>
      <w:tr w:rsidR="00125E4F" w:rsidRPr="00FE1DBE" w14:paraId="663879AD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63EBC02D" w14:textId="2CB9F95D" w:rsidR="00125E4F" w:rsidRPr="00FE1DBE" w:rsidRDefault="00125E4F" w:rsidP="00125E4F">
            <w:pPr>
              <w:spacing w:before="120"/>
              <w:ind w:left="-40" w:right="-108"/>
              <w:jc w:val="center"/>
              <w:rPr>
                <w:b/>
                <w:bCs/>
                <w:noProof/>
                <w:sz w:val="32"/>
                <w:szCs w:val="32"/>
                <w:lang w:val="en-AU"/>
              </w:rPr>
            </w:pPr>
            <w:r w:rsidRPr="00FE1DBE">
              <w:rPr>
                <w:b/>
                <w:bCs/>
                <w:noProof/>
                <w:sz w:val="32"/>
                <w:szCs w:val="32"/>
                <w:lang w:val="en-AU"/>
              </w:rPr>
              <w:t>Напрям 2. Інформаційна безбар’єрність</w:t>
            </w:r>
          </w:p>
        </w:tc>
      </w:tr>
      <w:tr w:rsidR="00125E4F" w:rsidRPr="00B90547" w14:paraId="79F01FAF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1FA0E14E" w14:textId="77777777" w:rsidR="00125E4F" w:rsidRPr="00B90547" w:rsidRDefault="00125E4F" w:rsidP="00125E4F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t>Стратегічна ціль “Публічна інформація субʼєктів владних повноважень є доступною для кожного у різних форматах”</w:t>
            </w:r>
          </w:p>
        </w:tc>
      </w:tr>
      <w:tr w:rsidR="00125E4F" w:rsidRPr="00B90547" w14:paraId="380642DC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D201" w14:textId="3759E254" w:rsidR="00125E4F" w:rsidRPr="00F85D29" w:rsidRDefault="00125E4F" w:rsidP="00125E4F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Забезпечення доступності інформаційних матеріалів для осіб з різними ступенями обмеження здатності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808" w14:textId="3965E69E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>підготовка та розміщення на веб-сайті ЗОЗ матеріалів, що висвітлюють питання інвалідності, інклюзії, реабілітації та доступності, зокрема позитивні практики та історії успіху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2250" w14:textId="7D10F3E2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Вересень 2025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38BD" w14:textId="36111F9B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аклад</w:t>
            </w:r>
            <w:r>
              <w:rPr>
                <w:noProof/>
                <w:sz w:val="24"/>
                <w:szCs w:val="24"/>
                <w:lang w:val="ru-RU"/>
              </w:rPr>
              <w:t>и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охорони здоров'я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C6974" w14:textId="49A7433E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ru-RU"/>
              </w:rPr>
              <w:t>Р</w:t>
            </w:r>
            <w:r w:rsidRPr="00B90547">
              <w:rPr>
                <w:noProof/>
                <w:sz w:val="24"/>
                <w:szCs w:val="24"/>
                <w:lang w:val="ru-RU"/>
              </w:rPr>
              <w:t>озповсюджено посилання на розміщені матеріали, що висвітлюють питання інвалідності, інклюзії, реабілітації та доступності</w:t>
            </w:r>
          </w:p>
        </w:tc>
      </w:tr>
      <w:tr w:rsidR="00125E4F" w:rsidRPr="00B90547" w14:paraId="762EBDE8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6C4CA" w14:textId="6B006A99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10</w:t>
            </w:r>
            <w:r w:rsidR="00595407">
              <w:rPr>
                <w:noProof/>
                <w:color w:val="000000" w:themeColor="text1"/>
                <w:sz w:val="24"/>
                <w:szCs w:val="24"/>
              </w:rPr>
              <w:t>.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>Запровадження механізму забезпечення рівного доступу до носіїв інформації осіб з порушеннями зору та слуху під час звернення до суб’єктів владних повноважень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314" w14:textId="529E271A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 xml:space="preserve">1) 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>впровадження системи відеозв’язку з перекладачами на жестову мову та забезпечення центрів надання адміністративних послуг технічними засобами та ліцензійними програмними продуктами для здійснення відеозв’язку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ADC" w14:textId="1D9FDBD0" w:rsidR="00125E4F" w:rsidRPr="00B90547" w:rsidRDefault="00125E4F" w:rsidP="00125E4F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color w:val="000000" w:themeColor="text1"/>
                <w:sz w:val="24"/>
                <w:szCs w:val="24"/>
              </w:rPr>
              <w:t>2025 – 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CBA" w14:textId="30CB8029" w:rsidR="00125E4F" w:rsidRPr="00B90547" w:rsidRDefault="00125E4F" w:rsidP="00125E4F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адміністрації), 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345EF" w14:textId="2AA210A4" w:rsidR="00125E4F" w:rsidRPr="00B90547" w:rsidRDefault="00125E4F" w:rsidP="00125E4F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Збільшення частки ЦНАП у яких вправадженно послугу перекладу на українську жестову мову.</w:t>
            </w:r>
          </w:p>
        </w:tc>
      </w:tr>
      <w:tr w:rsidR="00AD2A79" w:rsidRPr="00B90547" w14:paraId="012DDF9F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A8D2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419" w14:textId="7C5360F9" w:rsidR="00AD2A79" w:rsidRPr="0011386C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11386C">
              <w:rPr>
                <w:noProof/>
                <w:sz w:val="24"/>
                <w:szCs w:val="24"/>
                <w:lang w:val="ru-RU"/>
              </w:rPr>
              <w:t>2) запровадження системи онлайн-перекладу на жестову мову для проведення консультацій і отримання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BB0" w14:textId="5CF5F977" w:rsidR="00AD2A79" w:rsidRPr="0011386C" w:rsidRDefault="00AD2A79" w:rsidP="00AD2A79">
            <w:pPr>
              <w:spacing w:before="120"/>
              <w:ind w:left="-40" w:right="-57"/>
              <w:rPr>
                <w:color w:val="000000" w:themeColor="text1"/>
                <w:sz w:val="24"/>
                <w:szCs w:val="24"/>
              </w:rPr>
            </w:pPr>
            <w:r w:rsidRPr="0011386C">
              <w:rPr>
                <w:noProof/>
                <w:sz w:val="24"/>
                <w:szCs w:val="24"/>
                <w:lang w:val="en-AU"/>
              </w:rPr>
              <w:t>2025</w:t>
            </w:r>
            <w:r w:rsidR="0011386C" w:rsidRPr="0011386C">
              <w:rPr>
                <w:noProof/>
                <w:sz w:val="24"/>
                <w:szCs w:val="24"/>
              </w:rPr>
              <w:t>-2026</w:t>
            </w:r>
            <w:r w:rsidRPr="0011386C">
              <w:rPr>
                <w:noProof/>
                <w:sz w:val="24"/>
                <w:szCs w:val="24"/>
                <w:lang w:val="en-AU"/>
              </w:rPr>
              <w:t xml:space="preserve"> р</w:t>
            </w:r>
            <w:r w:rsidR="0011386C" w:rsidRPr="0011386C">
              <w:rPr>
                <w:noProof/>
                <w:sz w:val="24"/>
                <w:szCs w:val="24"/>
              </w:rPr>
              <w:t>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1EE" w14:textId="3E1CF606" w:rsidR="00AD2A79" w:rsidRPr="0011386C" w:rsidRDefault="00AD2A79" w:rsidP="00AD2A79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11386C">
              <w:rPr>
                <w:noProof/>
                <w:color w:val="000000" w:themeColor="text1"/>
                <w:sz w:val="24"/>
                <w:szCs w:val="24"/>
              </w:rPr>
              <w:t>Департамент соціального захисту населення обласної державної адміністрації (обласної військової адміністрації),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BAAA2" w14:textId="1386164A" w:rsidR="00AD2A79" w:rsidRPr="0011386C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11386C">
              <w:rPr>
                <w:noProof/>
                <w:sz w:val="22"/>
                <w:szCs w:val="22"/>
                <w:lang w:val="ru-RU"/>
              </w:rPr>
              <w:t xml:space="preserve">укладено договори про надання послуг з перекладу на жестову мову для </w:t>
            </w:r>
            <w:r w:rsidR="0011386C" w:rsidRPr="0011386C">
              <w:rPr>
                <w:noProof/>
                <w:sz w:val="22"/>
                <w:szCs w:val="22"/>
                <w:lang w:val="ru-RU"/>
              </w:rPr>
              <w:t>з</w:t>
            </w:r>
            <w:r w:rsidRPr="0011386C">
              <w:rPr>
                <w:noProof/>
                <w:sz w:val="22"/>
                <w:szCs w:val="22"/>
                <w:lang w:val="ru-RU"/>
              </w:rPr>
              <w:t xml:space="preserve"> менше </w:t>
            </w:r>
            <w:r w:rsidR="0011386C" w:rsidRPr="0011386C">
              <w:rPr>
                <w:noProof/>
                <w:sz w:val="22"/>
                <w:szCs w:val="22"/>
                <w:lang w:val="ru-RU"/>
              </w:rPr>
              <w:t xml:space="preserve">5 </w:t>
            </w:r>
            <w:r w:rsidRPr="0011386C">
              <w:rPr>
                <w:noProof/>
                <w:sz w:val="22"/>
                <w:szCs w:val="22"/>
                <w:lang w:val="ru-RU"/>
              </w:rPr>
              <w:br/>
            </w:r>
          </w:p>
        </w:tc>
      </w:tr>
      <w:tr w:rsidR="00AD2A79" w:rsidRPr="00B90547" w14:paraId="5A8934F1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41915" w14:textId="3403E374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lastRenderedPageBreak/>
              <w:t>11</w:t>
            </w:r>
            <w:r w:rsidR="00595407">
              <w:rPr>
                <w:noProof/>
                <w:color w:val="000000" w:themeColor="text1"/>
                <w:sz w:val="24"/>
                <w:szCs w:val="24"/>
              </w:rPr>
              <w:t>.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>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спілкування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A8E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 xml:space="preserve">1) 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>розміщення розробленої за погодженням з Мінветеранів соціальної реклами та створення «Єдиного вікна» в центрах надання адміністративних послуг</w:t>
            </w:r>
          </w:p>
          <w:p w14:paraId="34F3022B" w14:textId="77777777" w:rsidR="001229D5" w:rsidRDefault="001229D5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  <w:p w14:paraId="4B92E723" w14:textId="50940548" w:rsidR="001229D5" w:rsidRPr="00B90547" w:rsidRDefault="001229D5" w:rsidP="001229D5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</w:t>
            </w:r>
            <w:r w:rsidRPr="001229D5">
              <w:rPr>
                <w:noProof/>
                <w:color w:val="000000" w:themeColor="text1"/>
                <w:sz w:val="24"/>
                <w:szCs w:val="24"/>
              </w:rPr>
              <w:t xml:space="preserve">) </w:t>
            </w:r>
            <w:r w:rsidRPr="001229D5">
              <w:rPr>
                <w:noProof/>
                <w:sz w:val="24"/>
                <w:szCs w:val="24"/>
                <w:lang w:val="ru-RU"/>
              </w:rPr>
              <w:t>забезпечення проведення навчання державних службовців та посадових осіб місцевого самоврядування з питань створення безбар’єрного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3DA" w14:textId="77777777" w:rsidR="00AD2A79" w:rsidRDefault="00AD2A79" w:rsidP="00AD2A79">
            <w:pPr>
              <w:spacing w:before="120"/>
              <w:ind w:left="-40" w:right="-57"/>
              <w:rPr>
                <w:color w:val="000000" w:themeColor="text1"/>
                <w:sz w:val="24"/>
                <w:szCs w:val="24"/>
              </w:rPr>
            </w:pPr>
            <w:r w:rsidRPr="00B90547">
              <w:rPr>
                <w:color w:val="000000" w:themeColor="text1"/>
                <w:sz w:val="24"/>
                <w:szCs w:val="24"/>
              </w:rPr>
              <w:t>2025 – 2026 роки</w:t>
            </w:r>
          </w:p>
          <w:p w14:paraId="3B7067F6" w14:textId="77777777" w:rsidR="001229D5" w:rsidRDefault="001229D5" w:rsidP="00AD2A79">
            <w:pPr>
              <w:spacing w:before="120"/>
              <w:ind w:left="-40" w:right="-57"/>
              <w:rPr>
                <w:color w:val="000000" w:themeColor="text1"/>
                <w:sz w:val="24"/>
                <w:szCs w:val="24"/>
              </w:rPr>
            </w:pPr>
          </w:p>
          <w:p w14:paraId="5BBCF264" w14:textId="77777777" w:rsidR="001229D5" w:rsidRDefault="001229D5" w:rsidP="00AD2A79">
            <w:pPr>
              <w:spacing w:before="120"/>
              <w:ind w:left="-40" w:right="-57"/>
              <w:rPr>
                <w:color w:val="000000" w:themeColor="text1"/>
                <w:sz w:val="24"/>
                <w:szCs w:val="24"/>
              </w:rPr>
            </w:pPr>
          </w:p>
          <w:p w14:paraId="3A53E958" w14:textId="77777777" w:rsidR="001229D5" w:rsidRDefault="001229D5" w:rsidP="001229D5">
            <w:pPr>
              <w:spacing w:before="120"/>
              <w:ind w:right="-57"/>
              <w:rPr>
                <w:color w:val="000000" w:themeColor="text1"/>
                <w:sz w:val="24"/>
                <w:szCs w:val="24"/>
              </w:rPr>
            </w:pPr>
          </w:p>
          <w:p w14:paraId="5DBA0B02" w14:textId="402BA990" w:rsidR="001229D5" w:rsidRPr="00B90547" w:rsidRDefault="001229D5" w:rsidP="001229D5">
            <w:pPr>
              <w:spacing w:before="120"/>
              <w:ind w:right="-57"/>
              <w:rPr>
                <w:color w:val="000000" w:themeColor="text1"/>
                <w:sz w:val="24"/>
                <w:szCs w:val="24"/>
              </w:rPr>
            </w:pPr>
            <w:r w:rsidRPr="00B90547">
              <w:rPr>
                <w:color w:val="000000" w:themeColor="text1"/>
                <w:sz w:val="24"/>
                <w:szCs w:val="24"/>
              </w:rPr>
              <w:t>2025 – 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0C9" w14:textId="0A00682F" w:rsidR="00AD2A79" w:rsidRPr="00B90547" w:rsidRDefault="00AD2A79" w:rsidP="00AD2A79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адміністрації),</w:t>
            </w:r>
          </w:p>
          <w:p w14:paraId="70B86ADD" w14:textId="77777777" w:rsidR="00AD2A79" w:rsidRDefault="00AD2A79" w:rsidP="00AD2A79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органи місцевого самоврядування</w:t>
            </w:r>
          </w:p>
          <w:p w14:paraId="0BFDBFA7" w14:textId="77777777" w:rsidR="001229D5" w:rsidRDefault="001229D5" w:rsidP="00AD2A79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0AD2C56D" w14:textId="06E869DE" w:rsidR="001229D5" w:rsidRPr="00B90547" w:rsidRDefault="001229D5" w:rsidP="00AD2A79">
            <w:pPr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соціального захсту населення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E0B00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Забезпечення комплексного обслуговування та підвищення рівня інформаційної обізнаності ветеранів та членів їх сімей щодо їх прав</w:t>
            </w:r>
          </w:p>
          <w:p w14:paraId="53F5F5D2" w14:textId="77777777" w:rsidR="001229D5" w:rsidRDefault="001229D5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  <w:p w14:paraId="52EC9E7E" w14:textId="62AF5B8A" w:rsidR="001229D5" w:rsidRPr="00B90547" w:rsidRDefault="001229D5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Забезпечення оприлюднення інформації про прове</w:t>
            </w:r>
            <w:r w:rsidR="00520BAB">
              <w:rPr>
                <w:noProof/>
                <w:color w:val="000000" w:themeColor="text1"/>
                <w:sz w:val="24"/>
                <w:szCs w:val="24"/>
              </w:rPr>
              <w:t>д</w:t>
            </w:r>
            <w:r>
              <w:rPr>
                <w:noProof/>
                <w:color w:val="000000" w:themeColor="text1"/>
                <w:sz w:val="24"/>
                <w:szCs w:val="24"/>
              </w:rPr>
              <w:t>ення навчання</w:t>
            </w:r>
          </w:p>
        </w:tc>
      </w:tr>
      <w:tr w:rsidR="00AD2A79" w:rsidRPr="00B90547" w14:paraId="46B5ACC8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F5720" w14:textId="77777777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662" w14:textId="2E595AF1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 xml:space="preserve">2) </w:t>
            </w:r>
            <w:r w:rsidRPr="00425AD2">
              <w:rPr>
                <w:noProof/>
                <w:sz w:val="24"/>
                <w:szCs w:val="24"/>
                <w:lang w:val="ru-RU"/>
              </w:rPr>
              <w:t>розміщення розробленої за погодженням з Мінветеранів соціальної реклами в закладах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CB0" w14:textId="55080D2F" w:rsidR="00AD2A79" w:rsidRPr="00B90547" w:rsidRDefault="00AD2A79" w:rsidP="00AD2A79">
            <w:pPr>
              <w:spacing w:before="120"/>
              <w:ind w:left="-40" w:right="-57"/>
              <w:rPr>
                <w:color w:val="000000" w:themeColor="text1"/>
                <w:sz w:val="24"/>
                <w:szCs w:val="24"/>
              </w:rPr>
            </w:pPr>
            <w:r w:rsidRPr="00B90547">
              <w:rPr>
                <w:color w:val="000000" w:themeColor="text1"/>
                <w:sz w:val="24"/>
                <w:szCs w:val="24"/>
              </w:rPr>
              <w:t>2025 – 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5F2" w14:textId="327A52F9" w:rsidR="00AD2A79" w:rsidRPr="004A41BA" w:rsidRDefault="00AD2A79" w:rsidP="00AD2A79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5ADA9" w14:textId="4F6C483D" w:rsidR="00AD2A79" w:rsidRPr="004A41BA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4A41BA">
              <w:rPr>
                <w:noProof/>
                <w:sz w:val="24"/>
                <w:szCs w:val="24"/>
                <w:lang w:val="en-AU"/>
              </w:rPr>
              <w:t>абезпечено підготовку щокварталу інформаційної довідки з переліком публікацій соціальної реклами</w:t>
            </w:r>
          </w:p>
          <w:p w14:paraId="6AC94700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AD2A79" w:rsidRPr="00B90547" w14:paraId="794955B1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A7216" w14:textId="77777777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767" w14:textId="314703DD" w:rsidR="00AD2A79" w:rsidRPr="003766EE" w:rsidRDefault="00AD2A79" w:rsidP="00AD2A79">
            <w:pPr>
              <w:widowControl w:val="0"/>
              <w:spacing w:before="24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644795">
              <w:rPr>
                <w:noProof/>
                <w:sz w:val="24"/>
                <w:szCs w:val="24"/>
                <w:lang w:val="ru-RU"/>
              </w:rPr>
              <w:t>3) проведення щороку обласної освітньої кампанї в рамках національного тижня безбар’єрності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A36" w14:textId="68FAE152" w:rsidR="00AD2A79" w:rsidRPr="00B90547" w:rsidRDefault="00AD2A79" w:rsidP="00AD2A79">
            <w:pPr>
              <w:spacing w:before="120"/>
              <w:ind w:left="-40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травень 2025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0A9" w14:textId="79179919" w:rsidR="00AD2A79" w:rsidRDefault="00AD2A79" w:rsidP="00AD2A79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C7D8C" w14:textId="3C6EAE37" w:rsidR="00AD2A79" w:rsidRPr="0064479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644795">
              <w:rPr>
                <w:noProof/>
                <w:sz w:val="24"/>
                <w:szCs w:val="24"/>
                <w:lang w:val="en-AU"/>
              </w:rPr>
              <w:t>прилюднено результати проведення національного тижня безбар’єрності</w:t>
            </w:r>
          </w:p>
          <w:p w14:paraId="6A6D2C4C" w14:textId="77777777" w:rsidR="00AD2A79" w:rsidRPr="004A41BA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BD06C4" w:rsidRPr="00B90547" w14:paraId="697D89D5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8A216" w14:textId="77777777" w:rsidR="00BD06C4" w:rsidRPr="00B90547" w:rsidRDefault="00BD06C4" w:rsidP="00AD2A79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AD9" w14:textId="0B1ED78E" w:rsidR="00BD06C4" w:rsidRPr="00BD06C4" w:rsidRDefault="00BD06C4" w:rsidP="00AD2A79">
            <w:pPr>
              <w:widowControl w:val="0"/>
              <w:spacing w:before="24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D06C4">
              <w:rPr>
                <w:noProof/>
                <w:sz w:val="24"/>
                <w:szCs w:val="24"/>
                <w:lang w:val="ru-RU"/>
              </w:rPr>
              <w:t>4) проведення щороку національного тижня безбар’єрності (травень)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D0B" w14:textId="36D5B38C" w:rsidR="00BD06C4" w:rsidRPr="00BD06C4" w:rsidRDefault="00BD06C4" w:rsidP="00AD2A79">
            <w:pPr>
              <w:spacing w:before="120"/>
              <w:ind w:left="-40" w:right="-57"/>
              <w:rPr>
                <w:color w:val="000000" w:themeColor="text1"/>
                <w:sz w:val="24"/>
                <w:szCs w:val="24"/>
              </w:rPr>
            </w:pPr>
            <w:r w:rsidRPr="00BD06C4">
              <w:rPr>
                <w:noProof/>
                <w:sz w:val="24"/>
                <w:szCs w:val="24"/>
                <w:lang w:val="en-AU"/>
              </w:rPr>
              <w:t>2025—</w:t>
            </w:r>
            <w:r w:rsidRPr="00BD06C4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A0A" w14:textId="3EDC3167" w:rsidR="00BD06C4" w:rsidRPr="00BD06C4" w:rsidRDefault="00BD06C4" w:rsidP="00AD2A79">
            <w:pPr>
              <w:widowControl w:val="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Департамент соціального захисту населення обласної державної адміністрації (обласної військової адміністрації),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7B091" w14:textId="66810B3F" w:rsidR="00BD06C4" w:rsidRPr="00BD06C4" w:rsidRDefault="00BD06C4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 w:rsidRPr="00BD06C4">
              <w:rPr>
                <w:noProof/>
                <w:sz w:val="24"/>
                <w:szCs w:val="24"/>
                <w:lang w:val="ru-RU"/>
              </w:rPr>
              <w:t>Оприлюднен</w:t>
            </w:r>
            <w:r>
              <w:rPr>
                <w:noProof/>
                <w:sz w:val="24"/>
                <w:szCs w:val="24"/>
                <w:lang w:val="ru-RU"/>
              </w:rPr>
              <w:t>ня</w:t>
            </w:r>
            <w:r w:rsidRPr="00BD06C4">
              <w:rPr>
                <w:noProof/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noProof/>
                <w:sz w:val="24"/>
                <w:szCs w:val="24"/>
                <w:lang w:val="ru-RU"/>
              </w:rPr>
              <w:t>ів</w:t>
            </w:r>
            <w:r w:rsidRPr="00BD06C4">
              <w:rPr>
                <w:noProof/>
                <w:sz w:val="24"/>
                <w:szCs w:val="24"/>
                <w:lang w:val="ru-RU"/>
              </w:rPr>
              <w:t xml:space="preserve"> проведення національного тижня безбар’єрності</w:t>
            </w:r>
          </w:p>
        </w:tc>
      </w:tr>
      <w:tr w:rsidR="00AD2A79" w:rsidRPr="00B006AE" w14:paraId="70DB3655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060109A2" w14:textId="77777777" w:rsidR="00AD2A79" w:rsidRPr="00B006AE" w:rsidRDefault="00AD2A79" w:rsidP="00AD2A79">
            <w:pPr>
              <w:spacing w:before="120"/>
              <w:ind w:left="-40" w:right="-108"/>
              <w:jc w:val="center"/>
              <w:rPr>
                <w:b/>
                <w:bCs/>
                <w:noProof/>
                <w:sz w:val="32"/>
                <w:szCs w:val="32"/>
                <w:lang w:val="en-AU"/>
              </w:rPr>
            </w:pPr>
            <w:r w:rsidRPr="00B006AE">
              <w:rPr>
                <w:b/>
                <w:bCs/>
                <w:noProof/>
                <w:sz w:val="32"/>
                <w:szCs w:val="32"/>
                <w:lang w:val="en-AU"/>
              </w:rPr>
              <w:t>Напрям 3. Цифрова безбар’єрність</w:t>
            </w:r>
          </w:p>
        </w:tc>
      </w:tr>
      <w:tr w:rsidR="00AD2A79" w:rsidRPr="00B90547" w14:paraId="0264A71A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24C05AB5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t>Стратегічна ціль “Швидкісний Інтернет є доступним для всіх”</w:t>
            </w:r>
          </w:p>
        </w:tc>
      </w:tr>
      <w:tr w:rsidR="00AD2A79" w:rsidRPr="00B90547" w14:paraId="4FDB8DC3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CADC" w14:textId="04BF36EB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lastRenderedPageBreak/>
              <w:t>12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роведення цифровізації (забезпечення пристроями) закладів культури та закладів освіти сфери культури </w:t>
            </w:r>
          </w:p>
          <w:p w14:paraId="39E50F20" w14:textId="043E8EB8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C69F" w14:textId="12C4451F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забезпечення необхідним програмним забезпеченням та засобами доступу до Інтернету закладів культури та закладів освіти сфери культури </w:t>
            </w:r>
          </w:p>
          <w:p w14:paraId="23821731" w14:textId="0C4DF899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7B9" w14:textId="77777777" w:rsidR="00AD2A79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  <w:p w14:paraId="31A535BC" w14:textId="77777777" w:rsidR="00AD2A79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0B02FA6E" w14:textId="77777777" w:rsidR="00AD2A79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50C0811A" w14:textId="2A0B3528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A7B" w14:textId="388F01FA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культури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адміністрації),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органи місцевого самоврядування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0F4C2" w14:textId="77777777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>ідготовлено щокварталу звіт про забезпечення необхідними програмами та засобами</w:t>
            </w:r>
          </w:p>
          <w:p w14:paraId="7713DB93" w14:textId="614BB30D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71CC77E7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D9D9" w14:textId="675272D7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13</w:t>
            </w:r>
            <w:r w:rsidR="00595407">
              <w:rPr>
                <w:noProof/>
                <w:sz w:val="24"/>
                <w:szCs w:val="24"/>
                <w:lang w:val="ru-RU"/>
              </w:rPr>
              <w:t xml:space="preserve">. </w:t>
            </w:r>
            <w:r w:rsidRPr="00644795">
              <w:rPr>
                <w:noProof/>
                <w:sz w:val="24"/>
                <w:szCs w:val="24"/>
                <w:lang w:val="ru-RU"/>
              </w:rPr>
              <w:t>Проведення моніторингу щодо доступу до Інтернету закладів освіти</w:t>
            </w:r>
          </w:p>
          <w:p w14:paraId="0BCE28C7" w14:textId="77777777" w:rsidR="00AD2A79" w:rsidRPr="0064479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1141468E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0D17" w14:textId="2F46E4B1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644795">
              <w:rPr>
                <w:noProof/>
                <w:sz w:val="24"/>
                <w:szCs w:val="24"/>
                <w:lang w:val="ru-RU"/>
              </w:rPr>
              <w:t>Проведення опитування щодо стану доступу до Інтернету закладів освіти</w:t>
            </w:r>
          </w:p>
          <w:p w14:paraId="4DC01977" w14:textId="5D9DC8CA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103C726E" w14:textId="77777777" w:rsidR="00AD2A79" w:rsidRPr="0064479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0B89" w14:textId="72A2E738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2025 рік</w:t>
            </w:r>
          </w:p>
          <w:p w14:paraId="6E8D3C23" w14:textId="3B49010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7AB93C30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79FEAC51" w14:textId="4C6B4808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F268" w14:textId="1D4C797A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E424D" w14:textId="66744598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644795">
              <w:rPr>
                <w:noProof/>
                <w:sz w:val="24"/>
                <w:szCs w:val="24"/>
                <w:lang w:val="ru-RU"/>
              </w:rPr>
              <w:t>ідготовлено звіт про результати опитування</w:t>
            </w:r>
          </w:p>
          <w:p w14:paraId="159EB2CF" w14:textId="043E79D5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14301FC9" w14:textId="77777777" w:rsidR="00AD2A79" w:rsidRPr="0064479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167A6DA1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D2A79" w:rsidRPr="00B90547" w14:paraId="3BD271FC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FBCD" w14:textId="3A79BC5E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14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644795">
              <w:rPr>
                <w:noProof/>
                <w:sz w:val="24"/>
                <w:szCs w:val="24"/>
                <w:lang w:val="ru-RU"/>
              </w:rPr>
              <w:t>Розширення мережі хабів цифрової освіти (спрощеного отримання електронної публічної послуги або доступу до Інтернету)</w:t>
            </w:r>
          </w:p>
          <w:p w14:paraId="27394000" w14:textId="77777777" w:rsidR="00AD2A79" w:rsidRPr="0064479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B5D" w14:textId="617A3181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644795">
              <w:rPr>
                <w:noProof/>
                <w:sz w:val="24"/>
                <w:szCs w:val="24"/>
                <w:lang w:val="en-AU"/>
              </w:rPr>
              <w:t>1) проведення заходів з популяризації доступу до хабів цифрової освіти  на базі закладів освіти</w:t>
            </w:r>
          </w:p>
          <w:p w14:paraId="27CA0BF7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5A58F50C" w14:textId="77777777" w:rsidR="00AD2A79" w:rsidRPr="0064479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D379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  <w:p w14:paraId="2F56C7CD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2270283C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21BDBE47" w14:textId="43C443B0" w:rsidR="00AD2A79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E13E" w14:textId="5177F2AB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  <w:r>
              <w:rPr>
                <w:noProof/>
                <w:color w:val="000000"/>
                <w:sz w:val="24"/>
                <w:szCs w:val="24"/>
              </w:rPr>
              <w:t>, заклади освіти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16DED" w14:textId="1627D58E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644795">
              <w:rPr>
                <w:noProof/>
                <w:sz w:val="24"/>
                <w:szCs w:val="24"/>
                <w:lang w:val="ru-RU"/>
              </w:rPr>
              <w:t>абезпечено підготовку щороку звіту про результати проведення заходів з розширення доступу</w:t>
            </w:r>
          </w:p>
          <w:p w14:paraId="11385E76" w14:textId="77777777" w:rsidR="00AD2A79" w:rsidRPr="0064479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545AD60C" w14:textId="77777777" w:rsidR="00AD2A79" w:rsidRPr="0064479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D2A79" w:rsidRPr="0090672F" w14:paraId="2D07502D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6216" w14:textId="77777777" w:rsidR="00AD2A79" w:rsidRPr="0090672F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833D" w14:textId="77777777" w:rsidR="00AD2A79" w:rsidRPr="0090672F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90672F">
              <w:rPr>
                <w:noProof/>
                <w:sz w:val="24"/>
                <w:szCs w:val="24"/>
                <w:lang w:val="ru-RU"/>
              </w:rPr>
              <w:t xml:space="preserve">2) придбання обладнання для забезпечення доступу закладів загальної середньої освіти до Інтернету за допомогою мережі WI-FI </w:t>
            </w:r>
          </w:p>
          <w:p w14:paraId="5EFEC48D" w14:textId="77777777" w:rsidR="00AD2A79" w:rsidRPr="0090672F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37E7" w14:textId="5E32BA4E" w:rsidR="00AD2A79" w:rsidRPr="0090672F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90672F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1F89" w14:textId="55414665" w:rsidR="00AD2A79" w:rsidRPr="00E64734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E64734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FD6F3" w14:textId="2F1F6D62" w:rsidR="00AD2A79" w:rsidRPr="0090672F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90672F">
              <w:rPr>
                <w:noProof/>
                <w:sz w:val="24"/>
                <w:szCs w:val="24"/>
                <w:lang w:val="ru-RU"/>
              </w:rPr>
              <w:t xml:space="preserve">Забезпечено підготовку щокварталу звіту про придбання  та отримання обладнання </w:t>
            </w:r>
          </w:p>
          <w:p w14:paraId="01A60DBC" w14:textId="77777777" w:rsidR="00AD2A79" w:rsidRPr="0090672F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2C329EEA" w14:textId="77777777" w:rsidR="00AD2A79" w:rsidRPr="0090672F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D2A79" w:rsidRPr="00B90547" w14:paraId="7E73E0B8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1BC56301" w14:textId="77777777" w:rsidR="00AD2A79" w:rsidRPr="00E64734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E64734">
              <w:rPr>
                <w:i/>
                <w:iCs/>
                <w:noProof/>
                <w:sz w:val="24"/>
                <w:szCs w:val="24"/>
                <w:lang w:val="ru-RU"/>
              </w:rPr>
              <w:t>Стратегічна ціль “Усі громадяни мають доступ до електронних публічних послуг”</w:t>
            </w:r>
          </w:p>
        </w:tc>
      </w:tr>
      <w:tr w:rsidR="00AD2A79" w:rsidRPr="00B90547" w14:paraId="5F6C4B1D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72CB" w14:textId="7E6C2662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15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доступності пристроїв та спеціального програмного забезпечення для осіб з обмеженнями повсякденного функціонування</w:t>
            </w:r>
          </w:p>
          <w:p w14:paraId="7F98BC0F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3D99C135" w14:textId="217389C8" w:rsidR="00AD2A79" w:rsidRPr="00F85D2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A893" w14:textId="4FAD74CC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>опрацювання питання щодо програми надання послуги із слухопротезування і забезпечення слуховими апаратами</w:t>
            </w:r>
          </w:p>
          <w:p w14:paraId="4E95D68F" w14:textId="77777777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19B8" w14:textId="1765E679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рік</w:t>
            </w:r>
          </w:p>
          <w:p w14:paraId="3B476C93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3FB4986A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761D328A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655510A7" w14:textId="14CAC645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49F" w14:textId="50DC8190" w:rsidR="00AD2A79" w:rsidRPr="00E64734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E64734"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E64734">
              <w:rPr>
                <w:noProof/>
                <w:sz w:val="24"/>
                <w:szCs w:val="24"/>
              </w:rPr>
              <w:t xml:space="preserve">обласної державної адміністрації (обласної військової адміністрації), </w:t>
            </w:r>
            <w:r w:rsidRPr="00E64734">
              <w:rPr>
                <w:noProof/>
                <w:sz w:val="24"/>
                <w:szCs w:val="24"/>
                <w:lang w:val="ru-RU"/>
              </w:rPr>
              <w:t>керівники ОКНП «Чернівецька обласна клінічна лікарня», КНП «Міська дитяча поліклініка»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74D1D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віти щодо закупівлі медичних виробів для слухопротезування і слухових апаратів</w:t>
            </w:r>
          </w:p>
          <w:p w14:paraId="7FBABCFD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5346E2C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591395F2" w14:textId="39F132BE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621068A3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42E38" w14:textId="05AA93E5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16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Забезпечення пріоритетної модернізації ключових онлайн-ресурсів органів державної влади для забезпечення відповідності вимогам щодо цифрової доступності відповідно до постанови Кабінету Міністрів України від 21 липня 2023 р. № 757 “Деякі питання доступності інформаційно-комунікаційних систем та документів в електронній формі”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ACFA" w14:textId="686FC16B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цифровізації процедури проведення військово-лікарської експертизи</w:t>
            </w:r>
          </w:p>
          <w:p w14:paraId="4A3085A4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41C9B6D4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9F5F973" w14:textId="68B71852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532CECC9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12E2AA93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05ADF503" w14:textId="1CB676BD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EEAF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л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ипень </w:t>
            </w:r>
          </w:p>
          <w:p w14:paraId="624EC35E" w14:textId="4283C828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 р</w:t>
            </w:r>
            <w:r w:rsidRPr="00B90547">
              <w:rPr>
                <w:noProof/>
                <w:sz w:val="24"/>
                <w:szCs w:val="24"/>
              </w:rPr>
              <w:t>оку</w:t>
            </w:r>
          </w:p>
          <w:p w14:paraId="54A28FBB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17B434A9" w14:textId="7754E95E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0F89C146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472F5EFA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3EC8E2B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6ED643EF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D9D1F52" w14:textId="551702E1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A031" w14:textId="0459163F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аклад охорони здоров'я на базі яких створені військово-лікарські комісії</w:t>
            </w:r>
          </w:p>
          <w:p w14:paraId="78784719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447A3AEA" w14:textId="7B70D3AB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3275460D" w14:textId="580D2F2C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45C2ABF" w14:textId="119193DE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03A02" w14:textId="4414F88E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Статистичні звіти проведення військово-лікарської експертизи закладами</w:t>
            </w:r>
          </w:p>
          <w:p w14:paraId="73904197" w14:textId="00312E2D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9C5329C" w14:textId="1D3388B5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5D10372F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42770DE7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4CC883CC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0EE0D322" w14:textId="6C5D27B0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D2A79" w:rsidRPr="00B90547" w14:paraId="12DFA565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6F2CA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D7FF" w14:textId="4D66022F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2) </w:t>
            </w:r>
            <w:r w:rsidRPr="00B90547">
              <w:rPr>
                <w:noProof/>
                <w:sz w:val="24"/>
                <w:szCs w:val="24"/>
                <w:lang w:val="ru-RU"/>
              </w:rPr>
              <w:t>розширення функціональних можливостей електронної системи охорони здоров’я, а саме електронних медичних записів, зокрема під час надання стаціонарної медичної допомоги, в електронній системі охорони здоров’я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954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– 2026 роки</w:t>
            </w:r>
          </w:p>
          <w:p w14:paraId="3F294FBE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21B49141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3ED2875E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1271658" w14:textId="2735322C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A310" w14:textId="78DF93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аклад</w:t>
            </w:r>
            <w:r>
              <w:rPr>
                <w:noProof/>
                <w:sz w:val="24"/>
                <w:szCs w:val="24"/>
                <w:lang w:val="ru-RU"/>
              </w:rPr>
              <w:t>и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охорони здоров'я</w:t>
            </w:r>
          </w:p>
          <w:p w14:paraId="2A85DFBA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1241C7E" w14:textId="663227F5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60BCE" w14:textId="0EF306A4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>ідготовка звіту щодо розширення функціональних можливостей електронної системи охорони здоров’я</w:t>
            </w:r>
          </w:p>
        </w:tc>
      </w:tr>
      <w:tr w:rsidR="00AD2A79" w:rsidRPr="00B90547" w14:paraId="52F83D38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BEFB" w14:textId="06D3D371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17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Розроблення комплексних підходів щодо цифровізації сфер життя та публічних послуг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E0B" w14:textId="7C1A6648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B90547">
              <w:rPr>
                <w:noProof/>
                <w:sz w:val="24"/>
                <w:szCs w:val="24"/>
              </w:rPr>
              <w:t>проведення для працівників бібліотек навчальних вебінарів щодо надання цифрових послуг особам з інвалідністю та особам старшого віку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C82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  <w:p w14:paraId="48F654DC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1F58D1F1" w14:textId="68420CEA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ED95" w14:textId="54A5AA68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культури Чернівецької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A4E3C" w14:textId="384978F3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>ідготовлено щокварталу звіт про кількість працівників бібліотек, які пройшли навчання</w:t>
            </w:r>
          </w:p>
        </w:tc>
      </w:tr>
      <w:tr w:rsidR="00AD2A79" w:rsidRPr="00B90547" w14:paraId="19D67081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512BD6A6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b/>
                <w:bCs/>
                <w:noProof/>
                <w:sz w:val="32"/>
                <w:szCs w:val="32"/>
                <w:lang w:val="ru-RU"/>
              </w:rPr>
            </w:pPr>
            <w:r w:rsidRPr="00B90547">
              <w:rPr>
                <w:b/>
                <w:bCs/>
                <w:noProof/>
                <w:sz w:val="32"/>
                <w:szCs w:val="32"/>
                <w:lang w:val="ru-RU"/>
              </w:rPr>
              <w:t>Напрям 4. Суспільна та громадянська безбар’єрність</w:t>
            </w:r>
          </w:p>
        </w:tc>
      </w:tr>
      <w:tr w:rsidR="00AD2A79" w:rsidRPr="00B90547" w14:paraId="62790213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52A6C24E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t xml:space="preserve">Стратегічна ціль “Різні суспільні групи користуються рівними правами та можливостями для залучення в процес </w:t>
            </w: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br/>
              <w:t>ухвалення рішень та громадської участі”</w:t>
            </w:r>
          </w:p>
        </w:tc>
      </w:tr>
      <w:tr w:rsidR="00AD2A79" w:rsidRPr="00B90547" w14:paraId="615F5B5D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020E" w14:textId="04C3EBD8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18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Розвиток громадянської освіти дорослих, дітей та молоді для всіх суспільних груп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A6D" w14:textId="1756B75E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 xml:space="preserve">1) забезпечено проведення освітньо-виховних, інформаційно просвітницьких заходів з молодіжними працівниками, представниками молодіжних центрів та просторів, молодіжних консультативно-дорадчих органів та активної молоді для забезпечення необхідними інструментами, підвищення  рівня їх спроможності та якості роботи з різними категоріями  молоді (зокрема особами з інвалідністю та внутрішньо переміщеними особами,  які постраждали внаслідок збройної агресії проти України) для її залучення до громадянського та  політичного життя, а також розбудови громадянського  суспільства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8EF" w14:textId="5DF0F163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2025 –</w:t>
            </w:r>
            <w:r w:rsidRPr="00B90547">
              <w:rPr>
                <w:noProof/>
                <w:sz w:val="24"/>
                <w:szCs w:val="24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BA4" w14:textId="4E4F7988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Управління молоді та спорту Чернівецької обласної державної адміністрації (обласної військової адміністрації), органи місцевого самоврядування (за згодою)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9B05B" w14:textId="40B87AB4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B90547">
              <w:rPr>
                <w:noProof/>
                <w:sz w:val="24"/>
                <w:szCs w:val="24"/>
              </w:rPr>
              <w:t>абезпечено підготовку щокварталу звіту про результати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AD2A79" w:rsidRPr="00B90547" w14:paraId="61027879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3B32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25B" w14:textId="348FA103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2) проведення з представниками органів учнівського та студентського самоврядування просвітницьких заходів щодо залучення їх до життя громад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B0E" w14:textId="70D0467F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–</w:t>
            </w:r>
            <w:r w:rsidRPr="00B90547">
              <w:rPr>
                <w:noProof/>
                <w:sz w:val="24"/>
                <w:szCs w:val="24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AE6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Управління молоді та спорту Чернівецької обласної державної адміністрації (обласної військової адміністрації)</w:t>
            </w:r>
          </w:p>
          <w:p w14:paraId="630B7A0C" w14:textId="31703BE3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604C9" w14:textId="6AE5D8CF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B90547">
              <w:rPr>
                <w:noProof/>
                <w:sz w:val="24"/>
                <w:szCs w:val="24"/>
              </w:rPr>
              <w:t>абезпечено підготовку щокварталу звіту про проведення просвітницьких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AD2A79" w:rsidRPr="00B90547" w14:paraId="4C70578D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496E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239" w14:textId="6570D8E2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3) </w:t>
            </w:r>
            <w:r w:rsidRPr="00644795">
              <w:rPr>
                <w:noProof/>
                <w:sz w:val="24"/>
                <w:szCs w:val="24"/>
                <w:lang w:val="en-AU"/>
              </w:rPr>
              <w:t>запровадження у закладах загальної середньої та професійно-технічної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691" w14:textId="4036567E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718" w14:textId="074C9A21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  <w:r>
              <w:rPr>
                <w:noProof/>
                <w:color w:val="000000"/>
                <w:sz w:val="24"/>
                <w:szCs w:val="24"/>
              </w:rPr>
              <w:t>, заклади освіти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A4B0D" w14:textId="49483E3E" w:rsidR="00AD2A79" w:rsidRPr="004F5F6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4F5F6E">
              <w:rPr>
                <w:noProof/>
                <w:sz w:val="24"/>
                <w:szCs w:val="24"/>
                <w:lang w:val="ru-RU"/>
              </w:rPr>
              <w:t>ідготовлено довідку щодо запровадження години спілкування та позакласних заходів, звіт про результати проведення заходів</w:t>
            </w:r>
          </w:p>
          <w:p w14:paraId="35E27A08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</w:tr>
      <w:tr w:rsidR="00AD2A79" w:rsidRPr="00B90547" w14:paraId="2DFFF049" w14:textId="77777777" w:rsidTr="00AA713E">
        <w:trPr>
          <w:trHeight w:val="20"/>
          <w:jc w:val="center"/>
        </w:trPr>
        <w:tc>
          <w:tcPr>
            <w:tcW w:w="14743" w:type="dxa"/>
            <w:gridSpan w:val="5"/>
            <w:shd w:val="clear" w:color="auto" w:fill="FFFFFF" w:themeFill="background1"/>
            <w:hideMark/>
          </w:tcPr>
          <w:p w14:paraId="5E4C3E53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t>Стратегічна ціль “Суспільне прийняття, взаємоповага та згуртованість посилюють соціальний капітал у територіальних громадах”</w:t>
            </w:r>
          </w:p>
        </w:tc>
      </w:tr>
      <w:tr w:rsidR="00AD2A79" w:rsidRPr="00B90547" w14:paraId="1352926D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88CA" w14:textId="609CDA4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5954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90547">
              <w:rPr>
                <w:sz w:val="24"/>
                <w:szCs w:val="24"/>
              </w:rPr>
              <w:t xml:space="preserve">Проведення просвітницьких кампаній щодо підвищення рівня толерантності, недискримінації, розуміння цінностей різноманіття, суспільного прийняття, </w:t>
            </w:r>
            <w:r>
              <w:rPr>
                <w:sz w:val="24"/>
                <w:szCs w:val="24"/>
              </w:rPr>
              <w:t xml:space="preserve">поваги, </w:t>
            </w:r>
            <w:r w:rsidRPr="00B90547">
              <w:rPr>
                <w:sz w:val="24"/>
                <w:szCs w:val="24"/>
              </w:rPr>
              <w:t>безбар’єрної комунікації та використання коректної мови</w:t>
            </w:r>
            <w:r>
              <w:rPr>
                <w:sz w:val="24"/>
                <w:szCs w:val="24"/>
              </w:rPr>
              <w:t xml:space="preserve"> спілкування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BCF" w14:textId="77777777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F85D29">
              <w:rPr>
                <w:noProof/>
                <w:sz w:val="24"/>
                <w:szCs w:val="24"/>
                <w:lang w:val="ru-RU"/>
              </w:rPr>
              <w:t>організація та проведення культурно-мистецьких заходів для різних категорій населення з урахуванням політики безбар’єрності та недискримінації</w:t>
            </w:r>
          </w:p>
          <w:p w14:paraId="12B58042" w14:textId="0094C4BF" w:rsidR="00AD2A79" w:rsidRPr="00F85D2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109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  <w:p w14:paraId="11AFBE8B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5807D476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0E583618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  <w:p w14:paraId="58061368" w14:textId="4F8C8B92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927" w14:textId="3026095D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культури </w:t>
            </w:r>
            <w:r w:rsidRPr="00B90547">
              <w:rPr>
                <w:noProof/>
                <w:color w:val="000000"/>
                <w:sz w:val="24"/>
                <w:szCs w:val="24"/>
              </w:rPr>
              <w:t>обласної державної адміністрації (обласної військової адміністрації),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органи місцевого самоврядування </w:t>
            </w:r>
          </w:p>
          <w:p w14:paraId="729F44DA" w14:textId="1BD2C2EE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EF38D" w14:textId="06746A98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ідготовлено щороку звіт щодо проведення заходів із зазначенням кількості учасників, проведених заходів, типів та тематики заходів, дати їх проведення </w:t>
            </w:r>
          </w:p>
          <w:p w14:paraId="632165FD" w14:textId="556912FF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04946EE9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2E0D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A3B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2) </w:t>
            </w:r>
            <w:r w:rsidRPr="00B90547">
              <w:rPr>
                <w:noProof/>
                <w:sz w:val="24"/>
                <w:szCs w:val="24"/>
                <w:lang w:val="ru-RU"/>
              </w:rPr>
              <w:t>проведення спортивних заходів щодо вшанування пам’яті Захисників та Захисниць України</w:t>
            </w:r>
          </w:p>
          <w:p w14:paraId="53C56B5E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6CD6748C" w14:textId="58D7397E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ECCC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 w:rsidRPr="00B90547">
              <w:rPr>
                <w:noProof/>
                <w:sz w:val="24"/>
                <w:szCs w:val="24"/>
              </w:rPr>
              <w:t xml:space="preserve"> –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  <w:p w14:paraId="3EF9860B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3B81ECA3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7A42182A" w14:textId="059836FB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76E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Управління молоді та спорту обласної державної адміністрації (обласної військової адміністрації),  органи місцевого самоврядування </w:t>
            </w:r>
          </w:p>
          <w:p w14:paraId="00529272" w14:textId="37B58985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8CE04" w14:textId="7B0D26EE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</w:t>
            </w:r>
            <w:r w:rsidRPr="00B90547">
              <w:rPr>
                <w:noProof/>
                <w:sz w:val="24"/>
                <w:szCs w:val="24"/>
                <w:lang w:val="ru-RU"/>
              </w:rPr>
              <w:t>публіковано інформацію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AD2A79" w:rsidRPr="00420245" w14:paraId="672B4928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6AC2" w14:textId="77980EE9" w:rsidR="00AD2A79" w:rsidRPr="00420245" w:rsidRDefault="00AD2A79" w:rsidP="00AD2A79">
            <w:pPr>
              <w:widowControl w:val="0"/>
              <w:spacing w:before="120"/>
              <w:ind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7163" w14:textId="5A82F633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Pr="00420245">
              <w:rPr>
                <w:noProof/>
                <w:sz w:val="24"/>
                <w:szCs w:val="24"/>
                <w:lang w:val="en-AU"/>
              </w:rPr>
              <w:t xml:space="preserve">) проведення просвітницької кампанії на рівні </w:t>
            </w:r>
            <w:r w:rsidRPr="00420245">
              <w:rPr>
                <w:noProof/>
                <w:sz w:val="24"/>
                <w:szCs w:val="24"/>
              </w:rPr>
              <w:t>ОУО та закладів освіти</w:t>
            </w:r>
            <w:r w:rsidRPr="00420245">
              <w:rPr>
                <w:noProof/>
                <w:sz w:val="24"/>
                <w:szCs w:val="24"/>
                <w:lang w:val="en-AU"/>
              </w:rPr>
              <w:t xml:space="preserve"> щодо толерантного ставлення, використання чутливої мови спілкування, недопущення дискримінації та булінгу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46E" w14:textId="2E9FBF1D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420245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–</w:t>
            </w:r>
            <w:r w:rsidRPr="00420245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  <w:p w14:paraId="4173985F" w14:textId="0AA95061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1C7D40E1" w14:textId="0C2EAE9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75EC88D4" w14:textId="0E4A3324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4F98A4F3" w14:textId="77777777" w:rsidR="00AD2A79" w:rsidRPr="00420245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6A1F6B90" w14:textId="77777777" w:rsidR="00AD2A79" w:rsidRPr="00420245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2551C5CC" w14:textId="77777777" w:rsidR="00AD2A79" w:rsidRPr="00420245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4F9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  <w:r>
              <w:rPr>
                <w:noProof/>
                <w:color w:val="000000"/>
                <w:sz w:val="24"/>
                <w:szCs w:val="24"/>
              </w:rPr>
              <w:t>, заклади освіти</w:t>
            </w:r>
          </w:p>
          <w:p w14:paraId="79BFE18F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10198380" w14:textId="5070281E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673F5" w14:textId="5F9978B6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420245">
              <w:rPr>
                <w:noProof/>
                <w:sz w:val="24"/>
                <w:szCs w:val="24"/>
                <w:lang w:val="en-AU"/>
              </w:rPr>
              <w:t>абезпечено підготовку щокварталу звіту щодо проведення заходів у рамках просвітницької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AD2A79" w:rsidRPr="00B90547" w14:paraId="55BAAA9F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EA40E" w14:textId="3E5D1FA0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20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Розвиток культури взаємодопомоги та співпраці для покращення умов життя у територіальних громадах</w:t>
            </w:r>
          </w:p>
          <w:p w14:paraId="0E8FD412" w14:textId="4B91E4AD" w:rsidR="00AD2A79" w:rsidRPr="00933D8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73F" w14:textId="219FAA7B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залучення осіб з інвалідністю, молоді, осіб старшого віку, батьків з дітьми дошкільного віку до культурного життя громади </w:t>
            </w:r>
          </w:p>
          <w:p w14:paraId="3EC76C7D" w14:textId="26243537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C8F" w14:textId="1EFE589B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2025 – 2026 роки</w:t>
            </w:r>
          </w:p>
          <w:p w14:paraId="4D072506" w14:textId="77777777" w:rsidR="00AD2A79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  <w:p w14:paraId="0399C8DC" w14:textId="62C8D102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C45E" w14:textId="68111D2A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культури </w:t>
            </w:r>
            <w:r w:rsidRPr="00B90547">
              <w:rPr>
                <w:noProof/>
                <w:sz w:val="24"/>
                <w:szCs w:val="24"/>
              </w:rPr>
              <w:t xml:space="preserve">обласної державної адміністрації (обласної військової адміністрації), 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органи місцевого самоврядування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53B25" w14:textId="16791A6D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>ідготовлено щокварталу звіт про проведення заходів із залученням осіб з інвалідністю, молоді, осіб старшого віку, батьків з дітьми дошкільного віку до культурного життя</w:t>
            </w:r>
          </w:p>
        </w:tc>
      </w:tr>
      <w:tr w:rsidR="00AD2A79" w:rsidRPr="00B90547" w14:paraId="12A60C86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D082F" w14:textId="4785CC29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21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Розвиток культури громадської активності, волонтерства, взаємодопомоги та співпраці для покращення умов життя у спільнотах між жителями територіальних громад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44A" w14:textId="300E174F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B90547">
              <w:rPr>
                <w:noProof/>
                <w:sz w:val="24"/>
                <w:szCs w:val="24"/>
              </w:rPr>
              <w:t>проведення заходів з  підвищення рівня культури волонтерства серед молоді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654" w14:textId="399CC7F5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B6E" w14:textId="6CEAEB8B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</w:rPr>
              <w:t xml:space="preserve">Управління молоді та спорту обласної державної адміністрації (обласної військової адміністрації), органи місцевого самоврядування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33ADD" w14:textId="73D7EE0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B90547">
              <w:rPr>
                <w:noProof/>
                <w:sz w:val="24"/>
                <w:szCs w:val="24"/>
              </w:rPr>
              <w:t>абезпечено підготовку щокварталу звіту про результати проведення заходів</w:t>
            </w:r>
          </w:p>
        </w:tc>
      </w:tr>
      <w:tr w:rsidR="00AD2A79" w:rsidRPr="00B90547" w14:paraId="354501D5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6F589B26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90547">
              <w:rPr>
                <w:i/>
                <w:iCs/>
                <w:noProof/>
                <w:sz w:val="24"/>
                <w:szCs w:val="24"/>
              </w:rPr>
              <w:t xml:space="preserve">Стратегічна ціль “Для кожної людини доступні послуги, зокрема соціальні, освітні, медичні, комунальні, транспортні, </w:t>
            </w:r>
            <w:r w:rsidRPr="00B90547">
              <w:rPr>
                <w:i/>
                <w:iCs/>
                <w:noProof/>
                <w:sz w:val="24"/>
                <w:szCs w:val="24"/>
              </w:rPr>
              <w:br/>
              <w:t>фінансові, правничі, безпекові, правозахисні, цивільного захисту, адміністративні, архівні, медіа та інші”</w:t>
            </w:r>
          </w:p>
        </w:tc>
      </w:tr>
      <w:tr w:rsidR="00AD2A79" w:rsidRPr="00B90547" w14:paraId="6B32CBB3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C68E1" w14:textId="664431C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  <w:r w:rsidR="00595407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Розроблення нормативно-правових актів та здійснення заходів із забезпечення доступності соціальних, освітніх, комунальних, транспортних, фінансових, правничих, безпекових, правозахисних послуг, послуг охорони здоровʼя, цивільного захисту, адміністративних, архівних, медіа та інших послуг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E46" w14:textId="13E90098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B90547">
              <w:rPr>
                <w:noProof/>
                <w:sz w:val="24"/>
                <w:szCs w:val="24"/>
              </w:rPr>
              <w:t>забезпечення підвищення загальної доступності пацієнтів до лікарських засобів та медичних виробів шляхом розширення програми реімбурсації “Доступні ліки”</w:t>
            </w:r>
          </w:p>
          <w:p w14:paraId="69B5A2F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5031963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1E4031CB" w14:textId="14454E70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3E54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  <w:p w14:paraId="77AFBCF2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43D3434E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4D93EFBC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02DE353A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4D0FAA1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FA5D21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1FC2F91D" w14:textId="0BD9A18D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1A1" w14:textId="7575E149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>, З</w:t>
            </w:r>
            <w:r w:rsidRPr="00B90547">
              <w:rPr>
                <w:noProof/>
                <w:sz w:val="24"/>
                <w:szCs w:val="24"/>
              </w:rPr>
              <w:t>аклад</w:t>
            </w:r>
            <w:r>
              <w:rPr>
                <w:noProof/>
                <w:sz w:val="24"/>
                <w:szCs w:val="24"/>
              </w:rPr>
              <w:t>и</w:t>
            </w:r>
            <w:r w:rsidRPr="00B90547">
              <w:rPr>
                <w:noProof/>
                <w:sz w:val="24"/>
                <w:szCs w:val="24"/>
              </w:rPr>
              <w:t xml:space="preserve"> охорони здоров’я</w:t>
            </w:r>
          </w:p>
          <w:p w14:paraId="29F58FF0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23564A16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7B6F3023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211C3FD3" w14:textId="5A6C66A0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1097C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 xml:space="preserve">Звітність відповідно до наказу </w:t>
            </w:r>
            <w:r>
              <w:rPr>
                <w:noProof/>
                <w:sz w:val="24"/>
                <w:szCs w:val="24"/>
              </w:rPr>
              <w:t xml:space="preserve">Міністерства охорони здоров’я </w:t>
            </w:r>
            <w:r w:rsidRPr="00B90547">
              <w:rPr>
                <w:noProof/>
                <w:sz w:val="24"/>
                <w:szCs w:val="24"/>
              </w:rPr>
              <w:t>України</w:t>
            </w:r>
          </w:p>
          <w:p w14:paraId="1E688813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46C9D37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79520D9F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75B33F71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53C94397" w14:textId="0C02CB94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79AD4575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40C6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4C0" w14:textId="14379423" w:rsidR="00AD2A79" w:rsidRPr="003766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2) </w:t>
            </w:r>
            <w:r w:rsidRPr="00B90547">
              <w:rPr>
                <w:noProof/>
                <w:sz w:val="24"/>
                <w:szCs w:val="24"/>
                <w:lang w:val="ru-RU"/>
              </w:rPr>
              <w:t>створення умов для доступу пацієнтів, які очікують на заміну великих суглобів, до безоплатної послуги з ендопротезування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D4CE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  <w:p w14:paraId="451A11D1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3A53C994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0D7A374E" w14:textId="3B690C4E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5D" w14:textId="279EDAAB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>, З</w:t>
            </w:r>
            <w:r w:rsidRPr="00B90547">
              <w:rPr>
                <w:noProof/>
                <w:sz w:val="24"/>
                <w:szCs w:val="24"/>
              </w:rPr>
              <w:t>аклад</w:t>
            </w:r>
            <w:r>
              <w:rPr>
                <w:noProof/>
                <w:sz w:val="24"/>
                <w:szCs w:val="24"/>
              </w:rPr>
              <w:t>и</w:t>
            </w:r>
            <w:r w:rsidRPr="00B90547">
              <w:rPr>
                <w:noProof/>
                <w:sz w:val="24"/>
                <w:szCs w:val="24"/>
              </w:rPr>
              <w:t xml:space="preserve"> охорони здоров’я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0244C" w14:textId="5A8BF401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віт про здійснення заходів щодо створення умов для доступу пацієнтів, які очікують на заміну великих суглобів, до безоплатної послуги з ендопротезування</w:t>
            </w:r>
          </w:p>
        </w:tc>
      </w:tr>
      <w:tr w:rsidR="00AD2A79" w:rsidRPr="00B90547" w14:paraId="4BBA859F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3EBA" w14:textId="04A63E70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2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доступності послуг, які надаються через мобільні застосунки та онлайн-платформи, для осіб з обмеженнями повсякденного функціонування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3E0" w14:textId="710CD039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доступності інформації про послуги для осіб з обмеженнями повсякденного функціонування та різними ступенями обмеження здатності до спілкування через усі відповідні канали комунікації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C4BC" w14:textId="122B4FD2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16C" w14:textId="4A1DC66C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>, З</w:t>
            </w:r>
            <w:r w:rsidRPr="00B90547">
              <w:rPr>
                <w:noProof/>
                <w:sz w:val="24"/>
                <w:szCs w:val="24"/>
              </w:rPr>
              <w:t>аклад</w:t>
            </w:r>
            <w:r>
              <w:rPr>
                <w:noProof/>
                <w:sz w:val="24"/>
                <w:szCs w:val="24"/>
              </w:rPr>
              <w:t>и</w:t>
            </w:r>
            <w:r w:rsidRPr="00B90547">
              <w:rPr>
                <w:noProof/>
                <w:sz w:val="24"/>
                <w:szCs w:val="24"/>
              </w:rPr>
              <w:t xml:space="preserve"> охорони здоров’я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6C399" w14:textId="0351A184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віт про результати проведених заходів із забезпечення доступності інформації</w:t>
            </w:r>
          </w:p>
        </w:tc>
      </w:tr>
      <w:tr w:rsidR="00AD2A79" w:rsidRPr="00B90547" w14:paraId="07A33E75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E18BE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716" w14:textId="6E91A5CA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2) </w:t>
            </w:r>
            <w:r w:rsidRPr="00B90547">
              <w:rPr>
                <w:noProof/>
                <w:sz w:val="24"/>
                <w:szCs w:val="24"/>
                <w:lang w:val="ru-RU"/>
              </w:rPr>
              <w:t>продовження адаптації системи екстреної допомоги населенню за єдиним телефонним номером 112 на всій території України з урахуванням потреб осіб з різними ступенями обмеження здатності до спілкування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3D5C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  <w:p w14:paraId="6E958C5F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2DEFEAE0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239903D0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27978B18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0C7EB41A" w14:textId="7BBFEE1C" w:rsidR="00AD2A79" w:rsidRPr="00B90547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0D94" w14:textId="145ED5B6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>, к</w:t>
            </w:r>
            <w:r w:rsidRPr="00B90547">
              <w:rPr>
                <w:noProof/>
                <w:sz w:val="24"/>
                <w:szCs w:val="24"/>
              </w:rPr>
              <w:t>ерівник</w:t>
            </w:r>
            <w:r>
              <w:rPr>
                <w:noProof/>
                <w:sz w:val="24"/>
                <w:szCs w:val="24"/>
              </w:rPr>
              <w:t>и</w:t>
            </w:r>
            <w:r w:rsidRPr="00B90547">
              <w:rPr>
                <w:noProof/>
                <w:sz w:val="24"/>
                <w:szCs w:val="24"/>
              </w:rPr>
              <w:t xml:space="preserve"> ОКНП «ЕМД та МК»</w:t>
            </w:r>
          </w:p>
          <w:p w14:paraId="0F266FE4" w14:textId="0495CF89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F3AE5" w14:textId="086DFF6E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Оприлюднити інформацію про функціонування системи екстреної допомоги населенню за єдиним телефонним номером 112 на всій території України з урахуванням потреб осіб з порушеннями слуху та мовлення</w:t>
            </w:r>
          </w:p>
        </w:tc>
      </w:tr>
      <w:tr w:rsidR="00AD2A79" w:rsidRPr="00B90547" w14:paraId="38FE4534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3A05D" w14:textId="79051C5C" w:rsidR="00AD2A79" w:rsidRPr="00B90547" w:rsidRDefault="00AD2A79" w:rsidP="00AD2A79">
            <w:pPr>
              <w:widowControl w:val="0"/>
              <w:spacing w:before="120"/>
              <w:ind w:lef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24</w:t>
            </w:r>
            <w:r w:rsidR="00595407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розвитку системи надання послуг раннього втручання в кожній територіальній громаді</w:t>
            </w:r>
          </w:p>
          <w:p w14:paraId="2C106F3A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D81" w14:textId="358396A1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>впровадження інструментів раннього виявлення дітей, які мають потреби у підтримці у зв’язку з порушеннями розвитку та здоров’я або ризиками таких порушень, в практику роботи фахівців у сфері дошкільної освіти, охорони здоров’я, фахівців із соціальної роботи, а також поширення інформації про такі інструменти серед батьків немовлят, дітей раннього та дошкільного віку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866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  <w:p w14:paraId="02CF87E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1A5DA593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111898E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2E9F753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5D2AD26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57B12EAD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34B15DBD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2DE381A4" w14:textId="43587C9D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AB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>, З</w:t>
            </w:r>
            <w:r w:rsidRPr="00B90547">
              <w:rPr>
                <w:noProof/>
                <w:sz w:val="24"/>
                <w:szCs w:val="24"/>
              </w:rPr>
              <w:t>аклад</w:t>
            </w:r>
            <w:r>
              <w:rPr>
                <w:noProof/>
                <w:sz w:val="24"/>
                <w:szCs w:val="24"/>
              </w:rPr>
              <w:t>и</w:t>
            </w:r>
            <w:r w:rsidRPr="00B90547">
              <w:rPr>
                <w:noProof/>
                <w:sz w:val="24"/>
                <w:szCs w:val="24"/>
              </w:rPr>
              <w:t xml:space="preserve"> охорони здоров’я</w:t>
            </w:r>
          </w:p>
          <w:p w14:paraId="06BD19C1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317C910A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117480FC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339D74FA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46911D8E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3FF4FCBF" w14:textId="4827BAD6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85423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B90547">
              <w:rPr>
                <w:noProof/>
                <w:sz w:val="24"/>
                <w:szCs w:val="24"/>
              </w:rPr>
              <w:t xml:space="preserve">віт про впровадження відповідних інструментів, а також програм підвищення кваліфікації із зазначеного питання фахівців у сфері охорони здоров’я </w:t>
            </w:r>
          </w:p>
          <w:p w14:paraId="3DCE046D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64B1B981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0D243004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3490FB1D" w14:textId="4052CCE4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</w:tr>
      <w:tr w:rsidR="00AD2A79" w:rsidRPr="00B90547" w14:paraId="1502AD05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0386" w14:textId="47A3ABBB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0E95" w14:textId="18164E64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2) </w:t>
            </w:r>
            <w:r w:rsidRPr="00B90547">
              <w:rPr>
                <w:noProof/>
                <w:sz w:val="24"/>
                <w:szCs w:val="24"/>
                <w:lang w:val="ru-RU"/>
              </w:rPr>
              <w:t>впровадження медико-соціальної моделі домашніх візитів надавачів послуги раннього втручання протягом перших трьох років життя дитини з урахуванням потреб дітей з інвалідністю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6157" w14:textId="1126478D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D4B7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>, З</w:t>
            </w:r>
            <w:r w:rsidRPr="00B90547">
              <w:rPr>
                <w:noProof/>
                <w:sz w:val="24"/>
                <w:szCs w:val="24"/>
              </w:rPr>
              <w:t>аклад</w:t>
            </w:r>
            <w:r>
              <w:rPr>
                <w:noProof/>
                <w:sz w:val="24"/>
                <w:szCs w:val="24"/>
              </w:rPr>
              <w:t>и</w:t>
            </w:r>
            <w:r w:rsidRPr="00B90547">
              <w:rPr>
                <w:noProof/>
                <w:sz w:val="24"/>
                <w:szCs w:val="24"/>
              </w:rPr>
              <w:t xml:space="preserve"> охорони здоров’я</w:t>
            </w:r>
          </w:p>
          <w:p w14:paraId="665D079A" w14:textId="56BF4F16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988D2" w14:textId="4EC58A9B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віт про здійснення домашніх візитів надавачів послуги раннього втручання протягом перших трьох років життя дитини</w:t>
            </w:r>
          </w:p>
        </w:tc>
      </w:tr>
      <w:tr w:rsidR="00AD2A79" w:rsidRPr="00B90547" w14:paraId="71DBB61A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0D8F" w14:textId="45967574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DF0" w14:textId="2ACA04E8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3) </w:t>
            </w:r>
            <w:r w:rsidRPr="001E7E17">
              <w:rPr>
                <w:noProof/>
                <w:sz w:val="24"/>
                <w:szCs w:val="24"/>
              </w:rPr>
              <w:t>розроблення за результатами визначення потреб населення адміністративно-територіальної одиниці в послузі раннього втручання заходів щодо утворення та забезпечення функціонування центрів (служб, відділень) раннього втручання на базі діючої мережі закладів з урахуванням потреб та фінансових можливостей бюджетів відповідної адміністративно-територіальної одиниці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770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  <w:r w:rsidRPr="00F6067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 xml:space="preserve">5 – </w:t>
            </w:r>
            <w:r w:rsidRPr="00F6067F">
              <w:rPr>
                <w:color w:val="000000"/>
                <w:sz w:val="24"/>
                <w:szCs w:val="24"/>
              </w:rPr>
              <w:t>2026 роки</w:t>
            </w:r>
          </w:p>
          <w:p w14:paraId="4828D429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</w:p>
          <w:p w14:paraId="3C2D4E45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</w:p>
          <w:p w14:paraId="477FA87B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</w:p>
          <w:p w14:paraId="52FE2709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</w:p>
          <w:p w14:paraId="6F40140F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</w:p>
          <w:p w14:paraId="441B1213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</w:p>
          <w:p w14:paraId="2797B96A" w14:textId="77777777" w:rsidR="00AD2A79" w:rsidRDefault="00AD2A79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</w:p>
          <w:p w14:paraId="4080DBF8" w14:textId="5D913B2B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198" w14:textId="166BEE02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8A2810">
              <w:rPr>
                <w:color w:val="000000" w:themeColor="text1"/>
                <w:sz w:val="24"/>
                <w:szCs w:val="24"/>
              </w:rPr>
              <w:t>Департамент охорони здоров'я обласної державної адміністрації (обласної військової адміністрації), Служба усправах дітей обласної державної адміністрації (обласної військової адміністрації), Департамент соціально захисту населення обласної державної адміністрації (обласної військової адміністрації)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D9ED2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F6067F">
              <w:rPr>
                <w:color w:val="000000"/>
                <w:sz w:val="24"/>
                <w:szCs w:val="24"/>
              </w:rPr>
              <w:t>ідготовлено звіт про здійснення заходів щодо функціонування центрів (служб, відділень) раннього втручання на базі діючої мережі закладів</w:t>
            </w:r>
          </w:p>
          <w:p w14:paraId="21C5AB2E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color w:val="000000"/>
                <w:sz w:val="24"/>
                <w:szCs w:val="24"/>
              </w:rPr>
            </w:pPr>
          </w:p>
          <w:p w14:paraId="674203E9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color w:val="000000"/>
                <w:sz w:val="24"/>
                <w:szCs w:val="24"/>
              </w:rPr>
            </w:pPr>
          </w:p>
          <w:p w14:paraId="22574AC9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color w:val="000000"/>
                <w:sz w:val="24"/>
                <w:szCs w:val="24"/>
              </w:rPr>
            </w:pPr>
          </w:p>
          <w:p w14:paraId="74E26856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color w:val="000000"/>
                <w:sz w:val="24"/>
                <w:szCs w:val="24"/>
              </w:rPr>
            </w:pPr>
          </w:p>
          <w:p w14:paraId="3B421991" w14:textId="2CC9B171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67776" w:rsidRPr="00B90547" w14:paraId="083F8937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68B8" w14:textId="164D1A52" w:rsidR="00A67776" w:rsidRPr="00B90547" w:rsidRDefault="00A67776" w:rsidP="00AD2A79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25. Забезпечення розвитку послуги</w:t>
            </w:r>
            <w:r w:rsidR="00595407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noProof/>
                <w:color w:val="000000" w:themeColor="text1"/>
                <w:sz w:val="24"/>
                <w:szCs w:val="24"/>
              </w:rPr>
              <w:t>підтриманого проживання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3728" w14:textId="7C57A8A7" w:rsidR="00A67776" w:rsidRDefault="00595407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 w:rsidRPr="0011386C">
              <w:rPr>
                <w:noProof/>
                <w:sz w:val="24"/>
                <w:szCs w:val="24"/>
              </w:rPr>
              <w:t xml:space="preserve">1) створення будинків підтриманого проживання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CAFC" w14:textId="0E28BE5E" w:rsidR="00A67776" w:rsidRPr="00F6067F" w:rsidRDefault="00595407" w:rsidP="00AD2A79">
            <w:pPr>
              <w:spacing w:before="120"/>
              <w:ind w:left="-40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2025-2026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3AB" w14:textId="0A5FB9DB" w:rsidR="00A67776" w:rsidRPr="008A2810" w:rsidRDefault="00595407" w:rsidP="00AD2A79">
            <w:pPr>
              <w:widowControl w:val="0"/>
              <w:spacing w:before="12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8A2810">
              <w:rPr>
                <w:color w:val="000000" w:themeColor="text1"/>
                <w:sz w:val="24"/>
                <w:szCs w:val="24"/>
              </w:rPr>
              <w:t xml:space="preserve">Департамент </w:t>
            </w:r>
            <w:r>
              <w:rPr>
                <w:color w:val="000000" w:themeColor="text1"/>
                <w:sz w:val="24"/>
                <w:szCs w:val="24"/>
              </w:rPr>
              <w:t>соціального захис</w:t>
            </w:r>
            <w:r w:rsidR="0011386C"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 xml:space="preserve">у населення </w:t>
            </w:r>
            <w:r w:rsidRPr="008A2810">
              <w:rPr>
                <w:color w:val="000000" w:themeColor="text1"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color w:val="000000" w:themeColor="text1"/>
                <w:sz w:val="24"/>
                <w:szCs w:val="24"/>
              </w:rPr>
              <w:t>, органи місцевого самоврядування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451B5" w14:textId="64C29C78" w:rsidR="00A67776" w:rsidRDefault="00595407" w:rsidP="00AD2A79">
            <w:pPr>
              <w:widowControl w:val="0"/>
              <w:spacing w:before="12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Оприлюднено інформацію про створення будинків підтрмманого проживання</w:t>
            </w:r>
          </w:p>
        </w:tc>
      </w:tr>
      <w:tr w:rsidR="00AD2A79" w:rsidRPr="00B90547" w14:paraId="7A3E456A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A565" w14:textId="3E4DC028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2</w:t>
            </w:r>
            <w:r w:rsidR="00A67776">
              <w:rPr>
                <w:noProof/>
                <w:sz w:val="24"/>
                <w:szCs w:val="24"/>
              </w:rPr>
              <w:t>6.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Забезпечення врахування прав та інтересів осіб з інвалідністю та інших маломобільних груп під час евакуації, доступу до укриттів, води та засобів гігієни, отримання послуг охорони здоров’я та соціальних послуг в умовах військових дій</w:t>
            </w:r>
          </w:p>
          <w:p w14:paraId="60F69182" w14:textId="77777777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1EF0F6BE" w14:textId="77777777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  <w:p w14:paraId="1C49E799" w14:textId="6E39153F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6D9" w14:textId="75B983FE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B90547">
              <w:rPr>
                <w:noProof/>
                <w:sz w:val="24"/>
                <w:szCs w:val="24"/>
              </w:rPr>
              <w:t>оновлення з урахуванням воєнного стану розділів регіональних та місцевих планів проведення евакуації населення у разі загрози або виникнення надзвичайних ситуацій стосовно осіб з інвалідністю, осіб старшого віку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A7F" w14:textId="70510AFE" w:rsidR="00AD2A79" w:rsidRPr="0012480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 xml:space="preserve">квітень </w:t>
            </w:r>
            <w:r w:rsidRPr="00B90547">
              <w:rPr>
                <w:noProof/>
                <w:sz w:val="24"/>
                <w:szCs w:val="24"/>
              </w:rPr>
              <w:t>–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липень 2025 р</w:t>
            </w:r>
            <w:r>
              <w:rPr>
                <w:noProof/>
                <w:sz w:val="24"/>
                <w:szCs w:val="24"/>
              </w:rPr>
              <w:t>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D18" w14:textId="36929C4A" w:rsidR="00AD2A79" w:rsidRPr="0012480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цивільного захисту населення </w:t>
            </w:r>
            <w:r w:rsidRPr="00B90547">
              <w:rPr>
                <w:noProof/>
                <w:sz w:val="24"/>
                <w:szCs w:val="24"/>
              </w:rPr>
              <w:t xml:space="preserve">обласної державної адміністрації (обласної військової адміністрації),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соціального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адміністрації),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FD514" w14:textId="7ACE492F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B90547">
              <w:rPr>
                <w:noProof/>
                <w:sz w:val="24"/>
                <w:szCs w:val="24"/>
              </w:rPr>
              <w:t>новлено з урахуванням воєнного стану розділи регіональних та місцевих планів проведення евакуації населення у разі загрози або виникнення надзвичайних ситуацій стосовно евакуації осіб з інвалідністю, осіб старшого віку та інших маломобільних груп населення</w:t>
            </w:r>
          </w:p>
        </w:tc>
      </w:tr>
      <w:tr w:rsidR="00AD2A79" w:rsidRPr="00B90547" w14:paraId="4C97BA42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7159" w14:textId="77777777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12E" w14:textId="01448275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2)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візуального чи тактильного оповіщення осіб з порушеннями слуху шляхом застосування технічних чи інших допоміжних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020" w14:textId="59B98A72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39A" w14:textId="796486A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цивільного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адміністрації),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Департамент соціального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адміністрації),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  </w:t>
            </w:r>
            <w:r w:rsidRPr="00B90547">
              <w:rPr>
                <w:noProof/>
                <w:sz w:val="24"/>
                <w:szCs w:val="24"/>
              </w:rPr>
              <w:t>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69325" w14:textId="182BB8FF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підготовку щокварталу звіту про результати забезпечення візуального чи тактильного оповіщення осіб з порушеннями слуху шляхом застосування технічних чи інших допоміжних засобів (з фотографіями)</w:t>
            </w:r>
          </w:p>
        </w:tc>
      </w:tr>
      <w:tr w:rsidR="00AD2A79" w:rsidRPr="00B90547" w14:paraId="3869A248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7605" w14:textId="77777777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D6F" w14:textId="72A8A401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3) </w:t>
            </w:r>
            <w:r w:rsidRPr="00B90547">
              <w:rPr>
                <w:noProof/>
                <w:sz w:val="24"/>
                <w:szCs w:val="24"/>
              </w:rPr>
              <w:t>проведення (за участю громадських об’єднань) моніторингу дотримання прав маломобільних груп населення, зокрема осіб з інвалідністю, в разі виникнення надзвичайних ситуацій із забезпечення доступності об’єктів фонду захисних споруд цивільного захисту, наявності доступного транспорту для евакуації до найближчого об’єкта фонду захисних споруд цивільного захисту, а також підготовки 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6F8" w14:textId="5A1EDD9A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–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3EC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 xml:space="preserve">Управління цивільного захисту населення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адміністрації),</w:t>
            </w:r>
          </w:p>
          <w:p w14:paraId="63B42AE9" w14:textId="3126CF95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sz w:val="24"/>
                <w:szCs w:val="24"/>
              </w:rPr>
              <w:t>районні державні адміністрації (військові адміністрації)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</w:r>
            <w:r w:rsidRPr="00B90547">
              <w:rPr>
                <w:noProof/>
                <w:sz w:val="24"/>
                <w:szCs w:val="24"/>
                <w:lang w:val="ru-RU"/>
              </w:rPr>
              <w:t>органи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місцевого</w:t>
            </w:r>
            <w:r w:rsidRPr="00B90547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B90547">
              <w:rPr>
                <w:noProof/>
                <w:sz w:val="24"/>
                <w:szCs w:val="24"/>
                <w:lang w:val="ru-RU"/>
              </w:rPr>
              <w:t>самоврядування</w:t>
            </w:r>
            <w:r w:rsidRPr="00B90547">
              <w:rPr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F23B5" w14:textId="2A9833DD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B90547">
              <w:rPr>
                <w:noProof/>
                <w:sz w:val="24"/>
                <w:szCs w:val="24"/>
                <w:lang w:val="en-AU"/>
              </w:rPr>
              <w:t>прилюднено результати  проведеного моніторингу</w:t>
            </w:r>
          </w:p>
        </w:tc>
      </w:tr>
      <w:tr w:rsidR="00AD2A79" w:rsidRPr="00420245" w14:paraId="25FDB7F3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341CE" w14:textId="77777777" w:rsidR="00AD2A79" w:rsidRPr="0042024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6A7" w14:textId="468E5879" w:rsidR="00AD2A79" w:rsidRPr="0042024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  <w:r w:rsidRPr="00420245">
              <w:rPr>
                <w:noProof/>
                <w:sz w:val="24"/>
                <w:szCs w:val="24"/>
                <w:lang w:val="en-AU"/>
              </w:rPr>
              <w:t>) забезпечення закладів освіти захисними спорудами цивільного захисту, спорудами подвійного призначення та найпростішими укриттями з урахуванням принципів безбар’єрності та (у разі їх будівництва) з дотриманням вимог містобудівного законодавства, будівельних норм, нормативних документів, обов’язковість застосування яких встановлена законодавством щодо забезпечення доступності і безпеки для осіб з інвалідністю та інших маломобільних груп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2E56" w14:textId="6D28538E" w:rsidR="00AD2A79" w:rsidRPr="00420245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420245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–</w:t>
            </w:r>
          </w:p>
          <w:p w14:paraId="1E479A8E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420245">
              <w:rPr>
                <w:noProof/>
                <w:sz w:val="24"/>
                <w:szCs w:val="24"/>
                <w:lang w:val="en-AU"/>
              </w:rPr>
              <w:t>2026 роки</w:t>
            </w:r>
          </w:p>
          <w:p w14:paraId="0AA76F9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76AC8E54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43FB0150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11261DF7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1B47DB8F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63BFA010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5F4D87F0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09619048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435C5A94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29A8FDD7" w14:textId="7EE8C862" w:rsidR="00AD2A79" w:rsidRPr="00420245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5F6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B90547">
              <w:rPr>
                <w:noProof/>
                <w:color w:val="000000"/>
                <w:sz w:val="24"/>
                <w:szCs w:val="24"/>
              </w:rPr>
              <w:t>органи місцевого самоврядування</w:t>
            </w:r>
            <w:r>
              <w:rPr>
                <w:noProof/>
                <w:color w:val="000000"/>
                <w:sz w:val="24"/>
                <w:szCs w:val="24"/>
              </w:rPr>
              <w:t>, заклади освіти</w:t>
            </w:r>
          </w:p>
          <w:p w14:paraId="7C81ECF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1B05F29D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00A7EDDD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15964FD2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68756E44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6435229D" w14:textId="7C140A6E" w:rsidR="00AD2A79" w:rsidRPr="00420245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DF0D3" w14:textId="025ABBB4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420245">
              <w:rPr>
                <w:noProof/>
                <w:sz w:val="24"/>
                <w:szCs w:val="24"/>
                <w:lang w:val="en-AU"/>
              </w:rPr>
              <w:t>абезпечено підготовку щокварталу звіту об’єктів, в яких створені об’єкти фонду захисних споруд цивільного захисту з урахуванням потреб осіб з інвалідністю, зокрема збільшено фонд захисних споруд цивільного захисту (з фотографіями)</w:t>
            </w:r>
          </w:p>
          <w:p w14:paraId="6DDF8A08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7113B53E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20594BCD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37BDAB20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657DCBBB" w14:textId="1CBDC866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0E8C1215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33E5B636" w14:textId="77777777" w:rsidR="00AD2A79" w:rsidRPr="00B90547" w:rsidRDefault="00AD2A79" w:rsidP="00AD2A79">
            <w:pPr>
              <w:spacing w:before="120"/>
              <w:ind w:left="-40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lastRenderedPageBreak/>
              <w:t>Стратегічна ціль “Кожна людина має доступ до розвинутої системи громадського здоровʼя, включаючи послуги у сфері фізичної культури та спорту”</w:t>
            </w:r>
          </w:p>
        </w:tc>
      </w:tr>
      <w:tr w:rsidR="00AD2A79" w:rsidRPr="00B90547" w14:paraId="62731186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3D77" w14:textId="7E982491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</w:t>
            </w:r>
            <w:r w:rsidR="00A67776">
              <w:rPr>
                <w:noProof/>
                <w:color w:val="000000" w:themeColor="text1"/>
                <w:sz w:val="24"/>
                <w:szCs w:val="24"/>
              </w:rPr>
              <w:t>7.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>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750" w14:textId="10A537F9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 xml:space="preserve">1) проведення аналізу фактичного забезпечення доступу до закладів та інфраструктури фізичної культури і спорту для всіх груп населення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648" w14:textId="1D859D83" w:rsidR="00AD2A79" w:rsidRPr="0012480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  <w:lang w:val="en-AU"/>
              </w:rPr>
              <w:t>2025</w:t>
            </w:r>
            <w:r w:rsidRPr="00B90547">
              <w:rPr>
                <w:noProof/>
                <w:color w:val="000000" w:themeColor="text1"/>
                <w:sz w:val="24"/>
                <w:szCs w:val="24"/>
              </w:rPr>
              <w:t xml:space="preserve"> –</w:t>
            </w:r>
            <w:r w:rsidRPr="00B90547">
              <w:rPr>
                <w:noProof/>
                <w:color w:val="000000" w:themeColor="text1"/>
                <w:sz w:val="24"/>
                <w:szCs w:val="24"/>
                <w:lang w:val="en-AU"/>
              </w:rPr>
              <w:br/>
              <w:t>2026 р</w:t>
            </w:r>
            <w:r>
              <w:rPr>
                <w:noProof/>
                <w:color w:val="000000" w:themeColor="text1"/>
                <w:sz w:val="24"/>
                <w:szCs w:val="24"/>
              </w:rPr>
              <w:t>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F9B1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Управління молоді та спорту обласної державної адміністрації (обласної військової адміністрації), органи місцевого самоврядування (за згодою)</w:t>
            </w:r>
          </w:p>
          <w:p w14:paraId="37742882" w14:textId="43789453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2C456" w14:textId="4FA3C96C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З</w:t>
            </w:r>
            <w:r w:rsidRPr="00B90547">
              <w:rPr>
                <w:noProof/>
                <w:color w:val="000000" w:themeColor="text1"/>
                <w:sz w:val="24"/>
                <w:szCs w:val="24"/>
                <w:lang w:val="en-AU"/>
              </w:rPr>
              <w:t>абезпечено підготовку щороку звіту щодо кількості об’єктів спортивної інфраструктури, що відповідають вимогам доступності</w:t>
            </w:r>
          </w:p>
        </w:tc>
      </w:tr>
      <w:tr w:rsidR="00AD2A79" w:rsidRPr="00B90547" w14:paraId="27B6B2AE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73603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90F" w14:textId="46F90CB4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  <w:r w:rsidRPr="00B90547">
              <w:rPr>
                <w:noProof/>
                <w:sz w:val="24"/>
                <w:szCs w:val="24"/>
                <w:lang w:val="ru-RU"/>
              </w:rPr>
              <w:t>) проведення інформаційно-просвітницької кампанії щодо зміцнення здоров’я населення, формування навичок здорового способу життя шляхом залучення молоді до занять фізичної культури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15F" w14:textId="69F173A6" w:rsidR="00AD2A79" w:rsidRPr="00B90547" w:rsidRDefault="00AD2A79" w:rsidP="00AD2A79">
            <w:pPr>
              <w:spacing w:before="120"/>
              <w:ind w:left="-40" w:right="-57"/>
              <w:rPr>
                <w:noProof/>
                <w:color w:val="000000" w:themeColor="text1"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2026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D2F" w14:textId="7FCD7ED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Управління молоді та спорту обласної державної адміністрації (обласної військової адміністрації), органи місцевого самоврядування (за згодою)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3D4C7" w14:textId="2C9F6FB5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опублікування інформації про  проведені щоквартальні заходи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AD2A79" w:rsidRPr="00B90547" w14:paraId="1DDC653C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66BE1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92B" w14:textId="7E4A031C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3) </w:t>
            </w:r>
            <w:r w:rsidRPr="00B90547">
              <w:rPr>
                <w:noProof/>
                <w:sz w:val="24"/>
                <w:szCs w:val="24"/>
                <w:lang w:val="ru-RU"/>
              </w:rPr>
              <w:t>забезпечення залучення всіх груп населення до фізкультурно-оздоровчих заходів за місцем проживання або в місцях масового відпочинку в рамках реалізації соціального проекту “Активні парки — локації здорової України”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376" w14:textId="4904D492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 w:rsidRPr="00B90547">
              <w:rPr>
                <w:noProof/>
                <w:sz w:val="24"/>
                <w:szCs w:val="24"/>
              </w:rPr>
              <w:t xml:space="preserve"> –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3D6" w14:textId="29F85C32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  <w:lang w:val="ru-RU"/>
              </w:rPr>
              <w:t>Управління молоді та спорту</w:t>
            </w:r>
            <w:r w:rsidRPr="00B90547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, обласний центр фізичного здоров'я населення “Спорт для всіх”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63F6F" w14:textId="7433B23F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підготовку щокварталу звіту про результати проведення фізкультурно-оздоровчих заходів у регіонах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AD2A79" w:rsidRPr="00B90547" w14:paraId="2D556AD7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C57E0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57F" w14:textId="46167979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4)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проведення фізкультурно-оздоровчих та спортивних заходів серед ветеранів війни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346" w14:textId="1EE24FAC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3C0A" w14:textId="7691639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 w:rsidRPr="00B90547">
              <w:rPr>
                <w:noProof/>
                <w:color w:val="000000" w:themeColor="text1"/>
                <w:sz w:val="24"/>
                <w:szCs w:val="24"/>
              </w:rPr>
              <w:t>Управління молоді та спорту Чернівецької обласної державної адміністрації (обласної військової адміністрації), органи місцевого самоврядування (за згодою)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921E0" w14:textId="052B4FDF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</w:t>
            </w:r>
            <w:r w:rsidRPr="00B90547">
              <w:rPr>
                <w:noProof/>
                <w:sz w:val="24"/>
                <w:szCs w:val="24"/>
                <w:lang w:val="ru-RU"/>
              </w:rPr>
              <w:t>ідготовлено звіт про кількість проведених заходів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AD2A79" w:rsidRPr="00420245" w14:paraId="3EB884D4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8F43C" w14:textId="2DE86953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A67776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20245">
              <w:rPr>
                <w:noProof/>
                <w:sz w:val="24"/>
                <w:szCs w:val="24"/>
                <w:lang w:val="en-AU"/>
              </w:rPr>
              <w:t>Забезпечення надання психологічної допомоги та підтримки для всіх суспільних груп</w:t>
            </w:r>
          </w:p>
          <w:p w14:paraId="28ED2E15" w14:textId="77777777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40D" w14:textId="649226EC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420245">
              <w:rPr>
                <w:noProof/>
                <w:sz w:val="24"/>
                <w:szCs w:val="24"/>
                <w:lang w:val="en-AU"/>
              </w:rPr>
              <w:t>визначення і забезпечення необхідної кількості психологів, які надають кваліфіковану психологічну допомогу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024" w14:textId="7C0B7D40" w:rsidR="00AD2A79" w:rsidRPr="00951F17" w:rsidRDefault="001229D5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червень</w:t>
            </w:r>
            <w:r w:rsidR="00AD2A79" w:rsidRPr="00420245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="00AD2A79">
              <w:rPr>
                <w:noProof/>
                <w:sz w:val="24"/>
                <w:szCs w:val="24"/>
              </w:rPr>
              <w:t>–</w:t>
            </w:r>
            <w:r w:rsidR="00AD2A79" w:rsidRPr="00420245">
              <w:rPr>
                <w:noProof/>
                <w:sz w:val="24"/>
                <w:szCs w:val="24"/>
                <w:lang w:val="en-AU"/>
              </w:rPr>
              <w:t xml:space="preserve"> листопад 2025 р</w:t>
            </w:r>
            <w:r w:rsidR="00AD2A79">
              <w:rPr>
                <w:noProof/>
                <w:sz w:val="24"/>
                <w:szCs w:val="24"/>
              </w:rPr>
              <w:t>оку</w:t>
            </w:r>
          </w:p>
          <w:p w14:paraId="1B63264C" w14:textId="77777777" w:rsidR="00AD2A79" w:rsidRPr="00420245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59F587F2" w14:textId="77777777" w:rsidR="00AD2A79" w:rsidRPr="00420245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DF4" w14:textId="4A0F2A8E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  <w:r w:rsidRPr="00420245"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420245">
              <w:rPr>
                <w:noProof/>
                <w:color w:val="000000"/>
                <w:sz w:val="24"/>
                <w:szCs w:val="24"/>
              </w:rPr>
              <w:t>органи місцевого самоврядування, заклади освіти</w:t>
            </w:r>
          </w:p>
          <w:p w14:paraId="42E075B5" w14:textId="38107EB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6BDA03C6" w14:textId="25CFC635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color w:val="000000"/>
                <w:sz w:val="24"/>
                <w:szCs w:val="24"/>
              </w:rPr>
            </w:pPr>
          </w:p>
          <w:p w14:paraId="652BCC82" w14:textId="37F5A715" w:rsidR="00AD2A79" w:rsidRPr="00420245" w:rsidRDefault="00AD2A79" w:rsidP="00AD2A79">
            <w:pPr>
              <w:widowControl w:val="0"/>
              <w:spacing w:before="120"/>
              <w:ind w:right="-57"/>
              <w:rPr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18718" w14:textId="4AA3115C" w:rsidR="00AD2A79" w:rsidRPr="00420245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П</w:t>
            </w:r>
            <w:r w:rsidRPr="00420245">
              <w:rPr>
                <w:noProof/>
                <w:sz w:val="24"/>
                <w:szCs w:val="24"/>
                <w:lang w:val="en-AU"/>
              </w:rPr>
              <w:t>ідготовлено звіт про надання кваліфікованої психологічної допомоги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</w:tr>
      <w:tr w:rsidR="00AD2A79" w:rsidRPr="00B90547" w14:paraId="640C60EA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A6D47" w14:textId="49EECF31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42EA" w14:textId="14458515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2) </w:t>
            </w:r>
            <w:r w:rsidRPr="00B90547">
              <w:rPr>
                <w:noProof/>
                <w:sz w:val="24"/>
                <w:szCs w:val="24"/>
                <w:lang w:val="ru-RU"/>
              </w:rPr>
              <w:t xml:space="preserve">забезпечення надання психологічної допомоги всім суспільним групам, які звернулися за медичною допомогою </w:t>
            </w:r>
            <w:r w:rsidRPr="00B90547">
              <w:rPr>
                <w:noProof/>
                <w:sz w:val="24"/>
                <w:szCs w:val="24"/>
                <w:lang w:val="en-AU"/>
              </w:rPr>
              <w:t>(дорослі, діти)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A3E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  <w:p w14:paraId="3D252131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54773861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CBACA6F" w14:textId="77777777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A9F" w14:textId="55EC2558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Департамент охорони здоров'я </w:t>
            </w:r>
            <w:r w:rsidRPr="00B90547">
              <w:rPr>
                <w:noProof/>
                <w:sz w:val="24"/>
                <w:szCs w:val="24"/>
              </w:rPr>
              <w:t>обласної державної адміністрації (обласної військової адміністрації)</w:t>
            </w:r>
            <w:r>
              <w:rPr>
                <w:noProof/>
                <w:sz w:val="24"/>
                <w:szCs w:val="24"/>
              </w:rPr>
              <w:t>, З</w:t>
            </w:r>
            <w:r w:rsidRPr="00B90547">
              <w:rPr>
                <w:noProof/>
                <w:sz w:val="24"/>
                <w:szCs w:val="24"/>
              </w:rPr>
              <w:t>аклад</w:t>
            </w:r>
            <w:r>
              <w:rPr>
                <w:noProof/>
                <w:sz w:val="24"/>
                <w:szCs w:val="24"/>
              </w:rPr>
              <w:t>и</w:t>
            </w:r>
            <w:r w:rsidRPr="00B90547">
              <w:rPr>
                <w:noProof/>
                <w:sz w:val="24"/>
                <w:szCs w:val="24"/>
              </w:rPr>
              <w:t xml:space="preserve"> охорони здоров’я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5241A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підготовку щокварталу звіту про результати надання психологічної допомоги</w:t>
            </w:r>
          </w:p>
          <w:p w14:paraId="4536D814" w14:textId="77777777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</w:tr>
      <w:tr w:rsidR="00AD2A79" w:rsidRPr="00951F17" w14:paraId="7CDEB587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43B6B" w14:textId="775C6C6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2</w:t>
            </w:r>
            <w:r w:rsidR="00A67776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51F17">
              <w:rPr>
                <w:noProof/>
                <w:sz w:val="24"/>
                <w:szCs w:val="24"/>
                <w:lang w:val="en-AU"/>
              </w:rPr>
              <w:t>Забезпечення надання реабілітаційних, абілітаційних послуг, педіатричної реабілітації, зокрема за місцем проживання в територіальній громаді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A06" w14:textId="2CCB0DF6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951F17">
              <w:rPr>
                <w:noProof/>
                <w:sz w:val="24"/>
                <w:szCs w:val="24"/>
              </w:rPr>
              <w:t xml:space="preserve">1) </w:t>
            </w:r>
            <w:r w:rsidRPr="00951F17">
              <w:rPr>
                <w:noProof/>
                <w:sz w:val="24"/>
                <w:szCs w:val="24"/>
                <w:lang w:val="en-AU"/>
              </w:rPr>
              <w:t>розроблення інтегрованого плану розвитку для дітей з особливими освітніми потребами шляхом формування порядку взаємодії інклюзивно-ресурсного центру із закладом, що надає реабілітаційну допомогу в рамках програми медичних гарантій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9A0" w14:textId="5BDA3A87" w:rsidR="00AD2A79" w:rsidRPr="00951F1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951F17">
              <w:rPr>
                <w:noProof/>
                <w:sz w:val="24"/>
                <w:szCs w:val="24"/>
                <w:lang w:val="en-AU"/>
              </w:rPr>
              <w:t>2025</w:t>
            </w:r>
            <w:r w:rsidRPr="00951F17">
              <w:rPr>
                <w:noProof/>
                <w:sz w:val="24"/>
                <w:szCs w:val="24"/>
              </w:rPr>
              <w:t xml:space="preserve"> –</w:t>
            </w:r>
          </w:p>
          <w:p w14:paraId="2C3D25C7" w14:textId="77777777" w:rsidR="00AD2A79" w:rsidRPr="00951F1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951F17">
              <w:rPr>
                <w:noProof/>
                <w:sz w:val="24"/>
                <w:szCs w:val="24"/>
                <w:lang w:val="en-AU"/>
              </w:rPr>
              <w:t>2026 роки</w:t>
            </w:r>
          </w:p>
          <w:p w14:paraId="40DF1770" w14:textId="77777777" w:rsidR="00AD2A79" w:rsidRPr="00951F1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39CDFF4A" w14:textId="77777777" w:rsidR="00AD2A79" w:rsidRPr="00951F1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B22" w14:textId="46D6EC7B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51F17"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951F17">
              <w:rPr>
                <w:noProof/>
                <w:color w:val="000000"/>
                <w:sz w:val="24"/>
                <w:szCs w:val="24"/>
              </w:rPr>
              <w:t>органи місцевого самоврядування, заклади освіти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BE6C6" w14:textId="5AC2240C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951F17">
              <w:rPr>
                <w:noProof/>
                <w:sz w:val="24"/>
                <w:szCs w:val="24"/>
              </w:rPr>
              <w:t>З</w:t>
            </w:r>
            <w:r w:rsidRPr="00951F17">
              <w:rPr>
                <w:noProof/>
                <w:sz w:val="24"/>
                <w:szCs w:val="24"/>
                <w:lang w:val="en-AU"/>
              </w:rPr>
              <w:t>атверджено інтегрований план розвитку для дітей з особливими освітніми потребами</w:t>
            </w:r>
          </w:p>
          <w:p w14:paraId="52E02B01" w14:textId="7777777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951F17" w14:paraId="7FF28660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D9B4E" w14:textId="7777777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04F" w14:textId="531B1C77" w:rsidR="00AD2A79" w:rsidRPr="00951F1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951F17">
              <w:rPr>
                <w:noProof/>
                <w:sz w:val="24"/>
                <w:szCs w:val="24"/>
              </w:rPr>
              <w:t xml:space="preserve">2) </w:t>
            </w:r>
            <w:r w:rsidRPr="00951F17">
              <w:rPr>
                <w:noProof/>
                <w:sz w:val="24"/>
                <w:szCs w:val="24"/>
                <w:lang w:val="en-AU"/>
              </w:rPr>
              <w:t>забезпечення доступності послуг інклюзивного навчання в центрах професійної технічної освіти</w:t>
            </w:r>
          </w:p>
          <w:p w14:paraId="5E1BE802" w14:textId="7777777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B7C" w14:textId="6CAFCD54" w:rsidR="00AD2A79" w:rsidRPr="00951F1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951F17"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1385" w14:textId="3E3B0E6A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51F17"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951F17">
              <w:rPr>
                <w:noProof/>
                <w:color w:val="000000"/>
                <w:sz w:val="24"/>
                <w:szCs w:val="24"/>
              </w:rPr>
              <w:t>органи місцевого самоврядування, заклади освіти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1DBB5" w14:textId="0D8DBB6C" w:rsidR="00AD2A79" w:rsidRPr="00951F1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951F17">
              <w:rPr>
                <w:noProof/>
                <w:sz w:val="24"/>
                <w:szCs w:val="24"/>
                <w:lang w:val="en-AU"/>
              </w:rPr>
              <w:t>абезпечено підготовку щокварталу звіту щодо кількості осіб, які отримали послуги</w:t>
            </w:r>
          </w:p>
          <w:p w14:paraId="41449AC6" w14:textId="7777777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951F17" w14:paraId="01D9CBFD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B5371" w14:textId="7777777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D5DF" w14:textId="313B527C" w:rsidR="00AD2A79" w:rsidRPr="00951F1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951F17">
              <w:rPr>
                <w:noProof/>
                <w:sz w:val="24"/>
                <w:szCs w:val="24"/>
              </w:rPr>
              <w:t xml:space="preserve">3) </w:t>
            </w:r>
            <w:r w:rsidRPr="00951F17">
              <w:rPr>
                <w:noProof/>
                <w:sz w:val="24"/>
                <w:szCs w:val="24"/>
                <w:lang w:val="en-AU"/>
              </w:rPr>
              <w:t>забезпечення надання послуг інклюзивного навчання в закладах вищої освіти</w:t>
            </w:r>
          </w:p>
          <w:p w14:paraId="6E33AE51" w14:textId="7777777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6FECDDE8" w14:textId="432982F6" w:rsidR="00AD2A79" w:rsidRPr="00951F1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E89" w14:textId="6E7EA221" w:rsidR="00AD2A79" w:rsidRPr="00951F1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951F17"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A34" w14:textId="18F3139B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51F17"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951F17">
              <w:rPr>
                <w:noProof/>
                <w:color w:val="000000"/>
                <w:sz w:val="24"/>
                <w:szCs w:val="24"/>
              </w:rPr>
              <w:t>органи місцевого самоврядування, заклади вищої освіти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975B9" w14:textId="0DEA3DDE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951F17">
              <w:rPr>
                <w:noProof/>
                <w:sz w:val="24"/>
                <w:szCs w:val="24"/>
                <w:lang w:val="en-AU"/>
              </w:rPr>
              <w:t>абезпечено підготовку щороку звіту щодо кількості осіб, які отримали послуги</w:t>
            </w:r>
          </w:p>
          <w:p w14:paraId="498EAEEE" w14:textId="77777777" w:rsidR="00AD2A79" w:rsidRPr="00951F1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D360BD" w14:paraId="6CC2DBE8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826FD" w14:textId="77777777" w:rsidR="00AD2A79" w:rsidRPr="00D360BD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8CC" w14:textId="18998B8B" w:rsidR="00AD2A79" w:rsidRPr="00D360BD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 w:rsidRPr="00D360BD">
              <w:rPr>
                <w:noProof/>
                <w:sz w:val="24"/>
                <w:szCs w:val="24"/>
              </w:rPr>
              <w:t xml:space="preserve">4) </w:t>
            </w:r>
            <w:r w:rsidRPr="00D360BD">
              <w:rPr>
                <w:noProof/>
                <w:sz w:val="24"/>
                <w:szCs w:val="24"/>
                <w:lang w:val="en-AU"/>
              </w:rPr>
              <w:t>забезпечення доступності послуг інклюзивного позашкільного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F7C" w14:textId="7CF909B8" w:rsidR="00AD2A79" w:rsidRPr="00D360BD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D360BD"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0D5" w14:textId="5B05F3B5" w:rsidR="00AD2A79" w:rsidRPr="00D360BD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D360BD">
              <w:rPr>
                <w:noProof/>
                <w:sz w:val="24"/>
                <w:szCs w:val="24"/>
              </w:rPr>
              <w:t xml:space="preserve">Департамент освіти і науки обласної державної адміністрації (обласної військової адміністрації), </w:t>
            </w:r>
            <w:r w:rsidRPr="00D360BD">
              <w:rPr>
                <w:noProof/>
                <w:color w:val="000000"/>
                <w:sz w:val="24"/>
                <w:szCs w:val="24"/>
              </w:rPr>
              <w:t>органи місцевого самоврядування, заклади початкової освіти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4603A" w14:textId="2A8AD130" w:rsidR="00AD2A79" w:rsidRPr="00D360BD" w:rsidRDefault="00AD2A79" w:rsidP="00AD2A79">
            <w:pPr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D360BD">
              <w:rPr>
                <w:noProof/>
                <w:sz w:val="24"/>
                <w:szCs w:val="24"/>
                <w:lang w:val="en-AU"/>
              </w:rPr>
              <w:t>абезпечено підготовку щокварталу звіту щодо кількості осіб, які отримали послуги</w:t>
            </w:r>
          </w:p>
          <w:p w14:paraId="18436693" w14:textId="77777777" w:rsidR="00AD2A79" w:rsidRPr="00D360BD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020C187E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195F8F60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90547">
              <w:rPr>
                <w:i/>
                <w:iCs/>
                <w:noProof/>
                <w:sz w:val="24"/>
                <w:szCs w:val="24"/>
              </w:rPr>
              <w:t xml:space="preserve">Стратегічна ціль “Держава сприяє підвищенню рівня захисту прав жінок та чоловіків, хлопчиків та дівчат, </w:t>
            </w:r>
            <w:r w:rsidRPr="00B90547">
              <w:rPr>
                <w:i/>
                <w:iCs/>
                <w:noProof/>
                <w:sz w:val="24"/>
                <w:szCs w:val="24"/>
              </w:rPr>
              <w:br/>
              <w:t>зокрема осіб з інвалідністю”</w:t>
            </w:r>
          </w:p>
        </w:tc>
      </w:tr>
      <w:tr w:rsidR="00AD2A79" w:rsidRPr="00D360BD" w14:paraId="659F71C4" w14:textId="77777777" w:rsidTr="008F2810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7394" w14:textId="6B4DFC1B" w:rsidR="00AD2A79" w:rsidRDefault="00A67776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30.</w:t>
            </w:r>
            <w:r w:rsidR="00AD2A79">
              <w:rPr>
                <w:noProof/>
                <w:sz w:val="24"/>
                <w:szCs w:val="24"/>
              </w:rPr>
              <w:t xml:space="preserve"> </w:t>
            </w:r>
            <w:r w:rsidR="00AD2A79" w:rsidRPr="00D360BD">
              <w:rPr>
                <w:noProof/>
                <w:sz w:val="24"/>
                <w:szCs w:val="24"/>
                <w:lang w:val="en-AU"/>
              </w:rPr>
              <w:t>Створення умов для вдосконалення сімейних форм виховання дітей-сиріт та дітей, позбавлених батьківського піклування</w:t>
            </w:r>
          </w:p>
          <w:p w14:paraId="4D7D4AA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5021F499" w14:textId="4B77C996" w:rsidR="00AD2A79" w:rsidRPr="00D360BD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76CF" w14:textId="3F552CA5" w:rsidR="00AD2A79" w:rsidRPr="00326524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D360BD">
              <w:rPr>
                <w:noProof/>
                <w:sz w:val="24"/>
                <w:szCs w:val="24"/>
                <w:lang w:val="en-AU"/>
              </w:rPr>
              <w:t xml:space="preserve">запровадження експериментального проекту щодо включення дітей з інвалідністю підгрупи “А” в освітній процес в закладах освіти </w:t>
            </w:r>
            <w:r w:rsidR="00326524">
              <w:rPr>
                <w:noProof/>
                <w:sz w:val="24"/>
                <w:szCs w:val="24"/>
              </w:rPr>
              <w:t xml:space="preserve">в </w:t>
            </w:r>
            <w:r w:rsidRPr="00D360BD">
              <w:rPr>
                <w:noProof/>
                <w:sz w:val="24"/>
                <w:szCs w:val="24"/>
                <w:lang w:val="en-AU"/>
              </w:rPr>
              <w:t>Чернівецькій облас</w:t>
            </w:r>
            <w:r w:rsidR="00326524">
              <w:rPr>
                <w:noProof/>
                <w:sz w:val="24"/>
                <w:szCs w:val="24"/>
              </w:rPr>
              <w:t>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95B" w14:textId="5AA57CE6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D360BD">
              <w:rPr>
                <w:noProof/>
                <w:sz w:val="24"/>
                <w:szCs w:val="24"/>
                <w:lang w:val="en-AU"/>
              </w:rPr>
              <w:t>2025 рік</w:t>
            </w:r>
          </w:p>
          <w:p w14:paraId="19B55F0B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7750440B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4472D43F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  <w:p w14:paraId="5027CC3F" w14:textId="5D4F40B9" w:rsidR="00AD2A79" w:rsidRPr="00D360BD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8BC6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D360BD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</w:t>
            </w:r>
          </w:p>
          <w:p w14:paraId="7EEBB34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49E45388" w14:textId="067CDB0A" w:rsidR="00AD2A79" w:rsidRPr="00D360BD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 xml:space="preserve">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CBA82" w14:textId="00BA06F9" w:rsidR="00AD2A79" w:rsidRPr="00326524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D360BD">
              <w:rPr>
                <w:noProof/>
                <w:sz w:val="24"/>
                <w:szCs w:val="24"/>
                <w:lang w:val="en-AU"/>
              </w:rPr>
              <w:t xml:space="preserve">абезпечено оприлюднення щороку звіту про результати пілотування центрів у </w:t>
            </w:r>
            <w:r w:rsidR="00326524">
              <w:rPr>
                <w:noProof/>
                <w:sz w:val="24"/>
                <w:szCs w:val="24"/>
              </w:rPr>
              <w:t>регіоні</w:t>
            </w:r>
          </w:p>
          <w:p w14:paraId="6B00787E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576555F5" w14:textId="407BDE00" w:rsidR="00AD2A79" w:rsidRPr="00D360BD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6C508609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41FB9A05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b/>
                <w:bCs/>
                <w:noProof/>
                <w:sz w:val="32"/>
                <w:szCs w:val="32"/>
                <w:lang w:val="en-AU"/>
              </w:rPr>
            </w:pPr>
            <w:r w:rsidRPr="00B90547">
              <w:rPr>
                <w:b/>
                <w:bCs/>
                <w:noProof/>
                <w:sz w:val="32"/>
                <w:szCs w:val="32"/>
                <w:lang w:val="en-AU"/>
              </w:rPr>
              <w:t>Напрям 5. Освітня безбар’єрність</w:t>
            </w:r>
          </w:p>
        </w:tc>
      </w:tr>
      <w:tr w:rsidR="00AD2A79" w:rsidRPr="00B90547" w14:paraId="03E4360F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6832E767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90547">
              <w:rPr>
                <w:i/>
                <w:iCs/>
                <w:noProof/>
                <w:sz w:val="24"/>
                <w:szCs w:val="24"/>
              </w:rPr>
              <w:lastRenderedPageBreak/>
              <w:t>Стратегічна ціль “Кожна людина має можливість розкрити свій потенціал та отримати професію завдяки інклюзивній освіті”</w:t>
            </w:r>
          </w:p>
        </w:tc>
      </w:tr>
      <w:tr w:rsidR="00AD2A79" w:rsidRPr="009A70EE" w14:paraId="5E9625E6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FCE2" w14:textId="66194CCD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</w:t>
            </w:r>
            <w:r w:rsidR="00A67776">
              <w:rPr>
                <w:noProof/>
                <w:sz w:val="24"/>
                <w:szCs w:val="24"/>
                <w:lang w:val="ru-RU"/>
              </w:rPr>
              <w:t>1.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9A70EE">
              <w:rPr>
                <w:noProof/>
                <w:sz w:val="24"/>
                <w:szCs w:val="24"/>
                <w:lang w:val="ru-RU"/>
              </w:rPr>
              <w:t>Забезпечення підготовки кадрів у сфері інклюзивної освіти</w:t>
            </w:r>
          </w:p>
          <w:p w14:paraId="53697DA4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605BB6A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  <w:p w14:paraId="76588E9C" w14:textId="35D73497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E857" w14:textId="1F529597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</w:rPr>
              <w:t xml:space="preserve">1) </w:t>
            </w:r>
            <w:r w:rsidRPr="009A70EE">
              <w:rPr>
                <w:noProof/>
                <w:sz w:val="24"/>
                <w:szCs w:val="24"/>
                <w:lang w:val="en-AU"/>
              </w:rPr>
              <w:t>забезпечення розвитку науково-дослідної роботи та прикладних досліджень з питань безбар’єрності та інклюзії на рівні бакалаврських і магістерських робіт здобувачів вищої освіти всіх напрямів підготовки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A37" w14:textId="2B0804C3" w:rsidR="00AD2A79" w:rsidRPr="009A70E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2025</w:t>
            </w:r>
            <w:r w:rsidRPr="009A70EE">
              <w:rPr>
                <w:noProof/>
                <w:sz w:val="24"/>
                <w:szCs w:val="24"/>
              </w:rPr>
              <w:t>–</w:t>
            </w:r>
            <w:r w:rsidRPr="009A70EE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9BB" w14:textId="1332559F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A70EE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заклади вищої освіти</w:t>
            </w:r>
          </w:p>
          <w:p w14:paraId="1011B088" w14:textId="1DDBB6B0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E1632" w14:textId="1105D7FE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9A70EE">
              <w:rPr>
                <w:noProof/>
                <w:sz w:val="24"/>
                <w:szCs w:val="24"/>
                <w:lang w:val="en-AU"/>
              </w:rPr>
              <w:t>публіковано перелік досліджень з питань безбар’єрності та інклюзії на рівні бакалаврських і магістерських робіт здобувачів вищої освіти всіх напрямів підготовки</w:t>
            </w:r>
          </w:p>
        </w:tc>
      </w:tr>
      <w:tr w:rsidR="00AD2A79" w:rsidRPr="009A70EE" w14:paraId="53C42D02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24693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3C6" w14:textId="4F9CACE8" w:rsidR="00AD2A79" w:rsidRPr="00951F1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 w:rsidRPr="009A70EE">
              <w:rPr>
                <w:noProof/>
                <w:sz w:val="24"/>
                <w:szCs w:val="24"/>
                <w:lang w:val="ru-RU"/>
              </w:rPr>
              <w:t>2)</w:t>
            </w:r>
            <w:r>
              <w:rPr>
                <w:noProof/>
                <w:sz w:val="24"/>
                <w:szCs w:val="24"/>
                <w:lang w:val="ru-RU"/>
              </w:rPr>
              <w:t xml:space="preserve"> </w:t>
            </w:r>
            <w:r w:rsidRPr="009A70EE">
              <w:rPr>
                <w:noProof/>
                <w:sz w:val="24"/>
                <w:szCs w:val="24"/>
                <w:lang w:val="ru-RU"/>
              </w:rPr>
              <w:t>забезпечення обов’язкового проходження навчання медичними та педагогічними працівниками закладів вищої освіти з надання першої медичної допомоги здобувачам освіти з особливими освітніми потребами (зокрема з епілепсією)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BD6" w14:textId="48A22A28" w:rsidR="00AD2A79" w:rsidRPr="009A70E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A70EE">
              <w:rPr>
                <w:noProof/>
                <w:sz w:val="24"/>
                <w:szCs w:val="24"/>
              </w:rPr>
              <w:t>–</w:t>
            </w:r>
            <w:r w:rsidRPr="009A70EE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3F8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A70EE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заклади вищої освіти</w:t>
            </w:r>
          </w:p>
          <w:p w14:paraId="22546654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63477942" w14:textId="4C2AD5AF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03C5B3" w14:textId="449AE389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ru-RU"/>
              </w:rPr>
              <w:t>З</w:t>
            </w:r>
            <w:r w:rsidRPr="009A70EE">
              <w:rPr>
                <w:noProof/>
                <w:sz w:val="24"/>
                <w:szCs w:val="24"/>
                <w:lang w:val="ru-RU"/>
              </w:rPr>
              <w:t>абезпечено підготовку щороку довідки про кількість працівників, які пройшли навчання з надання першої медичної допомоги здобувачам освіти з особливими освітніми потребами (зокрема з епілепсією)</w:t>
            </w:r>
          </w:p>
        </w:tc>
      </w:tr>
      <w:tr w:rsidR="00AD2A79" w:rsidRPr="009A70EE" w14:paraId="26C11638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0EDB" w14:textId="5C972AD5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A67776">
              <w:rPr>
                <w:noProof/>
                <w:sz w:val="24"/>
                <w:szCs w:val="24"/>
              </w:rPr>
              <w:t>2.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A70EE">
              <w:rPr>
                <w:noProof/>
                <w:sz w:val="24"/>
                <w:szCs w:val="24"/>
                <w:lang w:val="en-AU"/>
              </w:rPr>
              <w:t>Впровадження системи інформування реалізації освітніх прав здобувачів освіти з особливими освітніми потребами</w:t>
            </w:r>
          </w:p>
          <w:p w14:paraId="0893F439" w14:textId="2F0CEF26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1E3F4060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17DEA3BB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45ACE59F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F78" w14:textId="6FF11011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1) проведення інформаційно-освітньої кампанії для зменшення стигматизації здобувачам освіти з особливими освітніми потребами у закладах вищої освіти та громаді, підвищення рівня прийняття здобувачів освіти з особливими освітніми потребами у громаді (розроблення методичних рекомендацій для громад)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5BE" w14:textId="2D719199" w:rsidR="00AD2A79" w:rsidRPr="009A70E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A70EE">
              <w:rPr>
                <w:noProof/>
                <w:sz w:val="24"/>
                <w:szCs w:val="24"/>
              </w:rPr>
              <w:t>–</w:t>
            </w:r>
            <w:r w:rsidRPr="009A70EE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2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A70EE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заклади вищої освіти</w:t>
            </w:r>
          </w:p>
          <w:p w14:paraId="0B4E2555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66F1CE3D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4B859BA6" w14:textId="4FFAE361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B5485" w14:textId="34BEAE3F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П</w:t>
            </w:r>
            <w:r w:rsidRPr="009A70EE">
              <w:rPr>
                <w:noProof/>
                <w:sz w:val="24"/>
                <w:szCs w:val="24"/>
                <w:lang w:val="en-AU"/>
              </w:rPr>
              <w:t>роведено інформаційно-освітню кампанію</w:t>
            </w:r>
          </w:p>
          <w:p w14:paraId="41302FDA" w14:textId="70A89DF3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0FC078BA" w14:textId="65E43E60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0039DBAB" w14:textId="46ACED16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73104726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5FB11009" w14:textId="77777777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D2A79" w:rsidRPr="009A70EE" w14:paraId="63577AD3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2093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DF9" w14:textId="1901AA5A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</w:rPr>
              <w:t>2</w:t>
            </w:r>
            <w:r w:rsidRPr="009A70EE">
              <w:rPr>
                <w:noProof/>
                <w:sz w:val="24"/>
                <w:szCs w:val="24"/>
                <w:lang w:val="en-AU"/>
              </w:rPr>
              <w:t>) проведення медіа-заходів на державному та регіональному рівні для розповсюдження кращих практик надання освітніх послуг для здобувачів освіти з особливими освітніми потребами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BFC" w14:textId="7B9565DC" w:rsidR="00AD2A79" w:rsidRPr="009A70E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A70EE">
              <w:rPr>
                <w:noProof/>
                <w:sz w:val="24"/>
                <w:szCs w:val="24"/>
              </w:rPr>
              <w:t>–</w:t>
            </w:r>
            <w:r w:rsidRPr="009A70EE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ABB" w14:textId="4BEDA1C6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A70EE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заклади вищої освіти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3EB46" w14:textId="4D929372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П</w:t>
            </w:r>
            <w:r w:rsidRPr="009A70EE">
              <w:rPr>
                <w:noProof/>
                <w:sz w:val="24"/>
                <w:szCs w:val="24"/>
                <w:lang w:val="en-AU"/>
              </w:rPr>
              <w:t>роведено не менше ніж 10 медіа-заходів</w:t>
            </w:r>
          </w:p>
          <w:p w14:paraId="2355B825" w14:textId="609B9E7F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4D1C5C6E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154A6D80" w14:textId="77777777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AD2A79" w:rsidRPr="009A70EE" w14:paraId="7D6619D8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A182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1C5" w14:textId="38C069AA" w:rsidR="00AD2A79" w:rsidRPr="00951F1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3) забезпечення консультаційної підтримки працівників органів виконавчої влади та органів місцевого самоврядування щодо надання якісних освітніх послуг для здобувачів освіти з особливими освітніми потребами (освітні сесії, служба підтримки, інструкції, кращі практики)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F96" w14:textId="78EB6AFA" w:rsidR="00AD2A79" w:rsidRPr="009A70E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A70EE">
              <w:rPr>
                <w:noProof/>
                <w:sz w:val="24"/>
                <w:szCs w:val="24"/>
              </w:rPr>
              <w:t>–</w:t>
            </w:r>
            <w:r w:rsidRPr="009A70EE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96B1" w14:textId="1281046F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A70EE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заклади вищої освіти, органи місцевого самоврядування, органи управління освітою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748BD" w14:textId="29766804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9A70EE">
              <w:rPr>
                <w:noProof/>
                <w:sz w:val="24"/>
                <w:szCs w:val="24"/>
                <w:lang w:val="en-AU"/>
              </w:rPr>
              <w:t xml:space="preserve">абезпечено підготовку щороку звіту про </w:t>
            </w:r>
            <w:r>
              <w:rPr>
                <w:noProof/>
                <w:sz w:val="24"/>
                <w:szCs w:val="24"/>
              </w:rPr>
              <w:t>р</w:t>
            </w:r>
            <w:r w:rsidRPr="009A70EE">
              <w:rPr>
                <w:noProof/>
                <w:sz w:val="24"/>
                <w:szCs w:val="24"/>
                <w:lang w:val="en-AU"/>
              </w:rPr>
              <w:t xml:space="preserve">езультати консультаційної підтримки працівників органів виконавчої влади та органів місцевого самоврядування </w:t>
            </w:r>
          </w:p>
          <w:p w14:paraId="2C8ECD48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9A70EE" w14:paraId="204AF683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5E87" w14:textId="77777777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DD9" w14:textId="1CCC9267" w:rsidR="00AD2A79" w:rsidRPr="009A70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4) запровадження  регулярних громадських обговорень з питань інклюзії з метою забезпечення зворотного зв’язку та підвищення суспільного рівня розуміння і прийняття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846" w14:textId="48A26D5B" w:rsidR="00AD2A79" w:rsidRPr="009A70EE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9A70EE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A70EE">
              <w:rPr>
                <w:noProof/>
                <w:sz w:val="24"/>
                <w:szCs w:val="24"/>
              </w:rPr>
              <w:t>–</w:t>
            </w:r>
            <w:r w:rsidRPr="009A70EE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762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9A70EE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</w:t>
            </w:r>
          </w:p>
          <w:p w14:paraId="50F66EBB" w14:textId="201B5A05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FD40C" w14:textId="60B26204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</w:t>
            </w:r>
            <w:r w:rsidRPr="009A70EE">
              <w:rPr>
                <w:noProof/>
                <w:sz w:val="24"/>
                <w:szCs w:val="24"/>
                <w:lang w:val="en-AU"/>
              </w:rPr>
              <w:t>формовано перелік питань проведених громадських обговорень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52F5202C" w14:textId="77777777" w:rsidR="00AD2A79" w:rsidRPr="00951F1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1902ED01" w14:textId="77777777" w:rsidR="00AD2A79" w:rsidRPr="009A70EE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F652C2" w14:paraId="6AADDEDD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CADF" w14:textId="2626622E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lastRenderedPageBreak/>
              <w:t>3</w:t>
            </w:r>
            <w:r w:rsidR="00A67776">
              <w:rPr>
                <w:noProof/>
                <w:sz w:val="24"/>
                <w:szCs w:val="24"/>
              </w:rPr>
              <w:t xml:space="preserve">3.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652C2">
              <w:rPr>
                <w:noProof/>
                <w:sz w:val="24"/>
                <w:szCs w:val="24"/>
                <w:lang w:val="en-AU"/>
              </w:rPr>
              <w:t>Забезпечення можливості здобуття дітьми з особливими освітніми потребами професійної (професійно-технічної) та/або вищої освіти</w:t>
            </w:r>
          </w:p>
          <w:p w14:paraId="4374A51C" w14:textId="77777777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  <w:p w14:paraId="00B70F50" w14:textId="0F4D2E95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EE5" w14:textId="0D61D871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F652C2">
              <w:rPr>
                <w:noProof/>
                <w:sz w:val="24"/>
                <w:szCs w:val="24"/>
                <w:lang w:val="en-AU"/>
              </w:rPr>
              <w:t>1) створення регіональної мережі демонстраційних центрів професій для здобувачів освіти з особливими освітніми потребами, які можуть ознайомлюватись з різними професіями, здійснювати їх первинну апробацію та обирати для подальшого засвоєння і опанування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ED4" w14:textId="72B55109" w:rsidR="00AD2A79" w:rsidRPr="00F652C2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  <w:lang w:val="en-AU"/>
              </w:rPr>
              <w:t>2026 р</w:t>
            </w:r>
            <w:r>
              <w:rPr>
                <w:noProof/>
                <w:sz w:val="24"/>
                <w:szCs w:val="24"/>
              </w:rPr>
              <w:t>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2A4" w14:textId="41578719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місцевого самоврядування, органи управління освітою</w:t>
            </w:r>
          </w:p>
          <w:p w14:paraId="730C8CDF" w14:textId="3E4BDAA3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095BA" w14:textId="5A531F5E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F652C2">
              <w:rPr>
                <w:noProof/>
                <w:sz w:val="24"/>
                <w:szCs w:val="24"/>
                <w:lang w:val="en-AU"/>
              </w:rPr>
              <w:t>публіковано інформацію про перелік демонстраційних центрів професій для здобувачів освіти з особливими освітніми потребами</w:t>
            </w:r>
          </w:p>
          <w:p w14:paraId="4000E105" w14:textId="7CC56291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438544D1" w14:textId="77777777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F652C2" w14:paraId="01002B7D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76EA" w14:textId="77777777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02A" w14:textId="5F61733D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F652C2">
              <w:rPr>
                <w:noProof/>
                <w:sz w:val="24"/>
                <w:szCs w:val="24"/>
                <w:lang w:val="en-AU"/>
              </w:rPr>
              <w:t>2) створення умов у мережі центрів професійної (професійно-технічної) освіти для навчання учнів з обмеженнями повсякденного функціонування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4B9" w14:textId="7C3727F0" w:rsidR="00AD2A79" w:rsidRPr="00F652C2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F652C2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652C2">
              <w:rPr>
                <w:noProof/>
                <w:sz w:val="24"/>
                <w:szCs w:val="24"/>
              </w:rPr>
              <w:t>–</w:t>
            </w:r>
            <w:r w:rsidRPr="00F652C2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1E3" w14:textId="02903208" w:rsidR="00AD2A79" w:rsidRPr="00F652C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місцевого самоврядування, органи управління освітою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AAFCE" w14:textId="2E11F8F0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П</w:t>
            </w:r>
            <w:r w:rsidRPr="00F652C2">
              <w:rPr>
                <w:noProof/>
                <w:sz w:val="24"/>
                <w:szCs w:val="24"/>
                <w:lang w:val="en-AU"/>
              </w:rPr>
              <w:t>ідготовлено звіт про реалізацію проекту із створення мережі центрів професійної (професійно-технічної) освіти</w:t>
            </w:r>
          </w:p>
          <w:p w14:paraId="022C853D" w14:textId="77777777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F652C2" w14:paraId="7F357E01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5491" w14:textId="1DD1510E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A67776">
              <w:rPr>
                <w:noProof/>
                <w:sz w:val="24"/>
                <w:szCs w:val="24"/>
              </w:rPr>
              <w:t>4.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652C2">
              <w:rPr>
                <w:noProof/>
                <w:sz w:val="24"/>
                <w:szCs w:val="24"/>
                <w:lang w:val="en-AU"/>
              </w:rPr>
              <w:t>Забезпечення розвитку екосистеми підтримки інклюзивного навчання на всіх рівнях</w:t>
            </w:r>
          </w:p>
          <w:p w14:paraId="0F865991" w14:textId="1F891525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D0D" w14:textId="603289EB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F652C2">
              <w:rPr>
                <w:noProof/>
                <w:sz w:val="24"/>
                <w:szCs w:val="24"/>
                <w:lang w:val="en-AU"/>
              </w:rPr>
              <w:t>сприяння формуванню мережі інклюзивно-ресурсних центрів</w:t>
            </w:r>
            <w:r w:rsidRPr="00F652C2">
              <w:rPr>
                <w:noProof/>
                <w:sz w:val="24"/>
                <w:szCs w:val="24"/>
              </w:rPr>
              <w:t>, забезпечення надання послуг фахівцями</w:t>
            </w:r>
          </w:p>
          <w:p w14:paraId="3026CB3F" w14:textId="4EB37842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F2DF" w14:textId="3106D46B" w:rsidR="00AD2A79" w:rsidRPr="00F652C2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F652C2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652C2">
              <w:rPr>
                <w:noProof/>
                <w:sz w:val="24"/>
                <w:szCs w:val="24"/>
              </w:rPr>
              <w:t>–</w:t>
            </w:r>
            <w:r w:rsidRPr="00F652C2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943" w14:textId="53426DA8" w:rsidR="00AD2A79" w:rsidRPr="00F652C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місцевого самоврядування, органи управління освітою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4A330" w14:textId="3F6E231D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F652C2">
              <w:rPr>
                <w:noProof/>
                <w:sz w:val="24"/>
                <w:szCs w:val="24"/>
                <w:lang w:val="en-AU"/>
              </w:rPr>
              <w:t>абезпечено підготовку щороку звіту про результати роботи інклюзивно-ресурсних центрів</w:t>
            </w:r>
          </w:p>
          <w:p w14:paraId="7F45D7C3" w14:textId="77777777" w:rsidR="00AD2A79" w:rsidRPr="00F652C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74B92E63" w14:textId="77777777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F652C2" w14:paraId="0AD6C9D3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DF38" w14:textId="1A598832" w:rsidR="00AD2A79" w:rsidRPr="003766EE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A67776">
              <w:rPr>
                <w:noProof/>
                <w:sz w:val="24"/>
                <w:szCs w:val="24"/>
              </w:rPr>
              <w:t>5.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652C2">
              <w:rPr>
                <w:noProof/>
                <w:sz w:val="24"/>
                <w:szCs w:val="24"/>
              </w:rPr>
              <w:t>Забезпечення підготовки кадрів відповідно до переліку професій, необхідних для розбудови безбарʼєрного простору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EC3" w14:textId="4B86CCC8" w:rsidR="00AD2A79" w:rsidRDefault="00326524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1)</w:t>
            </w:r>
            <w:r w:rsidR="00AD2A79" w:rsidRPr="00F652C2">
              <w:rPr>
                <w:noProof/>
                <w:sz w:val="24"/>
                <w:szCs w:val="24"/>
                <w:lang w:val="en-AU"/>
              </w:rPr>
              <w:t>проведення навчання працівників закладів дошкільної та шкільної освіти основам цифрової грамотності</w:t>
            </w:r>
          </w:p>
          <w:p w14:paraId="67DF283B" w14:textId="6B94C447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AD1" w14:textId="77777777" w:rsidR="00AD2A79" w:rsidRDefault="00AD2A79" w:rsidP="00AD2A79">
            <w:pPr>
              <w:ind w:right="-57"/>
              <w:rPr>
                <w:noProof/>
                <w:sz w:val="24"/>
                <w:szCs w:val="24"/>
              </w:rPr>
            </w:pPr>
          </w:p>
          <w:p w14:paraId="7EE2CB0E" w14:textId="12C1208C" w:rsidR="00AD2A79" w:rsidRPr="00F652C2" w:rsidRDefault="00AD2A79" w:rsidP="00AD2A79">
            <w:pPr>
              <w:ind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</w:rPr>
              <w:t>2025 рік</w:t>
            </w:r>
          </w:p>
          <w:p w14:paraId="771744CF" w14:textId="77777777" w:rsidR="00AD2A79" w:rsidRPr="00F652C2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5FF" w14:textId="34ED6825" w:rsidR="00AD2A79" w:rsidRPr="00F652C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заклади освіти, органи управління освітою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A4931" w14:textId="77272CC5" w:rsidR="00AD2A79" w:rsidRPr="00F652C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F652C2">
              <w:rPr>
                <w:noProof/>
                <w:sz w:val="24"/>
                <w:szCs w:val="24"/>
                <w:lang w:val="en-AU"/>
              </w:rPr>
              <w:t>атверджено програму навчання основам цифрової грамотності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652C2">
              <w:rPr>
                <w:noProof/>
                <w:sz w:val="24"/>
                <w:szCs w:val="24"/>
                <w:lang w:val="en-AU"/>
              </w:rPr>
              <w:t>підготовлено звіт про проходження навчання основам цифрової грамотності працівниками закладів дошкільної та шкільної освіти</w:t>
            </w:r>
          </w:p>
        </w:tc>
      </w:tr>
      <w:tr w:rsidR="00AD2A79" w:rsidRPr="00F652C2" w14:paraId="554419C9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36E2" w14:textId="60603883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lastRenderedPageBreak/>
              <w:t>3</w:t>
            </w:r>
            <w:r w:rsidR="00A67776">
              <w:rPr>
                <w:noProof/>
                <w:sz w:val="24"/>
                <w:szCs w:val="24"/>
              </w:rPr>
              <w:t xml:space="preserve">6.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F652C2">
              <w:rPr>
                <w:noProof/>
                <w:sz w:val="24"/>
                <w:szCs w:val="24"/>
                <w:lang w:val="en-AU"/>
              </w:rPr>
              <w:t>Забезпечення інфраструктурної доступності закладів вищої, професійної (професійно-технічної), фахової передвищої освіти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2ADC" w14:textId="5AB20571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F652C2">
              <w:rPr>
                <w:noProof/>
                <w:sz w:val="24"/>
                <w:szCs w:val="24"/>
                <w:lang w:val="en-AU"/>
              </w:rPr>
              <w:t>визначення переліку додаткових послуг у закладі освіти для здобувачів освіти з особливими освітніми потребами, зокрема осіб з інвалідністю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A96" w14:textId="5573D842" w:rsidR="00AD2A79" w:rsidRPr="00F652C2" w:rsidRDefault="00AD2A79" w:rsidP="00AD2A79">
            <w:pPr>
              <w:ind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</w:rPr>
              <w:t>січень – вересень 2025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CB7" w14:textId="1EC48AC6" w:rsidR="00AD2A79" w:rsidRPr="00F652C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F652C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заклади вищої освіти, органи управління освітою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1B25C" w14:textId="7A87B529" w:rsidR="00AD2A79" w:rsidRPr="00F652C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В</w:t>
            </w:r>
            <w:r w:rsidRPr="00F652C2">
              <w:rPr>
                <w:noProof/>
                <w:sz w:val="24"/>
                <w:szCs w:val="24"/>
                <w:lang w:val="en-AU"/>
              </w:rPr>
              <w:t>изначено перелік додаткових послуг для здобувачів освіти з особливими освітніми потребами, зокрема осіб з інвалідністю</w:t>
            </w:r>
          </w:p>
        </w:tc>
      </w:tr>
      <w:tr w:rsidR="00AD2A79" w:rsidRPr="00B90547" w14:paraId="11A38B92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51CBC724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  <w:lang w:val="ru-RU"/>
              </w:rPr>
            </w:pPr>
            <w:r w:rsidRPr="00B90547">
              <w:rPr>
                <w:i/>
                <w:iCs/>
                <w:noProof/>
                <w:sz w:val="24"/>
                <w:szCs w:val="24"/>
                <w:lang w:val="ru-RU"/>
              </w:rPr>
              <w:t>Стратегічна ціль “Дистанційна форма здобуття освіти доступна для всіх суспільних груп”</w:t>
            </w:r>
          </w:p>
        </w:tc>
      </w:tr>
      <w:tr w:rsidR="00AD2A79" w:rsidRPr="00B10A42" w14:paraId="6E1C6E9C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6090" w14:textId="47AF8710" w:rsidR="00AD2A79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A67776">
              <w:rPr>
                <w:noProof/>
                <w:sz w:val="24"/>
                <w:szCs w:val="24"/>
              </w:rPr>
              <w:t>7.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10A42">
              <w:rPr>
                <w:noProof/>
                <w:sz w:val="24"/>
                <w:szCs w:val="24"/>
                <w:lang w:val="en-AU"/>
              </w:rPr>
              <w:t>Забезпечення розвитку інфраструктури для дистанційної форми здобуття освіти з урахуванням потреб різних суспільних груп</w:t>
            </w:r>
          </w:p>
          <w:p w14:paraId="6E9FE150" w14:textId="77777777" w:rsidR="00AD2A79" w:rsidRPr="00B10A4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B2D" w14:textId="3824453E" w:rsidR="00AD2A79" w:rsidRPr="00B10A4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B10A42">
              <w:rPr>
                <w:noProof/>
                <w:sz w:val="24"/>
                <w:szCs w:val="24"/>
                <w:lang w:val="en-AU"/>
              </w:rPr>
              <w:t>забезпечення високошвидкісним Інтернетом та комп’ютерною технікою заклади освіти для організації дистанційного навчання здобувачів освіти та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47E8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10A42">
              <w:rPr>
                <w:noProof/>
                <w:sz w:val="24"/>
                <w:szCs w:val="24"/>
              </w:rPr>
              <w:t>2025 рік</w:t>
            </w:r>
          </w:p>
          <w:p w14:paraId="185B515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348031D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0C05900A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0631BE1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67B4B595" w14:textId="702D9454" w:rsidR="00AD2A79" w:rsidRPr="00B10A42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B43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10A4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місцевого самоврядування</w:t>
            </w:r>
          </w:p>
          <w:p w14:paraId="1446ADF2" w14:textId="7FF23F37" w:rsidR="00AD2A79" w:rsidRPr="00B10A4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BD94E" w14:textId="151D34BE" w:rsidR="00AD2A79" w:rsidRPr="00B10A4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П</w:t>
            </w:r>
            <w:r w:rsidRPr="00B10A42">
              <w:rPr>
                <w:noProof/>
                <w:sz w:val="24"/>
                <w:szCs w:val="24"/>
                <w:lang w:val="en-AU"/>
              </w:rPr>
              <w:t>ідготовлено звіт про забезпечення високошвидкісним Інтернетом та комп’ютерним обладнанням (що передається в користування для організації дистанційного навчання здобувачів освіти та педагогічних працівників)</w:t>
            </w:r>
          </w:p>
        </w:tc>
      </w:tr>
      <w:tr w:rsidR="00AD2A79" w:rsidRPr="00B10A42" w14:paraId="4505EDDE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5742" w14:textId="08654055" w:rsidR="00AD2A79" w:rsidRPr="00B10A4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A67776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10A42">
              <w:rPr>
                <w:noProof/>
                <w:sz w:val="24"/>
                <w:szCs w:val="24"/>
                <w:lang w:val="en-AU"/>
              </w:rPr>
              <w:t>Забезпечення професійного розвитку та підтримки викладачів, які надають освітні послуги за дистанційною формою здобуття освіти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BB4" w14:textId="56E09F6F" w:rsidR="00AD2A79" w:rsidRPr="00B10A4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B10A42">
              <w:rPr>
                <w:noProof/>
                <w:sz w:val="24"/>
                <w:szCs w:val="24"/>
              </w:rPr>
              <w:t xml:space="preserve">1) </w:t>
            </w:r>
            <w:r w:rsidRPr="00B10A42">
              <w:rPr>
                <w:noProof/>
                <w:sz w:val="24"/>
                <w:szCs w:val="24"/>
                <w:lang w:val="en-AU"/>
              </w:rPr>
              <w:t>проведення інформаційно-просвітницької кампанії щодо наявних і доступних курсів професійного розвитку та підтримки викладачів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6FEC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10A42">
              <w:rPr>
                <w:noProof/>
                <w:sz w:val="24"/>
                <w:szCs w:val="24"/>
              </w:rPr>
              <w:t>2025 рік</w:t>
            </w:r>
          </w:p>
          <w:p w14:paraId="2FB8AF53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12E6368F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41DD123B" w14:textId="1AB4C234" w:rsidR="00AD2A79" w:rsidRPr="00B10A42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6C34" w14:textId="0FB2BBF0" w:rsidR="00AD2A79" w:rsidRPr="00B10A4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10A4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управляння освітою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DAEC1" w14:textId="6281269A" w:rsidR="00AD2A79" w:rsidRPr="00B10A4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B10A42">
              <w:rPr>
                <w:noProof/>
                <w:sz w:val="24"/>
                <w:szCs w:val="24"/>
                <w:lang w:val="en-AU"/>
              </w:rPr>
              <w:t>публіковано звіт про результати інформаційно-просвітницької кампанії щодо наявних і доступних курсів професійного розвитку та підтримки викладачів</w:t>
            </w:r>
          </w:p>
        </w:tc>
      </w:tr>
      <w:tr w:rsidR="00AD2A79" w:rsidRPr="00B10A42" w14:paraId="0FE23845" w14:textId="77777777" w:rsidTr="00933D8E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1726" w14:textId="77777777" w:rsidR="00AD2A79" w:rsidRPr="00B10A4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0178" w14:textId="749555A7" w:rsidR="00AD2A79" w:rsidRPr="00B10A4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 w:rsidRPr="00B10A42">
              <w:rPr>
                <w:noProof/>
                <w:sz w:val="24"/>
                <w:szCs w:val="24"/>
                <w:lang w:val="en-AU"/>
              </w:rPr>
              <w:t>2) проведення навчання працівників закладів освіти щодо цифрових навичок і доступності цифрових освітніх послуг та інструментів для розвитку дистанційної форми навчання, електронних підручників, онлайн-навчання, відеоуроків, а також щодо підтримки здобувачів освіти серед осіб з інвалідністю та осіб з особливими освітніми потребами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4E34" w14:textId="310E16D4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  <w:r w:rsidRPr="00B10A42">
              <w:rPr>
                <w:noProof/>
                <w:sz w:val="24"/>
                <w:szCs w:val="24"/>
              </w:rPr>
              <w:t>2025 рік</w:t>
            </w:r>
          </w:p>
          <w:p w14:paraId="048E8927" w14:textId="6B30513E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37A99A94" w14:textId="009BFEB4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7B86F82F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48216E85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3688518C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607079AE" w14:textId="77777777" w:rsidR="00AD2A79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</w:rPr>
            </w:pPr>
          </w:p>
          <w:p w14:paraId="114A2B51" w14:textId="55F8EEA3" w:rsidR="00AD2A79" w:rsidRPr="00B10A42" w:rsidRDefault="00AD2A79" w:rsidP="00AD2A79">
            <w:pPr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95D" w14:textId="38B8A2A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10A42">
              <w:rPr>
                <w:noProof/>
                <w:sz w:val="24"/>
                <w:szCs w:val="24"/>
              </w:rPr>
              <w:t>Департамент освіти і науки обласної державної адміністрації (обласної військової адміністрації), органи управляння освітою</w:t>
            </w:r>
          </w:p>
          <w:p w14:paraId="1E44B02B" w14:textId="4C2730BF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1685E209" w14:textId="293D3429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2C06C7E9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</w:p>
          <w:p w14:paraId="1001CD6B" w14:textId="208CF378" w:rsidR="00AD2A79" w:rsidRPr="00B10A42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6A99D" w14:textId="1B300645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t>З</w:t>
            </w:r>
            <w:r w:rsidRPr="00B10A42">
              <w:rPr>
                <w:noProof/>
                <w:sz w:val="24"/>
                <w:szCs w:val="24"/>
                <w:lang w:val="en-AU"/>
              </w:rPr>
              <w:t>абезпечено підготовку щокварталу звіту про кількість працівників закладів освіти, які пройшли навчання</w:t>
            </w:r>
          </w:p>
          <w:p w14:paraId="1C6D49A1" w14:textId="27AE60AF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67BFE014" w14:textId="47045C8C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0D5F3550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3CA09F0A" w14:textId="77777777" w:rsidR="00AD2A79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  <w:p w14:paraId="30322C82" w14:textId="6855BF81" w:rsidR="00AD2A79" w:rsidRPr="00B10A42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AD2A79" w:rsidRPr="00B90547" w14:paraId="50C8B659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24BBB984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b/>
                <w:bCs/>
                <w:noProof/>
                <w:sz w:val="32"/>
                <w:szCs w:val="32"/>
                <w:lang w:val="en-AU"/>
              </w:rPr>
            </w:pPr>
            <w:r w:rsidRPr="00B90547">
              <w:rPr>
                <w:b/>
                <w:bCs/>
                <w:noProof/>
                <w:sz w:val="32"/>
                <w:szCs w:val="32"/>
                <w:lang w:val="en-AU"/>
              </w:rPr>
              <w:t>Напрям 6. Економічна безбар’єрність</w:t>
            </w:r>
          </w:p>
        </w:tc>
      </w:tr>
      <w:tr w:rsidR="00AD2A79" w:rsidRPr="00B90547" w14:paraId="3D74F69B" w14:textId="77777777" w:rsidTr="00AA713E">
        <w:trPr>
          <w:trHeight w:val="20"/>
          <w:jc w:val="center"/>
        </w:trPr>
        <w:tc>
          <w:tcPr>
            <w:tcW w:w="14743" w:type="dxa"/>
            <w:gridSpan w:val="5"/>
            <w:hideMark/>
          </w:tcPr>
          <w:p w14:paraId="3F08536B" w14:textId="77777777" w:rsidR="00AD2A79" w:rsidRPr="00B90547" w:rsidRDefault="00AD2A79" w:rsidP="00AD2A79">
            <w:pPr>
              <w:spacing w:before="120"/>
              <w:ind w:left="-40" w:right="-108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90547">
              <w:rPr>
                <w:i/>
                <w:iCs/>
                <w:noProof/>
                <w:sz w:val="24"/>
                <w:szCs w:val="24"/>
              </w:rPr>
              <w:t>Стратегічна ціль “Кожній людині доступне провадження підприємницької діяльності та забезпечення самозайнятості”</w:t>
            </w:r>
          </w:p>
        </w:tc>
      </w:tr>
      <w:tr w:rsidR="00AD2A79" w:rsidRPr="00B90547" w14:paraId="11FDCB58" w14:textId="77777777" w:rsidTr="00E64734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AC65D" w14:textId="5C0D3CD2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</w:rPr>
              <w:lastRenderedPageBreak/>
              <w:t>3</w:t>
            </w:r>
            <w:r w:rsidR="00595407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B90547">
              <w:rPr>
                <w:noProof/>
                <w:sz w:val="24"/>
                <w:szCs w:val="24"/>
              </w:rPr>
              <w:t xml:space="preserve">Забезпечення проведення для підприємців навчально-практичних курсів, адаптованих з урахуванням потреб суспільних груп, що потребують додаткових заходів з інклюзії (для осіб жіночої статі, віком до 30 років та старше </w:t>
            </w:r>
            <w:r w:rsidRPr="00B90547">
              <w:rPr>
                <w:noProof/>
                <w:sz w:val="24"/>
                <w:szCs w:val="24"/>
              </w:rPr>
              <w:br/>
              <w:t>50 років, внутрішньо переміщених осіб, ветеранів війни, осіб з інвалідністю, з обмеженнями повсякденного функціонування), в рамках яких буде забезпечено навчання ключовим підприємницьким навичкам, зокрема соціальним (фінансова грамотність, цифрова грамотність тощо), і організовано бізнес за підтримки менторів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5C0" w14:textId="2328BE41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1) </w:t>
            </w:r>
            <w:r w:rsidRPr="00B90547">
              <w:rPr>
                <w:noProof/>
                <w:sz w:val="24"/>
                <w:szCs w:val="24"/>
                <w:lang w:val="ru-RU"/>
              </w:rPr>
              <w:t>утворення нових центрів підтримки підприємництва в регіонах, де таких центрів недостатньо або немає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A07" w14:textId="2AAA5580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  <w:lang w:val="en-AU"/>
              </w:rPr>
              <w:t>2025</w:t>
            </w:r>
            <w:r>
              <w:rPr>
                <w:noProof/>
                <w:sz w:val="24"/>
                <w:szCs w:val="24"/>
              </w:rPr>
              <w:t xml:space="preserve"> –</w:t>
            </w:r>
            <w:r w:rsidRPr="00B90547">
              <w:rPr>
                <w:noProof/>
                <w:sz w:val="24"/>
                <w:szCs w:val="24"/>
                <w:lang w:val="en-AU"/>
              </w:rPr>
              <w:br/>
              <w:t>2026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CA9" w14:textId="0AA7108A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Департамент регіонального розвитку обласної державної адміністрації (обласної військової адміністрації), Чернівецький обласний центр зайнятості, органи місцевого самоврядування, громадські організації (за згодою)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E902C" w14:textId="64A2EE04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Забезпечено підготовку щороку переліку новоутворених офісів та хабів з питань підтримки підприємництва у регіонах</w:t>
            </w:r>
          </w:p>
        </w:tc>
      </w:tr>
      <w:tr w:rsidR="00AD2A79" w:rsidRPr="00B90547" w14:paraId="32B582FB" w14:textId="77777777" w:rsidTr="00E64734">
        <w:trPr>
          <w:trHeight w:val="20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15C87" w14:textId="47189D08" w:rsidR="00AD2A79" w:rsidRPr="00B90547" w:rsidRDefault="00595407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40.</w:t>
            </w:r>
            <w:r w:rsidR="00AD2A79">
              <w:rPr>
                <w:noProof/>
                <w:sz w:val="24"/>
                <w:szCs w:val="24"/>
              </w:rPr>
              <w:t xml:space="preserve"> </w:t>
            </w:r>
            <w:r w:rsidR="00AD2A79" w:rsidRPr="00B90547">
              <w:rPr>
                <w:noProof/>
                <w:sz w:val="24"/>
                <w:szCs w:val="24"/>
              </w:rPr>
              <w:t>Забезпечення доступу до фінансів суспільних груп, що потребують здійснення додаткових заходів із забезпечення інклюзії шляхом створення програм підтримки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A36" w14:textId="39F17D08" w:rsidR="00AD2A79" w:rsidRPr="00B90547" w:rsidRDefault="00AD2A79" w:rsidP="00AD2A79">
            <w:pPr>
              <w:widowControl w:val="0"/>
              <w:spacing w:before="120"/>
              <w:ind w:right="-57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t xml:space="preserve">1) </w:t>
            </w:r>
            <w:r w:rsidRPr="00B90547">
              <w:rPr>
                <w:noProof/>
                <w:sz w:val="24"/>
                <w:szCs w:val="24"/>
              </w:rPr>
              <w:t>забезпечення координації з проектами міжнародно-технічної допомоги щодо здійснення заходів з питань економічної безбарʼєрності в рамках цього плану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422" w14:textId="1850CBCD" w:rsidR="00AD2A79" w:rsidRPr="00B90547" w:rsidRDefault="00AD2A79" w:rsidP="00AD2A79">
            <w:pPr>
              <w:spacing w:before="120"/>
              <w:ind w:left="-40" w:right="-57"/>
              <w:rPr>
                <w:noProof/>
                <w:sz w:val="24"/>
                <w:szCs w:val="24"/>
                <w:lang w:val="en-AU"/>
              </w:rPr>
            </w:pPr>
            <w:r w:rsidRPr="00B90547"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E71" w14:textId="1E35DD4E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Департамент регіонального розвитку Чернівецької обласної державної адміністрації (обласної військової адміністрації), органи місцевого самоврядування, міжнародні організації (за згодою)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82023" w14:textId="1377BE33" w:rsidR="00AD2A79" w:rsidRPr="00B90547" w:rsidRDefault="00AD2A79" w:rsidP="00AD2A79">
            <w:pPr>
              <w:widowControl w:val="0"/>
              <w:spacing w:before="120"/>
              <w:ind w:left="-57" w:right="-57"/>
              <w:rPr>
                <w:noProof/>
                <w:sz w:val="24"/>
                <w:szCs w:val="24"/>
              </w:rPr>
            </w:pPr>
            <w:r w:rsidRPr="00B90547">
              <w:rPr>
                <w:noProof/>
                <w:sz w:val="24"/>
                <w:szCs w:val="24"/>
              </w:rPr>
              <w:t>З</w:t>
            </w:r>
            <w:r w:rsidRPr="00B90547">
              <w:rPr>
                <w:noProof/>
                <w:sz w:val="24"/>
                <w:szCs w:val="24"/>
                <w:lang w:val="ru-RU"/>
              </w:rPr>
              <w:t>абезпечено підготовку щопівроку звіту про результати співпраці з проектами міжнародної технічної допомоги щодо здійснення визначених заходів</w:t>
            </w:r>
          </w:p>
        </w:tc>
      </w:tr>
    </w:tbl>
    <w:p w14:paraId="0922F487" w14:textId="77777777" w:rsidR="00DC64C3" w:rsidRPr="00326524" w:rsidRDefault="00DC64C3" w:rsidP="007558C5">
      <w:pPr>
        <w:rPr>
          <w:noProof/>
          <w:sz w:val="24"/>
          <w:szCs w:val="24"/>
        </w:rPr>
      </w:pPr>
    </w:p>
    <w:sectPr w:rsidR="00DC64C3" w:rsidRPr="00326524" w:rsidSect="00326524">
      <w:headerReference w:type="even" r:id="rId9"/>
      <w:headerReference w:type="default" r:id="rId10"/>
      <w:pgSz w:w="16838" w:h="11906" w:orient="landscape" w:code="9"/>
      <w:pgMar w:top="709" w:right="1134" w:bottom="993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85613" w14:textId="77777777" w:rsidR="00ED195D" w:rsidRDefault="00ED195D">
      <w:r>
        <w:separator/>
      </w:r>
    </w:p>
  </w:endnote>
  <w:endnote w:type="continuationSeparator" w:id="0">
    <w:p w14:paraId="7B4A3840" w14:textId="77777777" w:rsidR="00ED195D" w:rsidRDefault="00E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3CBB8" w14:textId="77777777" w:rsidR="00ED195D" w:rsidRDefault="00ED195D">
      <w:r>
        <w:separator/>
      </w:r>
    </w:p>
  </w:footnote>
  <w:footnote w:type="continuationSeparator" w:id="0">
    <w:p w14:paraId="77113D73" w14:textId="77777777" w:rsidR="00ED195D" w:rsidRDefault="00ED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3A7F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495D51A" w14:textId="77777777"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372139"/>
      <w:docPartObj>
        <w:docPartGallery w:val="Page Numbers (Top of Page)"/>
        <w:docPartUnique/>
      </w:docPartObj>
    </w:sdtPr>
    <w:sdtEndPr/>
    <w:sdtContent>
      <w:p w14:paraId="463502AE" w14:textId="7DB063F4" w:rsidR="00326524" w:rsidRDefault="003265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CF">
          <w:rPr>
            <w:noProof/>
          </w:rPr>
          <w:t>2</w:t>
        </w:r>
        <w:r>
          <w:fldChar w:fldCharType="end"/>
        </w:r>
      </w:p>
    </w:sdtContent>
  </w:sdt>
  <w:p w14:paraId="73F33BF1" w14:textId="5A8D6C9B" w:rsidR="00525BBB" w:rsidRPr="005C7362" w:rsidRDefault="00525BBB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496"/>
    <w:multiLevelType w:val="hybridMultilevel"/>
    <w:tmpl w:val="023AB2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20D3"/>
    <w:multiLevelType w:val="hybridMultilevel"/>
    <w:tmpl w:val="35AA4170"/>
    <w:lvl w:ilvl="0" w:tplc="3FB45D0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A913B74"/>
    <w:multiLevelType w:val="hybridMultilevel"/>
    <w:tmpl w:val="552E4376"/>
    <w:lvl w:ilvl="0" w:tplc="BACCC7B0">
      <w:start w:val="3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368138EA"/>
    <w:multiLevelType w:val="hybridMultilevel"/>
    <w:tmpl w:val="B1BAA8CC"/>
    <w:lvl w:ilvl="0" w:tplc="1EA61BF4">
      <w:start w:val="17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2" w:hanging="360"/>
      </w:pPr>
    </w:lvl>
    <w:lvl w:ilvl="2" w:tplc="0422001B" w:tentative="1">
      <w:start w:val="1"/>
      <w:numFmt w:val="lowerRoman"/>
      <w:lvlText w:val="%3."/>
      <w:lvlJc w:val="right"/>
      <w:pPr>
        <w:ind w:left="1832" w:hanging="180"/>
      </w:pPr>
    </w:lvl>
    <w:lvl w:ilvl="3" w:tplc="0422000F" w:tentative="1">
      <w:start w:val="1"/>
      <w:numFmt w:val="decimal"/>
      <w:lvlText w:val="%4."/>
      <w:lvlJc w:val="left"/>
      <w:pPr>
        <w:ind w:left="2552" w:hanging="360"/>
      </w:pPr>
    </w:lvl>
    <w:lvl w:ilvl="4" w:tplc="04220019" w:tentative="1">
      <w:start w:val="1"/>
      <w:numFmt w:val="lowerLetter"/>
      <w:lvlText w:val="%5."/>
      <w:lvlJc w:val="left"/>
      <w:pPr>
        <w:ind w:left="3272" w:hanging="360"/>
      </w:pPr>
    </w:lvl>
    <w:lvl w:ilvl="5" w:tplc="0422001B" w:tentative="1">
      <w:start w:val="1"/>
      <w:numFmt w:val="lowerRoman"/>
      <w:lvlText w:val="%6."/>
      <w:lvlJc w:val="right"/>
      <w:pPr>
        <w:ind w:left="3992" w:hanging="180"/>
      </w:pPr>
    </w:lvl>
    <w:lvl w:ilvl="6" w:tplc="0422000F" w:tentative="1">
      <w:start w:val="1"/>
      <w:numFmt w:val="decimal"/>
      <w:lvlText w:val="%7."/>
      <w:lvlJc w:val="left"/>
      <w:pPr>
        <w:ind w:left="4712" w:hanging="360"/>
      </w:pPr>
    </w:lvl>
    <w:lvl w:ilvl="7" w:tplc="04220019" w:tentative="1">
      <w:start w:val="1"/>
      <w:numFmt w:val="lowerLetter"/>
      <w:lvlText w:val="%8."/>
      <w:lvlJc w:val="left"/>
      <w:pPr>
        <w:ind w:left="5432" w:hanging="360"/>
      </w:pPr>
    </w:lvl>
    <w:lvl w:ilvl="8" w:tplc="0422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643646B4"/>
    <w:multiLevelType w:val="hybridMultilevel"/>
    <w:tmpl w:val="C7A46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0B5E"/>
    <w:rsid w:val="00015FBE"/>
    <w:rsid w:val="00025735"/>
    <w:rsid w:val="0005181F"/>
    <w:rsid w:val="000C60B9"/>
    <w:rsid w:val="000E2DD0"/>
    <w:rsid w:val="000F1981"/>
    <w:rsid w:val="0011386C"/>
    <w:rsid w:val="00117096"/>
    <w:rsid w:val="001229D5"/>
    <w:rsid w:val="0012480E"/>
    <w:rsid w:val="00125E4F"/>
    <w:rsid w:val="00127DB3"/>
    <w:rsid w:val="001A5FC5"/>
    <w:rsid w:val="001B2EC4"/>
    <w:rsid w:val="001C34E3"/>
    <w:rsid w:val="002014E2"/>
    <w:rsid w:val="00210F96"/>
    <w:rsid w:val="00247583"/>
    <w:rsid w:val="00254F35"/>
    <w:rsid w:val="002E34E0"/>
    <w:rsid w:val="00301576"/>
    <w:rsid w:val="00304086"/>
    <w:rsid w:val="00326524"/>
    <w:rsid w:val="003616A3"/>
    <w:rsid w:val="003766EE"/>
    <w:rsid w:val="00387F80"/>
    <w:rsid w:val="003A272C"/>
    <w:rsid w:val="003B722D"/>
    <w:rsid w:val="003E5ECF"/>
    <w:rsid w:val="004142E0"/>
    <w:rsid w:val="00420245"/>
    <w:rsid w:val="00425AD2"/>
    <w:rsid w:val="004770EE"/>
    <w:rsid w:val="004A41BA"/>
    <w:rsid w:val="004C0B9A"/>
    <w:rsid w:val="004C29EB"/>
    <w:rsid w:val="004E5141"/>
    <w:rsid w:val="004F485D"/>
    <w:rsid w:val="004F5F6E"/>
    <w:rsid w:val="00520BAB"/>
    <w:rsid w:val="00525BBB"/>
    <w:rsid w:val="005707F0"/>
    <w:rsid w:val="00595407"/>
    <w:rsid w:val="005B36CB"/>
    <w:rsid w:val="005C7362"/>
    <w:rsid w:val="005F6B69"/>
    <w:rsid w:val="00606717"/>
    <w:rsid w:val="0063408E"/>
    <w:rsid w:val="00644795"/>
    <w:rsid w:val="00646890"/>
    <w:rsid w:val="006A3A11"/>
    <w:rsid w:val="006B7466"/>
    <w:rsid w:val="006F0E08"/>
    <w:rsid w:val="00704CC2"/>
    <w:rsid w:val="0071160A"/>
    <w:rsid w:val="0071763D"/>
    <w:rsid w:val="0075523C"/>
    <w:rsid w:val="007558C5"/>
    <w:rsid w:val="007D7BAD"/>
    <w:rsid w:val="007E0983"/>
    <w:rsid w:val="00812949"/>
    <w:rsid w:val="00813211"/>
    <w:rsid w:val="00832B52"/>
    <w:rsid w:val="00863ECB"/>
    <w:rsid w:val="00873DCE"/>
    <w:rsid w:val="00893231"/>
    <w:rsid w:val="008C137C"/>
    <w:rsid w:val="008F2810"/>
    <w:rsid w:val="0090672F"/>
    <w:rsid w:val="009175E2"/>
    <w:rsid w:val="00933D8E"/>
    <w:rsid w:val="00951F17"/>
    <w:rsid w:val="0098011B"/>
    <w:rsid w:val="009A70EE"/>
    <w:rsid w:val="009B5E24"/>
    <w:rsid w:val="009D38DD"/>
    <w:rsid w:val="00A1559A"/>
    <w:rsid w:val="00A44E27"/>
    <w:rsid w:val="00A67776"/>
    <w:rsid w:val="00A82BE7"/>
    <w:rsid w:val="00AA713E"/>
    <w:rsid w:val="00AD2A79"/>
    <w:rsid w:val="00B006AE"/>
    <w:rsid w:val="00B0277F"/>
    <w:rsid w:val="00B10A42"/>
    <w:rsid w:val="00B3293E"/>
    <w:rsid w:val="00B635CD"/>
    <w:rsid w:val="00B90547"/>
    <w:rsid w:val="00B977C5"/>
    <w:rsid w:val="00BD06C4"/>
    <w:rsid w:val="00BD3FCE"/>
    <w:rsid w:val="00C0107F"/>
    <w:rsid w:val="00C51533"/>
    <w:rsid w:val="00C72AF7"/>
    <w:rsid w:val="00CB6BA4"/>
    <w:rsid w:val="00CD1093"/>
    <w:rsid w:val="00CF1897"/>
    <w:rsid w:val="00CF7A31"/>
    <w:rsid w:val="00D02D4F"/>
    <w:rsid w:val="00D360BD"/>
    <w:rsid w:val="00D62814"/>
    <w:rsid w:val="00D93FFD"/>
    <w:rsid w:val="00D97DA2"/>
    <w:rsid w:val="00DA1B78"/>
    <w:rsid w:val="00DC64C3"/>
    <w:rsid w:val="00E04ED8"/>
    <w:rsid w:val="00E14E67"/>
    <w:rsid w:val="00E23452"/>
    <w:rsid w:val="00E44C56"/>
    <w:rsid w:val="00E62285"/>
    <w:rsid w:val="00E64734"/>
    <w:rsid w:val="00EC2489"/>
    <w:rsid w:val="00ED195D"/>
    <w:rsid w:val="00ED7920"/>
    <w:rsid w:val="00F161BC"/>
    <w:rsid w:val="00F652C2"/>
    <w:rsid w:val="00F76175"/>
    <w:rsid w:val="00F85D29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ED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01576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01576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basedOn w:val="a0"/>
    <w:link w:val="5"/>
    <w:semiHidden/>
    <w:rsid w:val="00301576"/>
    <w:rPr>
      <w:rFonts w:ascii="Arial" w:eastAsia="Arial" w:hAnsi="Arial" w:cs="Arial"/>
      <w:color w:val="666666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301576"/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1576"/>
    <w:rPr>
      <w:b/>
      <w:smallCaps/>
    </w:rPr>
  </w:style>
  <w:style w:type="character" w:customStyle="1" w:styleId="20">
    <w:name w:val="Заголовок 2 Знак"/>
    <w:basedOn w:val="a0"/>
    <w:link w:val="2"/>
    <w:rsid w:val="00301576"/>
    <w:rPr>
      <w:b/>
    </w:rPr>
  </w:style>
  <w:style w:type="character" w:customStyle="1" w:styleId="30">
    <w:name w:val="Заголовок 3 Знак"/>
    <w:basedOn w:val="a0"/>
    <w:link w:val="3"/>
    <w:rsid w:val="00301576"/>
    <w:rPr>
      <w:b/>
      <w:i/>
    </w:rPr>
  </w:style>
  <w:style w:type="character" w:customStyle="1" w:styleId="40">
    <w:name w:val="Заголовок 4 Знак"/>
    <w:basedOn w:val="a0"/>
    <w:link w:val="4"/>
    <w:rsid w:val="00301576"/>
  </w:style>
  <w:style w:type="paragraph" w:customStyle="1" w:styleId="msonormal0">
    <w:name w:val="msonormal"/>
    <w:basedOn w:val="a"/>
    <w:rsid w:val="0030157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annotation text"/>
    <w:basedOn w:val="a"/>
    <w:link w:val="af0"/>
    <w:uiPriority w:val="99"/>
    <w:unhideWhenUsed/>
    <w:rsid w:val="00301576"/>
    <w:rPr>
      <w:rFonts w:ascii="Arial" w:eastAsia="Arial" w:hAnsi="Arial" w:cs="Arial"/>
      <w:sz w:val="20"/>
      <w:lang w:eastAsia="en-US"/>
    </w:rPr>
  </w:style>
  <w:style w:type="character" w:customStyle="1" w:styleId="af0">
    <w:name w:val="Текст примітки Знак"/>
    <w:basedOn w:val="a0"/>
    <w:link w:val="af"/>
    <w:uiPriority w:val="99"/>
    <w:rsid w:val="00301576"/>
    <w:rPr>
      <w:rFonts w:ascii="Arial" w:eastAsia="Arial" w:hAnsi="Arial" w:cs="Arial"/>
      <w:sz w:val="20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301576"/>
  </w:style>
  <w:style w:type="character" w:customStyle="1" w:styleId="a4">
    <w:name w:val="Нижній колонтитул Знак"/>
    <w:basedOn w:val="a0"/>
    <w:link w:val="a3"/>
    <w:uiPriority w:val="99"/>
    <w:rsid w:val="00301576"/>
  </w:style>
  <w:style w:type="paragraph" w:styleId="af1">
    <w:name w:val="Title"/>
    <w:basedOn w:val="a"/>
    <w:next w:val="a"/>
    <w:link w:val="af2"/>
    <w:qFormat/>
    <w:rsid w:val="0030157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US"/>
    </w:rPr>
  </w:style>
  <w:style w:type="character" w:customStyle="1" w:styleId="af2">
    <w:name w:val="Назва Знак"/>
    <w:basedOn w:val="a0"/>
    <w:link w:val="af1"/>
    <w:rsid w:val="00301576"/>
    <w:rPr>
      <w:rFonts w:ascii="Arial" w:eastAsia="Arial" w:hAnsi="Arial" w:cs="Arial"/>
      <w:sz w:val="52"/>
      <w:szCs w:val="52"/>
      <w:lang w:eastAsia="en-US"/>
    </w:rPr>
  </w:style>
  <w:style w:type="paragraph" w:styleId="af3">
    <w:name w:val="Subtitle"/>
    <w:basedOn w:val="a"/>
    <w:next w:val="a"/>
    <w:link w:val="af4"/>
    <w:qFormat/>
    <w:rsid w:val="00301576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US"/>
    </w:rPr>
  </w:style>
  <w:style w:type="character" w:customStyle="1" w:styleId="af4">
    <w:name w:val="Підзаголовок Знак"/>
    <w:basedOn w:val="a0"/>
    <w:link w:val="af3"/>
    <w:rsid w:val="00301576"/>
    <w:rPr>
      <w:rFonts w:ascii="Arial" w:eastAsia="Arial" w:hAnsi="Arial" w:cs="Arial"/>
      <w:color w:val="666666"/>
      <w:sz w:val="30"/>
      <w:szCs w:val="30"/>
      <w:lang w:eastAsia="en-US"/>
    </w:rPr>
  </w:style>
  <w:style w:type="paragraph" w:styleId="af5">
    <w:name w:val="annotation subject"/>
    <w:basedOn w:val="af"/>
    <w:next w:val="af"/>
    <w:link w:val="af6"/>
    <w:uiPriority w:val="99"/>
    <w:unhideWhenUsed/>
    <w:rsid w:val="00301576"/>
    <w:rPr>
      <w:b/>
      <w:bCs/>
    </w:rPr>
  </w:style>
  <w:style w:type="character" w:customStyle="1" w:styleId="af6">
    <w:name w:val="Тема примітки Знак"/>
    <w:basedOn w:val="af0"/>
    <w:link w:val="af5"/>
    <w:uiPriority w:val="99"/>
    <w:rsid w:val="00301576"/>
    <w:rPr>
      <w:rFonts w:ascii="Arial" w:eastAsia="Arial" w:hAnsi="Arial" w:cs="Arial"/>
      <w:b/>
      <w:bCs/>
      <w:sz w:val="20"/>
      <w:lang w:eastAsia="en-US"/>
    </w:rPr>
  </w:style>
  <w:style w:type="paragraph" w:styleId="af7">
    <w:name w:val="Balloon Text"/>
    <w:basedOn w:val="a"/>
    <w:link w:val="af8"/>
    <w:uiPriority w:val="99"/>
    <w:unhideWhenUsed/>
    <w:rsid w:val="00301576"/>
    <w:rPr>
      <w:rFonts w:ascii="Segoe UI" w:eastAsia="Arial" w:hAnsi="Segoe UI" w:cs="Segoe UI"/>
      <w:sz w:val="18"/>
      <w:szCs w:val="18"/>
      <w:lang w:eastAsia="en-US"/>
    </w:rPr>
  </w:style>
  <w:style w:type="character" w:customStyle="1" w:styleId="af8">
    <w:name w:val="Текст у виносці Знак"/>
    <w:basedOn w:val="a0"/>
    <w:link w:val="af7"/>
    <w:uiPriority w:val="99"/>
    <w:rsid w:val="00301576"/>
    <w:rPr>
      <w:rFonts w:ascii="Segoe UI" w:eastAsia="Arial" w:hAnsi="Segoe UI" w:cs="Segoe UI"/>
      <w:sz w:val="18"/>
      <w:szCs w:val="18"/>
      <w:lang w:eastAsia="en-US"/>
    </w:rPr>
  </w:style>
  <w:style w:type="paragraph" w:styleId="af9">
    <w:name w:val="Revision"/>
    <w:uiPriority w:val="99"/>
    <w:semiHidden/>
    <w:rsid w:val="00301576"/>
    <w:rPr>
      <w:rFonts w:ascii="Arial" w:eastAsia="Arial" w:hAnsi="Arial" w:cs="Arial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3015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0157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fb">
    <w:name w:val="annotation reference"/>
    <w:basedOn w:val="a0"/>
    <w:uiPriority w:val="99"/>
    <w:unhideWhenUsed/>
    <w:rsid w:val="00301576"/>
    <w:rPr>
      <w:sz w:val="16"/>
      <w:szCs w:val="16"/>
    </w:rPr>
  </w:style>
  <w:style w:type="table" w:styleId="afc">
    <w:name w:val="Table Grid"/>
    <w:basedOn w:val="a1"/>
    <w:rsid w:val="0030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01576"/>
    <w:pPr>
      <w:spacing w:line="276" w:lineRule="auto"/>
    </w:pPr>
    <w:rPr>
      <w:rFonts w:ascii="Arial" w:eastAsia="Arial" w:hAnsi="Arial" w:cs="Arial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"/>
    <w:basedOn w:val="TableNormal"/>
    <w:rsid w:val="0030157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01576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01576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basedOn w:val="a0"/>
    <w:link w:val="5"/>
    <w:semiHidden/>
    <w:rsid w:val="00301576"/>
    <w:rPr>
      <w:rFonts w:ascii="Arial" w:eastAsia="Arial" w:hAnsi="Arial" w:cs="Arial"/>
      <w:color w:val="666666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301576"/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1576"/>
    <w:rPr>
      <w:b/>
      <w:smallCaps/>
    </w:rPr>
  </w:style>
  <w:style w:type="character" w:customStyle="1" w:styleId="20">
    <w:name w:val="Заголовок 2 Знак"/>
    <w:basedOn w:val="a0"/>
    <w:link w:val="2"/>
    <w:rsid w:val="00301576"/>
    <w:rPr>
      <w:b/>
    </w:rPr>
  </w:style>
  <w:style w:type="character" w:customStyle="1" w:styleId="30">
    <w:name w:val="Заголовок 3 Знак"/>
    <w:basedOn w:val="a0"/>
    <w:link w:val="3"/>
    <w:rsid w:val="00301576"/>
    <w:rPr>
      <w:b/>
      <w:i/>
    </w:rPr>
  </w:style>
  <w:style w:type="character" w:customStyle="1" w:styleId="40">
    <w:name w:val="Заголовок 4 Знак"/>
    <w:basedOn w:val="a0"/>
    <w:link w:val="4"/>
    <w:rsid w:val="00301576"/>
  </w:style>
  <w:style w:type="paragraph" w:customStyle="1" w:styleId="msonormal0">
    <w:name w:val="msonormal"/>
    <w:basedOn w:val="a"/>
    <w:rsid w:val="0030157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annotation text"/>
    <w:basedOn w:val="a"/>
    <w:link w:val="af0"/>
    <w:uiPriority w:val="99"/>
    <w:unhideWhenUsed/>
    <w:rsid w:val="00301576"/>
    <w:rPr>
      <w:rFonts w:ascii="Arial" w:eastAsia="Arial" w:hAnsi="Arial" w:cs="Arial"/>
      <w:sz w:val="20"/>
      <w:lang w:eastAsia="en-US"/>
    </w:rPr>
  </w:style>
  <w:style w:type="character" w:customStyle="1" w:styleId="af0">
    <w:name w:val="Текст примітки Знак"/>
    <w:basedOn w:val="a0"/>
    <w:link w:val="af"/>
    <w:uiPriority w:val="99"/>
    <w:rsid w:val="00301576"/>
    <w:rPr>
      <w:rFonts w:ascii="Arial" w:eastAsia="Arial" w:hAnsi="Arial" w:cs="Arial"/>
      <w:sz w:val="20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301576"/>
  </w:style>
  <w:style w:type="character" w:customStyle="1" w:styleId="a4">
    <w:name w:val="Нижній колонтитул Знак"/>
    <w:basedOn w:val="a0"/>
    <w:link w:val="a3"/>
    <w:uiPriority w:val="99"/>
    <w:rsid w:val="00301576"/>
  </w:style>
  <w:style w:type="paragraph" w:styleId="af1">
    <w:name w:val="Title"/>
    <w:basedOn w:val="a"/>
    <w:next w:val="a"/>
    <w:link w:val="af2"/>
    <w:qFormat/>
    <w:rsid w:val="0030157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US"/>
    </w:rPr>
  </w:style>
  <w:style w:type="character" w:customStyle="1" w:styleId="af2">
    <w:name w:val="Назва Знак"/>
    <w:basedOn w:val="a0"/>
    <w:link w:val="af1"/>
    <w:rsid w:val="00301576"/>
    <w:rPr>
      <w:rFonts w:ascii="Arial" w:eastAsia="Arial" w:hAnsi="Arial" w:cs="Arial"/>
      <w:sz w:val="52"/>
      <w:szCs w:val="52"/>
      <w:lang w:eastAsia="en-US"/>
    </w:rPr>
  </w:style>
  <w:style w:type="paragraph" w:styleId="af3">
    <w:name w:val="Subtitle"/>
    <w:basedOn w:val="a"/>
    <w:next w:val="a"/>
    <w:link w:val="af4"/>
    <w:qFormat/>
    <w:rsid w:val="00301576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US"/>
    </w:rPr>
  </w:style>
  <w:style w:type="character" w:customStyle="1" w:styleId="af4">
    <w:name w:val="Підзаголовок Знак"/>
    <w:basedOn w:val="a0"/>
    <w:link w:val="af3"/>
    <w:rsid w:val="00301576"/>
    <w:rPr>
      <w:rFonts w:ascii="Arial" w:eastAsia="Arial" w:hAnsi="Arial" w:cs="Arial"/>
      <w:color w:val="666666"/>
      <w:sz w:val="30"/>
      <w:szCs w:val="30"/>
      <w:lang w:eastAsia="en-US"/>
    </w:rPr>
  </w:style>
  <w:style w:type="paragraph" w:styleId="af5">
    <w:name w:val="annotation subject"/>
    <w:basedOn w:val="af"/>
    <w:next w:val="af"/>
    <w:link w:val="af6"/>
    <w:uiPriority w:val="99"/>
    <w:unhideWhenUsed/>
    <w:rsid w:val="00301576"/>
    <w:rPr>
      <w:b/>
      <w:bCs/>
    </w:rPr>
  </w:style>
  <w:style w:type="character" w:customStyle="1" w:styleId="af6">
    <w:name w:val="Тема примітки Знак"/>
    <w:basedOn w:val="af0"/>
    <w:link w:val="af5"/>
    <w:uiPriority w:val="99"/>
    <w:rsid w:val="00301576"/>
    <w:rPr>
      <w:rFonts w:ascii="Arial" w:eastAsia="Arial" w:hAnsi="Arial" w:cs="Arial"/>
      <w:b/>
      <w:bCs/>
      <w:sz w:val="20"/>
      <w:lang w:eastAsia="en-US"/>
    </w:rPr>
  </w:style>
  <w:style w:type="paragraph" w:styleId="af7">
    <w:name w:val="Balloon Text"/>
    <w:basedOn w:val="a"/>
    <w:link w:val="af8"/>
    <w:uiPriority w:val="99"/>
    <w:unhideWhenUsed/>
    <w:rsid w:val="00301576"/>
    <w:rPr>
      <w:rFonts w:ascii="Segoe UI" w:eastAsia="Arial" w:hAnsi="Segoe UI" w:cs="Segoe UI"/>
      <w:sz w:val="18"/>
      <w:szCs w:val="18"/>
      <w:lang w:eastAsia="en-US"/>
    </w:rPr>
  </w:style>
  <w:style w:type="character" w:customStyle="1" w:styleId="af8">
    <w:name w:val="Текст у виносці Знак"/>
    <w:basedOn w:val="a0"/>
    <w:link w:val="af7"/>
    <w:uiPriority w:val="99"/>
    <w:rsid w:val="00301576"/>
    <w:rPr>
      <w:rFonts w:ascii="Segoe UI" w:eastAsia="Arial" w:hAnsi="Segoe UI" w:cs="Segoe UI"/>
      <w:sz w:val="18"/>
      <w:szCs w:val="18"/>
      <w:lang w:eastAsia="en-US"/>
    </w:rPr>
  </w:style>
  <w:style w:type="paragraph" w:styleId="af9">
    <w:name w:val="Revision"/>
    <w:uiPriority w:val="99"/>
    <w:semiHidden/>
    <w:rsid w:val="00301576"/>
    <w:rPr>
      <w:rFonts w:ascii="Arial" w:eastAsia="Arial" w:hAnsi="Arial" w:cs="Arial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3015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0157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fb">
    <w:name w:val="annotation reference"/>
    <w:basedOn w:val="a0"/>
    <w:uiPriority w:val="99"/>
    <w:unhideWhenUsed/>
    <w:rsid w:val="00301576"/>
    <w:rPr>
      <w:sz w:val="16"/>
      <w:szCs w:val="16"/>
    </w:rPr>
  </w:style>
  <w:style w:type="table" w:styleId="afc">
    <w:name w:val="Table Grid"/>
    <w:basedOn w:val="a1"/>
    <w:rsid w:val="0030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01576"/>
    <w:pPr>
      <w:spacing w:line="276" w:lineRule="auto"/>
    </w:pPr>
    <w:rPr>
      <w:rFonts w:ascii="Arial" w:eastAsia="Arial" w:hAnsi="Arial" w:cs="Arial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"/>
    <w:basedOn w:val="TableNormal"/>
    <w:rsid w:val="0030157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BFB1-6077-405F-B99A-535553E4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35795</Words>
  <Characters>20404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таблиці</vt:lpstr>
      <vt:lpstr>£</vt:lpstr>
    </vt:vector>
  </TitlesOfParts>
  <Company/>
  <LinksUpToDate>false</LinksUpToDate>
  <CharactersWithSpaces>56087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таблиці</dc:title>
  <dc:creator>Користувач Windows</dc:creator>
  <cp:lastModifiedBy>Користувач Windows</cp:lastModifiedBy>
  <cp:revision>2</cp:revision>
  <cp:lastPrinted>2002-04-19T12:13:00Z</cp:lastPrinted>
  <dcterms:created xsi:type="dcterms:W3CDTF">2025-06-13T06:50:00Z</dcterms:created>
  <dcterms:modified xsi:type="dcterms:W3CDTF">2025-06-13T06:50:00Z</dcterms:modified>
</cp:coreProperties>
</file>