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5F1D" w:rsidRPr="00252900" w:rsidRDefault="00C45F1D" w:rsidP="00C45F1D">
      <w:pPr>
        <w:suppressAutoHyphens w:val="0"/>
        <w:jc w:val="center"/>
        <w:rPr>
          <w:rFonts w:ascii="Times New Roman" w:eastAsiaTheme="minorHAnsi" w:hAnsi="Times New Roman"/>
          <w:b/>
          <w:sz w:val="27"/>
          <w:szCs w:val="27"/>
          <w:lang w:eastAsia="en-US"/>
        </w:rPr>
      </w:pPr>
      <w:r w:rsidRPr="00252900">
        <w:rPr>
          <w:rFonts w:ascii="Times New Roman" w:eastAsiaTheme="minorHAnsi" w:hAnsi="Times New Roman"/>
          <w:b/>
          <w:sz w:val="27"/>
          <w:szCs w:val="27"/>
          <w:lang w:eastAsia="en-US"/>
        </w:rPr>
        <w:t xml:space="preserve">ЗВІТ </w:t>
      </w:r>
    </w:p>
    <w:p w:rsidR="00C45F1D" w:rsidRPr="00252900" w:rsidRDefault="00C45F1D" w:rsidP="00C45F1D">
      <w:pPr>
        <w:suppressAutoHyphens w:val="0"/>
        <w:jc w:val="center"/>
        <w:rPr>
          <w:rFonts w:ascii="Times New Roman" w:eastAsiaTheme="minorHAnsi" w:hAnsi="Times New Roman"/>
          <w:b/>
          <w:sz w:val="27"/>
          <w:szCs w:val="27"/>
          <w:lang w:eastAsia="en-US"/>
        </w:rPr>
      </w:pPr>
      <w:r w:rsidRPr="00252900">
        <w:rPr>
          <w:rFonts w:ascii="Times New Roman" w:eastAsiaTheme="minorHAnsi" w:hAnsi="Times New Roman"/>
          <w:b/>
          <w:sz w:val="27"/>
          <w:szCs w:val="27"/>
          <w:lang w:eastAsia="en-US"/>
        </w:rPr>
        <w:t xml:space="preserve">за результатами здійснених перевірок </w:t>
      </w:r>
    </w:p>
    <w:p w:rsidR="00C45F1D" w:rsidRPr="00252900" w:rsidRDefault="00C45F1D" w:rsidP="00C45F1D">
      <w:pPr>
        <w:suppressAutoHyphens w:val="0"/>
        <w:jc w:val="center"/>
        <w:rPr>
          <w:rFonts w:ascii="Times New Roman" w:eastAsiaTheme="minorHAnsi" w:hAnsi="Times New Roman"/>
          <w:b/>
          <w:sz w:val="27"/>
          <w:szCs w:val="27"/>
          <w:lang w:eastAsia="en-US"/>
        </w:rPr>
      </w:pPr>
      <w:r w:rsidRPr="00252900">
        <w:rPr>
          <w:rFonts w:ascii="Times New Roman" w:eastAsiaTheme="minorHAnsi" w:hAnsi="Times New Roman"/>
          <w:b/>
          <w:sz w:val="27"/>
          <w:szCs w:val="27"/>
          <w:lang w:eastAsia="en-US"/>
        </w:rPr>
        <w:t xml:space="preserve">захисних споруд цивільного захисту Чернівецької області </w:t>
      </w:r>
    </w:p>
    <w:p w:rsidR="00C45F1D" w:rsidRPr="00252900" w:rsidRDefault="00C45F1D" w:rsidP="00C45F1D">
      <w:pPr>
        <w:suppressAutoHyphens w:val="0"/>
        <w:jc w:val="center"/>
        <w:rPr>
          <w:rFonts w:ascii="Times New Roman" w:eastAsiaTheme="minorHAnsi" w:hAnsi="Times New Roman"/>
          <w:b/>
          <w:sz w:val="27"/>
          <w:szCs w:val="27"/>
          <w:lang w:eastAsia="en-US"/>
        </w:rPr>
      </w:pPr>
      <w:r w:rsidRPr="00252900">
        <w:rPr>
          <w:rFonts w:ascii="Times New Roman" w:eastAsiaTheme="minorHAnsi" w:hAnsi="Times New Roman"/>
          <w:b/>
          <w:sz w:val="27"/>
          <w:szCs w:val="27"/>
          <w:lang w:eastAsia="en-US"/>
        </w:rPr>
        <w:t xml:space="preserve">та забезпечення їх доступності для </w:t>
      </w:r>
      <w:r w:rsidR="008846F9" w:rsidRPr="00252900">
        <w:rPr>
          <w:rFonts w:ascii="Times New Roman" w:eastAsiaTheme="minorHAnsi" w:hAnsi="Times New Roman"/>
          <w:b/>
          <w:sz w:val="27"/>
          <w:szCs w:val="27"/>
          <w:lang w:eastAsia="en-US"/>
        </w:rPr>
        <w:t xml:space="preserve">осіб з інвалідністю та інших маломобільних груп населення станом </w:t>
      </w:r>
      <w:r w:rsidRPr="00252900">
        <w:rPr>
          <w:rFonts w:ascii="Times New Roman" w:eastAsiaTheme="minorHAnsi" w:hAnsi="Times New Roman"/>
          <w:b/>
          <w:sz w:val="27"/>
          <w:szCs w:val="27"/>
          <w:lang w:eastAsia="en-US"/>
        </w:rPr>
        <w:t xml:space="preserve">на </w:t>
      </w:r>
      <w:r w:rsidR="00525A3A" w:rsidRPr="00252900">
        <w:rPr>
          <w:rFonts w:ascii="Times New Roman" w:eastAsiaTheme="minorHAnsi" w:hAnsi="Times New Roman"/>
          <w:b/>
          <w:sz w:val="27"/>
          <w:szCs w:val="27"/>
          <w:lang w:eastAsia="en-US"/>
        </w:rPr>
        <w:t>01 липня</w:t>
      </w:r>
      <w:r w:rsidRPr="00252900">
        <w:rPr>
          <w:rFonts w:ascii="Times New Roman" w:eastAsiaTheme="minorHAnsi" w:hAnsi="Times New Roman"/>
          <w:b/>
          <w:sz w:val="27"/>
          <w:szCs w:val="27"/>
          <w:lang w:eastAsia="en-US"/>
        </w:rPr>
        <w:t xml:space="preserve"> 2026 року</w:t>
      </w:r>
    </w:p>
    <w:p w:rsidR="00C45F1D" w:rsidRPr="00252900" w:rsidRDefault="00C45F1D" w:rsidP="00C45F1D">
      <w:pPr>
        <w:tabs>
          <w:tab w:val="left" w:pos="567"/>
        </w:tabs>
        <w:ind w:right="-1"/>
        <w:jc w:val="both"/>
        <w:rPr>
          <w:rFonts w:ascii="Times New Roman" w:hAnsi="Times New Roman"/>
          <w:sz w:val="27"/>
          <w:szCs w:val="27"/>
        </w:rPr>
      </w:pPr>
    </w:p>
    <w:p w:rsidR="00C45F1D" w:rsidRPr="00252900" w:rsidRDefault="00C45F1D" w:rsidP="00C45F1D">
      <w:pPr>
        <w:tabs>
          <w:tab w:val="left" w:pos="567"/>
        </w:tabs>
        <w:ind w:firstLine="567"/>
        <w:jc w:val="both"/>
        <w:rPr>
          <w:rFonts w:ascii="Times New Roman" w:hAnsi="Times New Roman"/>
          <w:sz w:val="27"/>
          <w:szCs w:val="27"/>
        </w:rPr>
      </w:pPr>
      <w:r w:rsidRPr="00252900">
        <w:rPr>
          <w:rFonts w:ascii="Times New Roman" w:hAnsi="Times New Roman"/>
          <w:sz w:val="27"/>
          <w:szCs w:val="27"/>
        </w:rPr>
        <w:tab/>
        <w:t xml:space="preserve">Відповідно до наказу Державної служби України з надзвичайних ситуацій від 01 грудня 2025 року № 1526 «Про затвердження Плану комплексних обстежень об’єктів фонду захисних споруд цивільного захисту на 2026 рік» в Чернівецькій області розпочато комплексні обстеження об’єктів фонду захисних споруд цивільного захисту, які є плановими і проводяться один раз на рік згідно із затвердженим Планом. </w:t>
      </w:r>
    </w:p>
    <w:p w:rsidR="00C45F1D" w:rsidRPr="00252900" w:rsidRDefault="00C45F1D" w:rsidP="00C45F1D">
      <w:pPr>
        <w:tabs>
          <w:tab w:val="left" w:pos="567"/>
        </w:tabs>
        <w:ind w:firstLine="567"/>
        <w:jc w:val="both"/>
        <w:rPr>
          <w:rFonts w:ascii="Times New Roman" w:eastAsiaTheme="minorHAnsi" w:hAnsi="Times New Roman"/>
          <w:sz w:val="27"/>
          <w:szCs w:val="27"/>
          <w:lang w:eastAsia="en-US"/>
        </w:rPr>
      </w:pPr>
      <w:r w:rsidRPr="00252900">
        <w:rPr>
          <w:rFonts w:ascii="Times New Roman" w:hAnsi="Times New Roman"/>
          <w:sz w:val="27"/>
          <w:szCs w:val="27"/>
        </w:rPr>
        <w:t xml:space="preserve">В </w:t>
      </w:r>
      <w:r w:rsidRPr="00252900">
        <w:rPr>
          <w:rFonts w:ascii="Times New Roman" w:eastAsiaTheme="minorHAnsi" w:hAnsi="Times New Roman"/>
          <w:sz w:val="27"/>
          <w:szCs w:val="27"/>
          <w:lang w:eastAsia="en-US"/>
        </w:rPr>
        <w:t>Чернівецькій області були заплановані комплексні обстеження 1964 об’єктів фонду захисних споруд цивільного захисту.</w:t>
      </w:r>
    </w:p>
    <w:p w:rsidR="00C45F1D" w:rsidRPr="00252900" w:rsidRDefault="00C45F1D" w:rsidP="00C45F1D">
      <w:pPr>
        <w:tabs>
          <w:tab w:val="left" w:pos="567"/>
        </w:tabs>
        <w:jc w:val="both"/>
        <w:rPr>
          <w:rFonts w:ascii="Times New Roman" w:hAnsi="Times New Roman"/>
          <w:sz w:val="27"/>
          <w:szCs w:val="27"/>
        </w:rPr>
      </w:pPr>
      <w:r w:rsidRPr="00252900">
        <w:rPr>
          <w:rFonts w:ascii="Times New Roman" w:hAnsi="Times New Roman"/>
          <w:sz w:val="27"/>
          <w:szCs w:val="27"/>
        </w:rPr>
        <w:tab/>
        <w:t>Згідно з даними обліків, що ведуться місцевими органами виконавчої влади та органами місцевого самоврядування, внесеними до інформаційно-комунікаційної системи «Інформаційна система «Облік та візуалізація фонду захисних споруд цивільного захисту» станом на</w:t>
      </w:r>
      <w:r w:rsidR="007B67E5" w:rsidRPr="00252900">
        <w:rPr>
          <w:rFonts w:ascii="Times New Roman" w:hAnsi="Times New Roman"/>
          <w:sz w:val="27"/>
          <w:szCs w:val="27"/>
        </w:rPr>
        <w:t xml:space="preserve"> 01 липня</w:t>
      </w:r>
      <w:r w:rsidRPr="00252900">
        <w:rPr>
          <w:rFonts w:ascii="Times New Roman" w:hAnsi="Times New Roman"/>
          <w:sz w:val="27"/>
          <w:szCs w:val="27"/>
        </w:rPr>
        <w:t xml:space="preserve"> 2026 року на території Черніве</w:t>
      </w:r>
      <w:r w:rsidR="007B67E5" w:rsidRPr="00252900">
        <w:rPr>
          <w:rFonts w:ascii="Times New Roman" w:hAnsi="Times New Roman"/>
          <w:sz w:val="27"/>
          <w:szCs w:val="27"/>
        </w:rPr>
        <w:t>цької області обліковуються 1967 об’єктів</w:t>
      </w:r>
      <w:r w:rsidRPr="00252900">
        <w:rPr>
          <w:rFonts w:ascii="Times New Roman" w:hAnsi="Times New Roman"/>
          <w:sz w:val="27"/>
          <w:szCs w:val="27"/>
        </w:rPr>
        <w:t xml:space="preserve"> фонду захисних споруд цивільного захисту, з них:                                   </w:t>
      </w:r>
    </w:p>
    <w:p w:rsidR="00C45F1D" w:rsidRPr="00252900" w:rsidRDefault="00C45F1D" w:rsidP="00C45F1D">
      <w:pPr>
        <w:tabs>
          <w:tab w:val="left" w:pos="567"/>
        </w:tabs>
        <w:jc w:val="both"/>
        <w:rPr>
          <w:rFonts w:ascii="Times New Roman" w:hAnsi="Times New Roman"/>
          <w:sz w:val="27"/>
          <w:szCs w:val="27"/>
        </w:rPr>
      </w:pPr>
      <w:r w:rsidRPr="00252900">
        <w:rPr>
          <w:rFonts w:ascii="Times New Roman" w:hAnsi="Times New Roman"/>
          <w:sz w:val="27"/>
          <w:szCs w:val="27"/>
        </w:rPr>
        <w:tab/>
        <w:t>78 сховищ;</w:t>
      </w:r>
    </w:p>
    <w:p w:rsidR="00C45F1D" w:rsidRPr="00252900" w:rsidRDefault="00C45F1D" w:rsidP="00C45F1D">
      <w:pPr>
        <w:tabs>
          <w:tab w:val="left" w:pos="567"/>
        </w:tabs>
        <w:jc w:val="both"/>
        <w:rPr>
          <w:rFonts w:ascii="Times New Roman" w:hAnsi="Times New Roman"/>
          <w:sz w:val="27"/>
          <w:szCs w:val="27"/>
        </w:rPr>
      </w:pPr>
      <w:r w:rsidRPr="00252900">
        <w:rPr>
          <w:rFonts w:ascii="Times New Roman" w:hAnsi="Times New Roman"/>
          <w:sz w:val="27"/>
          <w:szCs w:val="27"/>
        </w:rPr>
        <w:tab/>
        <w:t>1018 протирадіаційних укриттів;</w:t>
      </w:r>
    </w:p>
    <w:p w:rsidR="00C45F1D" w:rsidRPr="00252900" w:rsidRDefault="00C45F1D" w:rsidP="00C45F1D">
      <w:pPr>
        <w:tabs>
          <w:tab w:val="left" w:pos="567"/>
        </w:tabs>
        <w:jc w:val="both"/>
        <w:rPr>
          <w:rFonts w:ascii="Times New Roman" w:hAnsi="Times New Roman"/>
          <w:sz w:val="27"/>
          <w:szCs w:val="27"/>
        </w:rPr>
      </w:pPr>
      <w:r w:rsidRPr="00252900">
        <w:rPr>
          <w:rFonts w:ascii="Times New Roman" w:hAnsi="Times New Roman"/>
          <w:sz w:val="27"/>
          <w:szCs w:val="27"/>
        </w:rPr>
        <w:tab/>
        <w:t>1 споруда подвійного призначення з властивостями ПРУ;</w:t>
      </w:r>
    </w:p>
    <w:p w:rsidR="00C45F1D" w:rsidRPr="00252900" w:rsidRDefault="007B67E5" w:rsidP="00C45F1D">
      <w:pPr>
        <w:tabs>
          <w:tab w:val="left" w:pos="567"/>
        </w:tabs>
        <w:jc w:val="both"/>
        <w:rPr>
          <w:rFonts w:ascii="Times New Roman" w:hAnsi="Times New Roman"/>
          <w:sz w:val="27"/>
          <w:szCs w:val="27"/>
        </w:rPr>
      </w:pPr>
      <w:r w:rsidRPr="00252900">
        <w:rPr>
          <w:rFonts w:ascii="Times New Roman" w:hAnsi="Times New Roman"/>
          <w:sz w:val="27"/>
          <w:szCs w:val="27"/>
        </w:rPr>
        <w:tab/>
        <w:t>870</w:t>
      </w:r>
      <w:r w:rsidR="00C45F1D" w:rsidRPr="00252900">
        <w:rPr>
          <w:rFonts w:ascii="Times New Roman" w:hAnsi="Times New Roman"/>
          <w:sz w:val="27"/>
          <w:szCs w:val="27"/>
        </w:rPr>
        <w:t xml:space="preserve"> найпростіших укриттів. </w:t>
      </w:r>
    </w:p>
    <w:p w:rsidR="00C45F1D" w:rsidRPr="00252900" w:rsidRDefault="00C45F1D" w:rsidP="00C45F1D">
      <w:pPr>
        <w:tabs>
          <w:tab w:val="left" w:pos="567"/>
        </w:tabs>
        <w:ind w:firstLine="567"/>
        <w:jc w:val="both"/>
        <w:rPr>
          <w:rFonts w:ascii="Times New Roman" w:hAnsi="Times New Roman"/>
          <w:sz w:val="27"/>
          <w:szCs w:val="27"/>
        </w:rPr>
      </w:pPr>
      <w:r w:rsidRPr="00252900">
        <w:rPr>
          <w:rFonts w:ascii="Times New Roman" w:hAnsi="Times New Roman"/>
          <w:sz w:val="27"/>
          <w:szCs w:val="27"/>
        </w:rPr>
        <w:t>Також за результатами обстежень на території Чернівецької області додатково визначено 75 об’єктів підземного простору, що можуть бути використані у невідкладних випадках для тимчасового перебування пересічного населення під час повітряної тривоги</w:t>
      </w:r>
      <w:r w:rsidR="008F1CC9" w:rsidRPr="00252900">
        <w:rPr>
          <w:rFonts w:ascii="Times New Roman" w:hAnsi="Times New Roman"/>
          <w:sz w:val="27"/>
          <w:szCs w:val="27"/>
        </w:rPr>
        <w:t xml:space="preserve"> загальною місткістю на 19 007 осіб</w:t>
      </w:r>
      <w:r w:rsidRPr="00252900">
        <w:rPr>
          <w:rFonts w:ascii="Times New Roman" w:hAnsi="Times New Roman"/>
          <w:sz w:val="27"/>
          <w:szCs w:val="27"/>
        </w:rPr>
        <w:t>, з них: 19  підземних паркінгів</w:t>
      </w:r>
      <w:r w:rsidR="008F1CC9" w:rsidRPr="00252900">
        <w:rPr>
          <w:rFonts w:ascii="Times New Roman" w:hAnsi="Times New Roman"/>
          <w:sz w:val="27"/>
          <w:szCs w:val="27"/>
        </w:rPr>
        <w:t xml:space="preserve"> (місткість – </w:t>
      </w:r>
      <w:r w:rsidR="005F415B" w:rsidRPr="00252900">
        <w:rPr>
          <w:rFonts w:ascii="Times New Roman" w:hAnsi="Times New Roman"/>
          <w:sz w:val="27"/>
          <w:szCs w:val="27"/>
        </w:rPr>
        <w:t>10 450 осіб</w:t>
      </w:r>
      <w:r w:rsidR="008F1CC9" w:rsidRPr="00252900">
        <w:rPr>
          <w:rFonts w:ascii="Times New Roman" w:hAnsi="Times New Roman"/>
          <w:sz w:val="27"/>
          <w:szCs w:val="27"/>
        </w:rPr>
        <w:t>)</w:t>
      </w:r>
      <w:r w:rsidRPr="00252900">
        <w:rPr>
          <w:rFonts w:ascii="Times New Roman" w:hAnsi="Times New Roman"/>
          <w:sz w:val="27"/>
          <w:szCs w:val="27"/>
        </w:rPr>
        <w:t>; 1  підземний об'єкт торгівлі та підприємство харчування</w:t>
      </w:r>
      <w:r w:rsidR="005F415B" w:rsidRPr="00252900">
        <w:rPr>
          <w:rFonts w:ascii="Times New Roman" w:hAnsi="Times New Roman"/>
          <w:sz w:val="27"/>
          <w:szCs w:val="27"/>
        </w:rPr>
        <w:t xml:space="preserve"> (місткість –</w:t>
      </w:r>
      <w:r w:rsidR="002917FD" w:rsidRPr="00252900">
        <w:rPr>
          <w:rFonts w:ascii="Times New Roman" w:hAnsi="Times New Roman"/>
          <w:sz w:val="27"/>
          <w:szCs w:val="27"/>
        </w:rPr>
        <w:t xml:space="preserve"> </w:t>
      </w:r>
      <w:r w:rsidR="005F415B" w:rsidRPr="00252900">
        <w:rPr>
          <w:rFonts w:ascii="Times New Roman" w:hAnsi="Times New Roman"/>
          <w:sz w:val="27"/>
          <w:szCs w:val="27"/>
        </w:rPr>
        <w:t>250 осіб)</w:t>
      </w:r>
      <w:r w:rsidRPr="00252900">
        <w:rPr>
          <w:rFonts w:ascii="Times New Roman" w:hAnsi="Times New Roman"/>
          <w:sz w:val="27"/>
          <w:szCs w:val="27"/>
        </w:rPr>
        <w:t>; 5 підземних культурно-видовищних об'єктів (театри, музеї, виставки, тощо)</w:t>
      </w:r>
      <w:r w:rsidR="006B2180" w:rsidRPr="00252900">
        <w:rPr>
          <w:rFonts w:ascii="Times New Roman" w:hAnsi="Times New Roman"/>
          <w:sz w:val="27"/>
          <w:szCs w:val="27"/>
        </w:rPr>
        <w:t xml:space="preserve"> (місткість – 450 осіб)</w:t>
      </w:r>
      <w:r w:rsidRPr="00252900">
        <w:rPr>
          <w:rFonts w:ascii="Times New Roman" w:hAnsi="Times New Roman"/>
          <w:sz w:val="27"/>
          <w:szCs w:val="27"/>
        </w:rPr>
        <w:t xml:space="preserve">; </w:t>
      </w:r>
      <w:r w:rsidR="006B2180" w:rsidRPr="00252900">
        <w:rPr>
          <w:rFonts w:ascii="Times New Roman" w:hAnsi="Times New Roman"/>
          <w:sz w:val="27"/>
          <w:szCs w:val="27"/>
        </w:rPr>
        <w:t xml:space="preserve">                              </w:t>
      </w:r>
      <w:r w:rsidRPr="00252900">
        <w:rPr>
          <w:rFonts w:ascii="Times New Roman" w:hAnsi="Times New Roman"/>
          <w:sz w:val="27"/>
          <w:szCs w:val="27"/>
        </w:rPr>
        <w:t>1 овочесховище</w:t>
      </w:r>
      <w:r w:rsidR="006B2180" w:rsidRPr="00252900">
        <w:rPr>
          <w:rFonts w:ascii="Times New Roman" w:hAnsi="Times New Roman"/>
          <w:sz w:val="27"/>
          <w:szCs w:val="27"/>
        </w:rPr>
        <w:t xml:space="preserve"> (місткість – 500 осіб)</w:t>
      </w:r>
      <w:r w:rsidRPr="00252900">
        <w:rPr>
          <w:rFonts w:ascii="Times New Roman" w:hAnsi="Times New Roman"/>
          <w:sz w:val="27"/>
          <w:szCs w:val="27"/>
        </w:rPr>
        <w:t>; 49 – інші підвальні (у тому числі технічні поверхи) та цокольні поверхи об’єктів цивільного і промислового призначення</w:t>
      </w:r>
      <w:r w:rsidR="006B2180" w:rsidRPr="00252900">
        <w:rPr>
          <w:rFonts w:ascii="Times New Roman" w:hAnsi="Times New Roman"/>
          <w:sz w:val="27"/>
          <w:szCs w:val="27"/>
        </w:rPr>
        <w:t xml:space="preserve"> (місткість – 7357 осіб)</w:t>
      </w:r>
      <w:r w:rsidRPr="00252900">
        <w:rPr>
          <w:rFonts w:ascii="Times New Roman" w:hAnsi="Times New Roman"/>
          <w:sz w:val="27"/>
          <w:szCs w:val="27"/>
        </w:rPr>
        <w:t xml:space="preserve">. </w:t>
      </w:r>
    </w:p>
    <w:p w:rsidR="00676025" w:rsidRPr="00252900" w:rsidRDefault="00676025" w:rsidP="00676025">
      <w:pPr>
        <w:tabs>
          <w:tab w:val="left" w:pos="567"/>
        </w:tabs>
        <w:ind w:firstLine="567"/>
        <w:jc w:val="both"/>
        <w:rPr>
          <w:rFonts w:ascii="Times New Roman" w:hAnsi="Times New Roman"/>
          <w:sz w:val="27"/>
          <w:szCs w:val="27"/>
        </w:rPr>
      </w:pPr>
      <w:r w:rsidRPr="00252900">
        <w:rPr>
          <w:rFonts w:ascii="Times New Roman" w:hAnsi="Times New Roman"/>
          <w:sz w:val="27"/>
          <w:szCs w:val="27"/>
        </w:rPr>
        <w:t xml:space="preserve">Вказані об’єкти внесено до інформаційно-комунікаційної системи «Інформаційна система «Облік та візуалізація фонду захисних споруд цивільного захисту» і за умов </w:t>
      </w:r>
      <w:proofErr w:type="spellStart"/>
      <w:r w:rsidRPr="00252900">
        <w:rPr>
          <w:rFonts w:ascii="Times New Roman" w:hAnsi="Times New Roman"/>
          <w:sz w:val="27"/>
          <w:szCs w:val="27"/>
        </w:rPr>
        <w:t>дооблаштування</w:t>
      </w:r>
      <w:proofErr w:type="spellEnd"/>
      <w:r w:rsidRPr="00252900">
        <w:rPr>
          <w:rFonts w:ascii="Times New Roman" w:hAnsi="Times New Roman"/>
          <w:sz w:val="27"/>
          <w:szCs w:val="27"/>
        </w:rPr>
        <w:t xml:space="preserve"> можуть бути обліковані як найпростіші укриття (потенційні укриття). </w:t>
      </w:r>
    </w:p>
    <w:p w:rsidR="00676025" w:rsidRPr="00252900" w:rsidRDefault="00676025" w:rsidP="009E4F0C">
      <w:pPr>
        <w:ind w:firstLine="567"/>
        <w:jc w:val="both"/>
        <w:rPr>
          <w:rFonts w:ascii="Times New Roman" w:hAnsi="Times New Roman"/>
          <w:sz w:val="27"/>
          <w:szCs w:val="27"/>
        </w:rPr>
      </w:pPr>
      <w:r w:rsidRPr="00252900">
        <w:rPr>
          <w:rFonts w:ascii="Times New Roman" w:hAnsi="Times New Roman"/>
          <w:sz w:val="27"/>
          <w:szCs w:val="27"/>
        </w:rPr>
        <w:t xml:space="preserve">З метою формування захищеного середовища для цивільного населення шляхом створення мережі об’єктів фонду укриттів для захисту життя і мінімізації втрат серед цивільного населення в разі застосування ворогом сучасних засобів ураження, що створює умови для забезпечення подальшого економічного та соціального розвитку Чернівецької області. Органами місцевого самоврядування спільно з представниками територіальних органів Головного управління ДСНС України у Чернівецькій області постійно здійснюються перевірки всіх наявних споруд підземного простору, паркінгів, інших підземних споруд суб’єктів господарювання незалежно від форми власності, які не перебувають на обліку </w:t>
      </w:r>
      <w:r w:rsidRPr="00252900">
        <w:rPr>
          <w:rFonts w:ascii="Times New Roman" w:hAnsi="Times New Roman"/>
          <w:sz w:val="27"/>
          <w:szCs w:val="27"/>
        </w:rPr>
        <w:lastRenderedPageBreak/>
        <w:t>фонду укриттів, зокрема, здійснено ревізію та узагальнено інформацію щодо льохів, підвалів у приватних домоволодіннях, кількість яких становить 42 679 загальною місткістю на 198 938 осіб.</w:t>
      </w:r>
    </w:p>
    <w:p w:rsidR="00C45F1D" w:rsidRPr="00252900" w:rsidRDefault="00C45F1D" w:rsidP="00C45F1D">
      <w:pPr>
        <w:ind w:firstLine="567"/>
        <w:jc w:val="both"/>
        <w:rPr>
          <w:rFonts w:ascii="Times New Roman" w:eastAsia="Calibri" w:hAnsi="Times New Roman"/>
          <w:sz w:val="27"/>
          <w:szCs w:val="27"/>
          <w:lang w:eastAsia="en-US" w:bidi="uk-UA"/>
        </w:rPr>
      </w:pPr>
      <w:r w:rsidRPr="00252900">
        <w:rPr>
          <w:rFonts w:ascii="Times New Roman" w:eastAsiaTheme="minorHAnsi" w:hAnsi="Times New Roman"/>
          <w:color w:val="000000"/>
          <w:sz w:val="27"/>
          <w:szCs w:val="27"/>
          <w:lang w:eastAsia="en-US" w:bidi="uk-UA"/>
        </w:rPr>
        <w:t xml:space="preserve">На виконання </w:t>
      </w:r>
      <w:r w:rsidRPr="00252900">
        <w:rPr>
          <w:rFonts w:ascii="Times New Roman" w:hAnsi="Times New Roman"/>
          <w:sz w:val="27"/>
          <w:szCs w:val="27"/>
          <w:lang w:eastAsia="uk-UA"/>
        </w:rPr>
        <w:t>розпорядження Чернівецької обласної державної адміністрації (обласної військової адміністрації) від 30 червня 2025 року                                 № 913-р «Про затвердження Плану заходів на 2025–2026 роки у Чернівецькій області з реалізації Національної стратегії із створення безбар’єрного простору в Україні на період до 2030 року» та в</w:t>
      </w:r>
      <w:r w:rsidRPr="00252900">
        <w:rPr>
          <w:rFonts w:ascii="Times New Roman" w:eastAsiaTheme="minorHAnsi" w:hAnsi="Times New Roman"/>
          <w:color w:val="000000"/>
          <w:sz w:val="27"/>
          <w:szCs w:val="27"/>
          <w:lang w:eastAsia="en-US" w:bidi="uk-UA"/>
        </w:rPr>
        <w:t xml:space="preserve"> результаті проведеного моніторингу стану облаштування захисних споруд цивільного захисту, із загальної кількості до </w:t>
      </w:r>
      <w:r w:rsidR="00D373C0" w:rsidRPr="00252900">
        <w:rPr>
          <w:rFonts w:ascii="Times New Roman" w:eastAsiaTheme="minorHAnsi" w:hAnsi="Times New Roman"/>
          <w:color w:val="000000"/>
          <w:sz w:val="27"/>
          <w:szCs w:val="27"/>
          <w:lang w:eastAsia="en-US" w:bidi="uk-UA"/>
        </w:rPr>
        <w:t xml:space="preserve">                              </w:t>
      </w:r>
      <w:r w:rsidR="008206D7" w:rsidRPr="00252900">
        <w:rPr>
          <w:rFonts w:ascii="Times New Roman" w:eastAsiaTheme="minorHAnsi" w:hAnsi="Times New Roman"/>
          <w:color w:val="000000"/>
          <w:sz w:val="27"/>
          <w:szCs w:val="27"/>
          <w:lang w:eastAsia="en-US" w:bidi="uk-UA"/>
        </w:rPr>
        <w:t>153</w:t>
      </w:r>
      <w:r w:rsidRPr="00252900">
        <w:rPr>
          <w:rFonts w:ascii="Times New Roman" w:eastAsiaTheme="minorHAnsi" w:hAnsi="Times New Roman"/>
          <w:color w:val="000000"/>
          <w:sz w:val="27"/>
          <w:szCs w:val="27"/>
          <w:lang w:eastAsia="en-US" w:bidi="uk-UA"/>
        </w:rPr>
        <w:t xml:space="preserve"> забезпечено доступ осіб з інвалідністю та інших маломобільних груп населення</w:t>
      </w:r>
      <w:r w:rsidRPr="00252900">
        <w:rPr>
          <w:rFonts w:ascii="Times New Roman" w:eastAsia="Calibri" w:hAnsi="Times New Roman"/>
          <w:sz w:val="27"/>
          <w:szCs w:val="27"/>
          <w:lang w:eastAsia="en-US" w:bidi="uk-UA"/>
        </w:rPr>
        <w:t>, а саме: обладнані пандусами, трапами, тощо.</w:t>
      </w:r>
    </w:p>
    <w:p w:rsidR="00C45F1D" w:rsidRPr="00252900" w:rsidRDefault="00C45F1D" w:rsidP="00C45F1D">
      <w:pPr>
        <w:ind w:firstLine="567"/>
        <w:jc w:val="both"/>
        <w:rPr>
          <w:rFonts w:ascii="Times New Roman" w:eastAsiaTheme="minorHAnsi" w:hAnsi="Times New Roman"/>
          <w:sz w:val="27"/>
          <w:szCs w:val="27"/>
          <w:lang w:eastAsia="en-US"/>
        </w:rPr>
      </w:pPr>
      <w:r w:rsidRPr="00252900">
        <w:rPr>
          <w:rFonts w:ascii="Times New Roman" w:hAnsi="Times New Roman"/>
          <w:sz w:val="27"/>
          <w:szCs w:val="27"/>
        </w:rPr>
        <w:t>Відповідно до Плану комплексних обстежень об’єктів фонду захисних споруд цивільного захисту на 2026 рік</w:t>
      </w:r>
      <w:r w:rsidRPr="00252900">
        <w:rPr>
          <w:rFonts w:ascii="Times New Roman" w:eastAsiaTheme="minorHAnsi" w:hAnsi="Times New Roman"/>
          <w:sz w:val="27"/>
          <w:szCs w:val="27"/>
          <w:lang w:eastAsia="en-US"/>
        </w:rPr>
        <w:t xml:space="preserve"> з</w:t>
      </w:r>
      <w:r w:rsidR="008206D7" w:rsidRPr="00252900">
        <w:rPr>
          <w:rFonts w:ascii="Times New Roman" w:eastAsiaTheme="minorHAnsi" w:hAnsi="Times New Roman"/>
          <w:sz w:val="27"/>
          <w:szCs w:val="27"/>
          <w:lang w:eastAsia="en-US"/>
        </w:rPr>
        <w:t xml:space="preserve"> початку року здійснено 1422</w:t>
      </w:r>
      <w:r w:rsidRPr="00252900">
        <w:rPr>
          <w:rFonts w:ascii="Times New Roman" w:eastAsiaTheme="minorHAnsi" w:hAnsi="Times New Roman"/>
          <w:sz w:val="27"/>
          <w:szCs w:val="27"/>
          <w:lang w:eastAsia="en-US"/>
        </w:rPr>
        <w:t xml:space="preserve"> обстеження об’єктів фонду, включ</w:t>
      </w:r>
      <w:r w:rsidR="008206D7" w:rsidRPr="00252900">
        <w:rPr>
          <w:rFonts w:ascii="Times New Roman" w:eastAsiaTheme="minorHAnsi" w:hAnsi="Times New Roman"/>
          <w:sz w:val="27"/>
          <w:szCs w:val="27"/>
          <w:lang w:eastAsia="en-US"/>
        </w:rPr>
        <w:t>аючи комплексні обстеження – 840</w:t>
      </w:r>
      <w:r w:rsidRPr="00252900">
        <w:rPr>
          <w:rFonts w:ascii="Times New Roman" w:eastAsiaTheme="minorHAnsi" w:hAnsi="Times New Roman"/>
          <w:sz w:val="27"/>
          <w:szCs w:val="27"/>
          <w:lang w:eastAsia="en-US"/>
        </w:rPr>
        <w:t>,</w:t>
      </w:r>
      <w:r w:rsidR="008206D7" w:rsidRPr="00252900">
        <w:rPr>
          <w:rFonts w:ascii="Times New Roman" w:eastAsiaTheme="minorHAnsi" w:hAnsi="Times New Roman"/>
          <w:sz w:val="27"/>
          <w:szCs w:val="27"/>
          <w:lang w:eastAsia="en-US"/>
        </w:rPr>
        <w:t xml:space="preserve"> за результатами яких</w:t>
      </w:r>
      <w:r w:rsidRPr="00252900">
        <w:rPr>
          <w:rFonts w:ascii="Times New Roman" w:eastAsiaTheme="minorHAnsi" w:hAnsi="Times New Roman"/>
          <w:sz w:val="27"/>
          <w:szCs w:val="27"/>
          <w:lang w:eastAsia="en-US"/>
        </w:rPr>
        <w:t xml:space="preserve"> визнано готовими або обмежено готовими до використання </w:t>
      </w:r>
      <w:r w:rsidR="008206D7" w:rsidRPr="00252900">
        <w:rPr>
          <w:rFonts w:ascii="Times New Roman" w:eastAsiaTheme="minorHAnsi" w:hAnsi="Times New Roman"/>
          <w:sz w:val="27"/>
          <w:szCs w:val="27"/>
          <w:lang w:eastAsia="en-US"/>
        </w:rPr>
        <w:t>за призначенням – 736</w:t>
      </w:r>
      <w:r w:rsidRPr="00252900">
        <w:rPr>
          <w:rFonts w:ascii="Times New Roman" w:eastAsiaTheme="minorHAnsi" w:hAnsi="Times New Roman"/>
          <w:sz w:val="27"/>
          <w:szCs w:val="27"/>
          <w:lang w:eastAsia="en-US"/>
        </w:rPr>
        <w:t>; не готовими до в</w:t>
      </w:r>
      <w:r w:rsidR="008206D7" w:rsidRPr="00252900">
        <w:rPr>
          <w:rFonts w:ascii="Times New Roman" w:eastAsiaTheme="minorHAnsi" w:hAnsi="Times New Roman"/>
          <w:sz w:val="27"/>
          <w:szCs w:val="27"/>
          <w:lang w:eastAsia="en-US"/>
        </w:rPr>
        <w:t>икористання за призначенням – 104</w:t>
      </w:r>
      <w:r w:rsidRPr="00252900">
        <w:rPr>
          <w:rFonts w:ascii="Times New Roman" w:eastAsiaTheme="minorHAnsi" w:hAnsi="Times New Roman"/>
          <w:sz w:val="27"/>
          <w:szCs w:val="27"/>
          <w:lang w:eastAsia="en-US"/>
        </w:rPr>
        <w:t>. У зв’язку з  відсутністю об’єкта, власника або використанням об’єкта в ц</w:t>
      </w:r>
      <w:r w:rsidR="008206D7" w:rsidRPr="00252900">
        <w:rPr>
          <w:rFonts w:ascii="Times New Roman" w:eastAsiaTheme="minorHAnsi" w:hAnsi="Times New Roman"/>
          <w:sz w:val="27"/>
          <w:szCs w:val="27"/>
          <w:lang w:eastAsia="en-US"/>
        </w:rPr>
        <w:t>ілях оборони тощо не проведено 4</w:t>
      </w:r>
      <w:r w:rsidRPr="00252900">
        <w:rPr>
          <w:rFonts w:ascii="Times New Roman" w:eastAsiaTheme="minorHAnsi" w:hAnsi="Times New Roman"/>
          <w:sz w:val="27"/>
          <w:szCs w:val="27"/>
          <w:lang w:eastAsia="en-US"/>
        </w:rPr>
        <w:t>2 комплексні обстеження, про що складено відповідні акти.</w:t>
      </w:r>
    </w:p>
    <w:p w:rsidR="00C45F1D" w:rsidRPr="00252900" w:rsidRDefault="00C45F1D" w:rsidP="00C45F1D">
      <w:pPr>
        <w:ind w:firstLine="567"/>
        <w:jc w:val="both"/>
        <w:rPr>
          <w:rFonts w:ascii="Times New Roman" w:eastAsiaTheme="minorHAnsi" w:hAnsi="Times New Roman"/>
          <w:sz w:val="27"/>
          <w:szCs w:val="27"/>
          <w:lang w:eastAsia="en-US"/>
        </w:rPr>
      </w:pPr>
      <w:r w:rsidRPr="00252900">
        <w:rPr>
          <w:rFonts w:ascii="Times New Roman" w:eastAsiaTheme="minorHAnsi" w:hAnsi="Times New Roman"/>
          <w:sz w:val="27"/>
          <w:szCs w:val="27"/>
          <w:lang w:eastAsia="en-US"/>
        </w:rPr>
        <w:t>Для здійснення контролю за станом усунення недоліків, виявлених під час комп</w:t>
      </w:r>
      <w:r w:rsidR="008206D7" w:rsidRPr="00252900">
        <w:rPr>
          <w:rFonts w:ascii="Times New Roman" w:eastAsiaTheme="minorHAnsi" w:hAnsi="Times New Roman"/>
          <w:sz w:val="27"/>
          <w:szCs w:val="27"/>
          <w:lang w:eastAsia="en-US"/>
        </w:rPr>
        <w:t>лексних обстежень, проведено 527</w:t>
      </w:r>
      <w:r w:rsidRPr="00252900">
        <w:rPr>
          <w:rFonts w:ascii="Times New Roman" w:eastAsiaTheme="minorHAnsi" w:hAnsi="Times New Roman"/>
          <w:sz w:val="27"/>
          <w:szCs w:val="27"/>
          <w:lang w:eastAsia="en-US"/>
        </w:rPr>
        <w:t xml:space="preserve"> контрольних обстежень.</w:t>
      </w:r>
    </w:p>
    <w:p w:rsidR="00C45F1D" w:rsidRPr="00252900" w:rsidRDefault="00C45F1D" w:rsidP="00C45F1D">
      <w:pPr>
        <w:tabs>
          <w:tab w:val="left" w:pos="567"/>
        </w:tabs>
        <w:ind w:firstLine="567"/>
        <w:jc w:val="both"/>
        <w:rPr>
          <w:rFonts w:ascii="Times New Roman" w:hAnsi="Times New Roman"/>
          <w:sz w:val="27"/>
          <w:szCs w:val="27"/>
        </w:rPr>
      </w:pPr>
      <w:r w:rsidRPr="00252900">
        <w:rPr>
          <w:rFonts w:ascii="Times New Roman" w:hAnsi="Times New Roman"/>
          <w:sz w:val="27"/>
          <w:szCs w:val="27"/>
        </w:rPr>
        <w:t>З метою здійснення позапланових обстежень об'єктів фонду (не були проведені комплексні обстеження) на засіданнях місцевих комісій з питань техногенно-екологічної безпеки та надзвичайних ситуацій ініційовано питання щодо їх повторного обстеження. Так, позапланово обстежено 8 об'єктів фонду, про що складені відповідні акти.</w:t>
      </w:r>
    </w:p>
    <w:p w:rsidR="00C45F1D" w:rsidRPr="00252900" w:rsidRDefault="00C45F1D" w:rsidP="00C45F1D">
      <w:pPr>
        <w:ind w:firstLine="567"/>
        <w:jc w:val="both"/>
        <w:rPr>
          <w:rFonts w:ascii="Times New Roman" w:eastAsiaTheme="minorHAnsi" w:hAnsi="Times New Roman"/>
          <w:sz w:val="27"/>
          <w:szCs w:val="27"/>
          <w:lang w:eastAsia="en-US"/>
        </w:rPr>
      </w:pPr>
      <w:r w:rsidRPr="00252900">
        <w:rPr>
          <w:rFonts w:ascii="Times New Roman" w:eastAsiaTheme="minorHAnsi" w:hAnsi="Times New Roman"/>
          <w:sz w:val="27"/>
          <w:szCs w:val="27"/>
          <w:lang w:eastAsia="en-US"/>
        </w:rPr>
        <w:t>З початку 2026 року до балансоутримувачів об'єктів фонду було застосовано заходи щодо притягнення до адміністративної відповідальності за неналежне їх утримання та ск</w:t>
      </w:r>
      <w:r w:rsidR="00EC0F9F" w:rsidRPr="00252900">
        <w:rPr>
          <w:rFonts w:ascii="Times New Roman" w:eastAsiaTheme="minorHAnsi" w:hAnsi="Times New Roman"/>
          <w:sz w:val="27"/>
          <w:szCs w:val="27"/>
          <w:lang w:eastAsia="en-US"/>
        </w:rPr>
        <w:t>ладено 49 постанов щодо 114 об’єктів</w:t>
      </w:r>
      <w:r w:rsidRPr="00252900">
        <w:rPr>
          <w:rFonts w:ascii="Times New Roman" w:eastAsiaTheme="minorHAnsi" w:hAnsi="Times New Roman"/>
          <w:sz w:val="27"/>
          <w:szCs w:val="27"/>
          <w:lang w:eastAsia="en-US"/>
        </w:rPr>
        <w:t>, з яких:</w:t>
      </w:r>
    </w:p>
    <w:p w:rsidR="00C45F1D" w:rsidRPr="00252900" w:rsidRDefault="00EC0F9F" w:rsidP="00C45F1D">
      <w:pPr>
        <w:ind w:firstLine="567"/>
        <w:jc w:val="both"/>
        <w:rPr>
          <w:rFonts w:ascii="Times New Roman" w:eastAsiaTheme="minorHAnsi" w:hAnsi="Times New Roman"/>
          <w:sz w:val="27"/>
          <w:szCs w:val="27"/>
          <w:lang w:eastAsia="en-US"/>
        </w:rPr>
      </w:pPr>
      <w:r w:rsidRPr="00252900">
        <w:rPr>
          <w:rFonts w:ascii="Times New Roman" w:eastAsiaTheme="minorHAnsi" w:hAnsi="Times New Roman"/>
          <w:sz w:val="27"/>
          <w:szCs w:val="27"/>
          <w:lang w:eastAsia="en-US"/>
        </w:rPr>
        <w:t>6 постанов</w:t>
      </w:r>
      <w:r w:rsidR="00C45F1D" w:rsidRPr="00252900">
        <w:rPr>
          <w:rFonts w:ascii="Times New Roman" w:eastAsiaTheme="minorHAnsi" w:hAnsi="Times New Roman"/>
          <w:sz w:val="27"/>
          <w:szCs w:val="27"/>
          <w:lang w:eastAsia="en-US"/>
        </w:rPr>
        <w:t xml:space="preserve"> за ст. 175 КУпАП (за порушення встановлених законодавством вимог пожеж</w:t>
      </w:r>
      <w:r w:rsidRPr="00252900">
        <w:rPr>
          <w:rFonts w:ascii="Times New Roman" w:eastAsiaTheme="minorHAnsi" w:hAnsi="Times New Roman"/>
          <w:sz w:val="27"/>
          <w:szCs w:val="27"/>
          <w:lang w:eastAsia="en-US"/>
        </w:rPr>
        <w:t>ної та техногенної безпеки) – 16</w:t>
      </w:r>
      <w:r w:rsidR="00C45F1D" w:rsidRPr="00252900">
        <w:rPr>
          <w:rFonts w:ascii="Times New Roman" w:eastAsiaTheme="minorHAnsi" w:hAnsi="Times New Roman"/>
          <w:sz w:val="27"/>
          <w:szCs w:val="27"/>
          <w:lang w:eastAsia="en-US"/>
        </w:rPr>
        <w:t xml:space="preserve"> об'єктів фонду;</w:t>
      </w:r>
    </w:p>
    <w:p w:rsidR="00C45F1D" w:rsidRPr="00252900" w:rsidRDefault="00EC0F9F" w:rsidP="00C45F1D">
      <w:pPr>
        <w:ind w:firstLine="567"/>
        <w:jc w:val="both"/>
        <w:rPr>
          <w:rFonts w:ascii="Times New Roman" w:eastAsiaTheme="minorHAnsi" w:hAnsi="Times New Roman"/>
          <w:sz w:val="27"/>
          <w:szCs w:val="27"/>
          <w:lang w:eastAsia="en-US"/>
        </w:rPr>
      </w:pPr>
      <w:r w:rsidRPr="00252900">
        <w:rPr>
          <w:rFonts w:ascii="Times New Roman" w:eastAsiaTheme="minorHAnsi" w:hAnsi="Times New Roman"/>
          <w:sz w:val="27"/>
          <w:szCs w:val="27"/>
          <w:lang w:eastAsia="en-US"/>
        </w:rPr>
        <w:t>22</w:t>
      </w:r>
      <w:r w:rsidR="00C45F1D" w:rsidRPr="00252900">
        <w:rPr>
          <w:rFonts w:ascii="Times New Roman" w:eastAsiaTheme="minorHAnsi" w:hAnsi="Times New Roman"/>
          <w:sz w:val="27"/>
          <w:szCs w:val="27"/>
          <w:lang w:eastAsia="en-US"/>
        </w:rPr>
        <w:t xml:space="preserve"> постанов</w:t>
      </w:r>
      <w:r w:rsidRPr="00252900">
        <w:rPr>
          <w:rFonts w:ascii="Times New Roman" w:eastAsiaTheme="minorHAnsi" w:hAnsi="Times New Roman"/>
          <w:sz w:val="27"/>
          <w:szCs w:val="27"/>
          <w:lang w:eastAsia="en-US"/>
        </w:rPr>
        <w:t>и</w:t>
      </w:r>
      <w:r w:rsidR="00C45F1D" w:rsidRPr="00252900">
        <w:rPr>
          <w:rFonts w:ascii="Times New Roman" w:eastAsiaTheme="minorHAnsi" w:hAnsi="Times New Roman"/>
          <w:sz w:val="27"/>
          <w:szCs w:val="27"/>
          <w:lang w:eastAsia="en-US"/>
        </w:rPr>
        <w:t xml:space="preserve"> за ст. 175-3 КУпАП (порушення встановлених законодавством вимог щодо утримання та експлуатації об’єктів фонду захисних споруд цивільного захисту, що призвело до неготовності їх ви</w:t>
      </w:r>
      <w:r w:rsidRPr="00252900">
        <w:rPr>
          <w:rFonts w:ascii="Times New Roman" w:eastAsiaTheme="minorHAnsi" w:hAnsi="Times New Roman"/>
          <w:sz w:val="27"/>
          <w:szCs w:val="27"/>
          <w:lang w:eastAsia="en-US"/>
        </w:rPr>
        <w:t>користання за призначенням) – 57</w:t>
      </w:r>
      <w:r w:rsidR="00C45F1D" w:rsidRPr="00252900">
        <w:rPr>
          <w:rFonts w:ascii="Times New Roman" w:eastAsiaTheme="minorHAnsi" w:hAnsi="Times New Roman"/>
          <w:sz w:val="27"/>
          <w:szCs w:val="27"/>
          <w:lang w:eastAsia="en-US"/>
        </w:rPr>
        <w:t xml:space="preserve"> об'єктів фонду (з урахуванням притягнення при контрольних перевірках);</w:t>
      </w:r>
    </w:p>
    <w:p w:rsidR="00C45F1D" w:rsidRPr="00252900" w:rsidRDefault="008A4A0D" w:rsidP="00C45F1D">
      <w:pPr>
        <w:ind w:firstLine="567"/>
        <w:jc w:val="both"/>
        <w:rPr>
          <w:rFonts w:ascii="Times New Roman" w:eastAsiaTheme="minorHAnsi" w:hAnsi="Times New Roman"/>
          <w:sz w:val="27"/>
          <w:szCs w:val="27"/>
          <w:lang w:eastAsia="en-US"/>
        </w:rPr>
      </w:pPr>
      <w:r w:rsidRPr="00252900">
        <w:rPr>
          <w:rFonts w:ascii="Times New Roman" w:eastAsiaTheme="minorHAnsi" w:hAnsi="Times New Roman"/>
          <w:sz w:val="27"/>
          <w:szCs w:val="27"/>
          <w:lang w:eastAsia="en-US"/>
        </w:rPr>
        <w:t>21</w:t>
      </w:r>
      <w:r w:rsidR="00C45F1D" w:rsidRPr="00252900">
        <w:rPr>
          <w:rFonts w:ascii="Times New Roman" w:eastAsiaTheme="minorHAnsi" w:hAnsi="Times New Roman"/>
          <w:sz w:val="27"/>
          <w:szCs w:val="27"/>
          <w:lang w:eastAsia="en-US"/>
        </w:rPr>
        <w:t xml:space="preserve"> постанов</w:t>
      </w:r>
      <w:r w:rsidRPr="00252900">
        <w:rPr>
          <w:rFonts w:ascii="Times New Roman" w:eastAsiaTheme="minorHAnsi" w:hAnsi="Times New Roman"/>
          <w:sz w:val="27"/>
          <w:szCs w:val="27"/>
          <w:lang w:eastAsia="en-US"/>
        </w:rPr>
        <w:t>а</w:t>
      </w:r>
      <w:r w:rsidR="00C45F1D" w:rsidRPr="00252900">
        <w:rPr>
          <w:rFonts w:ascii="Times New Roman" w:eastAsiaTheme="minorHAnsi" w:hAnsi="Times New Roman"/>
          <w:sz w:val="27"/>
          <w:szCs w:val="27"/>
          <w:lang w:eastAsia="en-US"/>
        </w:rPr>
        <w:t xml:space="preserve"> за ст. 185-14 КУпАП (за невиконання законних вимог посадових осіб центрального органу виконавчої влади, що реалізує державну політику у сфері цивільного захисту, або створен</w:t>
      </w:r>
      <w:r w:rsidRPr="00252900">
        <w:rPr>
          <w:rFonts w:ascii="Times New Roman" w:eastAsiaTheme="minorHAnsi" w:hAnsi="Times New Roman"/>
          <w:sz w:val="27"/>
          <w:szCs w:val="27"/>
          <w:lang w:eastAsia="en-US"/>
        </w:rPr>
        <w:t>ня перешкод у їх діяльності) – 41 об'єкт</w:t>
      </w:r>
      <w:r w:rsidR="00C45F1D" w:rsidRPr="00252900">
        <w:rPr>
          <w:rFonts w:ascii="Times New Roman" w:eastAsiaTheme="minorHAnsi" w:hAnsi="Times New Roman"/>
          <w:sz w:val="27"/>
          <w:szCs w:val="27"/>
          <w:lang w:eastAsia="en-US"/>
        </w:rPr>
        <w:t xml:space="preserve"> фонду.</w:t>
      </w:r>
      <w:r w:rsidR="00C45F1D" w:rsidRPr="00252900">
        <w:rPr>
          <w:rFonts w:ascii="Times New Roman" w:hAnsi="Times New Roman"/>
          <w:sz w:val="27"/>
          <w:szCs w:val="27"/>
        </w:rPr>
        <w:t xml:space="preserve"> </w:t>
      </w:r>
    </w:p>
    <w:p w:rsidR="00C45F1D" w:rsidRPr="00252900" w:rsidRDefault="00C45F1D" w:rsidP="00C45F1D">
      <w:pPr>
        <w:tabs>
          <w:tab w:val="left" w:pos="567"/>
        </w:tabs>
        <w:ind w:firstLine="567"/>
        <w:jc w:val="both"/>
        <w:rPr>
          <w:rFonts w:ascii="Times New Roman" w:hAnsi="Times New Roman"/>
          <w:sz w:val="27"/>
          <w:szCs w:val="27"/>
        </w:rPr>
      </w:pPr>
      <w:r w:rsidRPr="00252900">
        <w:rPr>
          <w:rFonts w:ascii="Times New Roman" w:hAnsi="Times New Roman"/>
          <w:sz w:val="27"/>
          <w:szCs w:val="27"/>
        </w:rPr>
        <w:t xml:space="preserve">Основними причинами неготовності укриттів є невідповідність вимогам щодо їхнього утримання, аварійний стан, наявність ознак підтоплення та затоплення, зачинення під час обстежень, відсутність місць для сидіння, питної води, другого або аварійного виходу з укриття тощо. </w:t>
      </w:r>
    </w:p>
    <w:p w:rsidR="00C45F1D" w:rsidRPr="00252900" w:rsidRDefault="00C45F1D" w:rsidP="00C45F1D">
      <w:pPr>
        <w:tabs>
          <w:tab w:val="left" w:pos="567"/>
        </w:tabs>
        <w:ind w:firstLine="567"/>
        <w:jc w:val="both"/>
        <w:rPr>
          <w:rFonts w:ascii="Times New Roman" w:hAnsi="Times New Roman"/>
          <w:sz w:val="27"/>
          <w:szCs w:val="27"/>
        </w:rPr>
      </w:pPr>
      <w:r w:rsidRPr="00252900">
        <w:rPr>
          <w:rFonts w:ascii="Times New Roman" w:hAnsi="Times New Roman"/>
          <w:sz w:val="27"/>
          <w:szCs w:val="27"/>
        </w:rPr>
        <w:t xml:space="preserve">Також під час проведення нарад з об'єднаннями співвласників багатоквартирних будинків та суб'єктами господарювання приватної форми власності, які надають послуги населенню з обслуговування житлових будинків, обговорюються питання з приведення в належний стан наявних укриттів, </w:t>
      </w:r>
      <w:r w:rsidRPr="00252900">
        <w:rPr>
          <w:rFonts w:ascii="Times New Roman" w:hAnsi="Times New Roman"/>
          <w:sz w:val="27"/>
          <w:szCs w:val="27"/>
        </w:rPr>
        <w:lastRenderedPageBreak/>
        <w:t xml:space="preserve">забезпечення цілодобового та безперешкодного доступу до них та створення ЗСЦЗ з приміщень підземного простору наявних будівель, споруд та можливості їх використання для укриття населення, як найпростіших укриттів. </w:t>
      </w:r>
    </w:p>
    <w:p w:rsidR="009E4F0C" w:rsidRPr="00252900" w:rsidRDefault="009E4F0C" w:rsidP="009E4F0C">
      <w:pPr>
        <w:ind w:firstLine="567"/>
        <w:jc w:val="both"/>
        <w:rPr>
          <w:rFonts w:ascii="Times New Roman" w:hAnsi="Times New Roman"/>
          <w:sz w:val="27"/>
          <w:szCs w:val="27"/>
        </w:rPr>
      </w:pPr>
      <w:r w:rsidRPr="00252900">
        <w:rPr>
          <w:rFonts w:ascii="Times New Roman" w:hAnsi="Times New Roman"/>
          <w:sz w:val="27"/>
          <w:szCs w:val="27"/>
        </w:rPr>
        <w:t>З суб’єктами господарювання, іншими юридичними особами та фізичними особами-підприємцями постійно проводиться роз’яснювальна та організаційна робота щодо виконання вимог законодавства у частині забезпечення працівників та відвідувачів засобами колективного захисту, відповідність режимів їх функціонування, недопущення випадків обмеження доступу, зокрема під час оголошення сигналів оповіщення «Повітряна тривога» та визначення відповідальних осіб за їх відкриття і утримання у готовності до використання за призначенням.</w:t>
      </w:r>
    </w:p>
    <w:p w:rsidR="00C45F1D" w:rsidRPr="00252900" w:rsidRDefault="00C45F1D" w:rsidP="00C45F1D">
      <w:pPr>
        <w:tabs>
          <w:tab w:val="left" w:pos="567"/>
        </w:tabs>
        <w:ind w:firstLine="567"/>
        <w:jc w:val="both"/>
        <w:rPr>
          <w:rFonts w:ascii="Times New Roman" w:hAnsi="Times New Roman"/>
          <w:sz w:val="27"/>
          <w:szCs w:val="27"/>
        </w:rPr>
      </w:pPr>
      <w:r w:rsidRPr="00252900">
        <w:rPr>
          <w:rFonts w:ascii="Times New Roman" w:hAnsi="Times New Roman"/>
          <w:sz w:val="27"/>
          <w:szCs w:val="27"/>
        </w:rPr>
        <w:t>У закладах охорони здоров’я, які надають спеціалізовану медичну допомогу, наявна 31 захисна споруда, з яких 2</w:t>
      </w:r>
      <w:r w:rsidRPr="00252900">
        <w:rPr>
          <w:rFonts w:ascii="Times New Roman" w:hAnsi="Times New Roman"/>
          <w:sz w:val="27"/>
          <w:szCs w:val="27"/>
          <w:lang w:val="ru-RU"/>
        </w:rPr>
        <w:t xml:space="preserve"> – </w:t>
      </w:r>
      <w:r w:rsidRPr="00252900">
        <w:rPr>
          <w:rFonts w:ascii="Times New Roman" w:hAnsi="Times New Roman"/>
          <w:sz w:val="27"/>
          <w:szCs w:val="27"/>
        </w:rPr>
        <w:t xml:space="preserve">сховища, 7 протирадіаційних укриття та </w:t>
      </w:r>
      <w:r w:rsidR="00D373C0" w:rsidRPr="00252900">
        <w:rPr>
          <w:rFonts w:ascii="Times New Roman" w:hAnsi="Times New Roman"/>
          <w:sz w:val="27"/>
          <w:szCs w:val="27"/>
        </w:rPr>
        <w:t xml:space="preserve">                          </w:t>
      </w:r>
      <w:r w:rsidRPr="00252900">
        <w:rPr>
          <w:rFonts w:ascii="Times New Roman" w:hAnsi="Times New Roman"/>
          <w:sz w:val="27"/>
          <w:szCs w:val="27"/>
        </w:rPr>
        <w:t xml:space="preserve">22 найпростіші укриття. Захисні споруди знаходяться в постійній готовності та у разі виникнення надзвичайної ситуації, будуть використовуватися для укриття персоналу та пацієнтів. Найпростіші укриття ЗОЗ області забезпечені стільцями, </w:t>
      </w:r>
      <w:proofErr w:type="spellStart"/>
      <w:r w:rsidRPr="00252900">
        <w:rPr>
          <w:rFonts w:ascii="Times New Roman" w:hAnsi="Times New Roman"/>
          <w:sz w:val="27"/>
          <w:szCs w:val="27"/>
        </w:rPr>
        <w:t>ємностями</w:t>
      </w:r>
      <w:proofErr w:type="spellEnd"/>
      <w:r w:rsidRPr="00252900">
        <w:rPr>
          <w:rFonts w:ascii="Times New Roman" w:hAnsi="Times New Roman"/>
          <w:sz w:val="27"/>
          <w:szCs w:val="27"/>
        </w:rPr>
        <w:t xml:space="preserve"> і питною водою, контейнерами для зберігання продуктів харчування, резервним освітленням, електричними ліхтарями, первинними засобами пожежогасіння, засобами надання медичної допомоги, зв’язком, інтернетом, </w:t>
      </w:r>
      <w:proofErr w:type="spellStart"/>
      <w:r w:rsidRPr="00252900">
        <w:rPr>
          <w:rFonts w:ascii="Times New Roman" w:hAnsi="Times New Roman"/>
          <w:sz w:val="27"/>
          <w:szCs w:val="27"/>
        </w:rPr>
        <w:t>Wi</w:t>
      </w:r>
      <w:proofErr w:type="spellEnd"/>
      <w:r w:rsidRPr="00252900">
        <w:rPr>
          <w:rFonts w:ascii="Times New Roman" w:hAnsi="Times New Roman"/>
          <w:sz w:val="27"/>
          <w:szCs w:val="27"/>
        </w:rPr>
        <w:t xml:space="preserve">- </w:t>
      </w:r>
      <w:proofErr w:type="spellStart"/>
      <w:r w:rsidRPr="00252900">
        <w:rPr>
          <w:rFonts w:ascii="Times New Roman" w:hAnsi="Times New Roman"/>
          <w:sz w:val="27"/>
          <w:szCs w:val="27"/>
        </w:rPr>
        <w:t>Fi</w:t>
      </w:r>
      <w:proofErr w:type="spellEnd"/>
      <w:r w:rsidRPr="00252900">
        <w:rPr>
          <w:rFonts w:ascii="Times New Roman" w:hAnsi="Times New Roman"/>
          <w:sz w:val="27"/>
          <w:szCs w:val="27"/>
        </w:rPr>
        <w:t>, тощо.</w:t>
      </w:r>
    </w:p>
    <w:p w:rsidR="00C45F1D" w:rsidRPr="00252900" w:rsidRDefault="00C45F1D" w:rsidP="00C45F1D">
      <w:pPr>
        <w:tabs>
          <w:tab w:val="left" w:pos="567"/>
        </w:tabs>
        <w:ind w:firstLine="567"/>
        <w:jc w:val="both"/>
        <w:rPr>
          <w:rFonts w:ascii="Times New Roman" w:hAnsi="Times New Roman"/>
          <w:sz w:val="27"/>
          <w:szCs w:val="27"/>
        </w:rPr>
      </w:pPr>
      <w:r w:rsidRPr="00252900">
        <w:rPr>
          <w:rFonts w:ascii="Times New Roman" w:hAnsi="Times New Roman"/>
          <w:sz w:val="27"/>
          <w:szCs w:val="27"/>
        </w:rPr>
        <w:t xml:space="preserve">В установах соціального захисту населення, які знаходяться у підпорядкуванні Департаменту соціального захисту населення обласної державної адміністрації (обласної військової адміністрації), розташовано </w:t>
      </w:r>
      <w:r w:rsidR="00D373C0" w:rsidRPr="00252900">
        <w:rPr>
          <w:rFonts w:ascii="Times New Roman" w:hAnsi="Times New Roman"/>
          <w:sz w:val="27"/>
          <w:szCs w:val="27"/>
        </w:rPr>
        <w:t xml:space="preserve">                          </w:t>
      </w:r>
      <w:r w:rsidR="00CF64D0" w:rsidRPr="00252900">
        <w:rPr>
          <w:rFonts w:ascii="Times New Roman" w:hAnsi="Times New Roman"/>
          <w:sz w:val="27"/>
          <w:szCs w:val="27"/>
        </w:rPr>
        <w:t>13</w:t>
      </w:r>
      <w:r w:rsidRPr="00252900">
        <w:rPr>
          <w:rFonts w:ascii="Times New Roman" w:hAnsi="Times New Roman"/>
          <w:sz w:val="27"/>
          <w:szCs w:val="27"/>
        </w:rPr>
        <w:t xml:space="preserve"> найпростіших укриттів та 2 протирадіаційних укриття.</w:t>
      </w:r>
    </w:p>
    <w:p w:rsidR="00C45F1D" w:rsidRPr="00252900" w:rsidRDefault="00C45F1D" w:rsidP="00C45F1D">
      <w:pPr>
        <w:tabs>
          <w:tab w:val="left" w:pos="567"/>
        </w:tabs>
        <w:ind w:firstLine="567"/>
        <w:jc w:val="both"/>
        <w:rPr>
          <w:rFonts w:ascii="Times New Roman" w:hAnsi="Times New Roman"/>
          <w:sz w:val="27"/>
          <w:szCs w:val="27"/>
        </w:rPr>
      </w:pPr>
      <w:r w:rsidRPr="00252900">
        <w:rPr>
          <w:rFonts w:ascii="Times New Roman" w:hAnsi="Times New Roman"/>
          <w:sz w:val="27"/>
          <w:szCs w:val="27"/>
        </w:rPr>
        <w:t xml:space="preserve">Усі наявні найпростіші укриття та протирадіаційні укриття в межах фінансових і технічних можливостей установ соціального захисту оснащені централізованим та аварійним освітленням, місцями для сидіння та лежаками, засобами обігріву, </w:t>
      </w:r>
      <w:proofErr w:type="spellStart"/>
      <w:r w:rsidRPr="00252900">
        <w:rPr>
          <w:rFonts w:ascii="Times New Roman" w:hAnsi="Times New Roman"/>
          <w:sz w:val="27"/>
          <w:szCs w:val="27"/>
        </w:rPr>
        <w:t>ємностями</w:t>
      </w:r>
      <w:proofErr w:type="spellEnd"/>
      <w:r w:rsidRPr="00252900">
        <w:rPr>
          <w:rFonts w:ascii="Times New Roman" w:hAnsi="Times New Roman"/>
          <w:sz w:val="27"/>
          <w:szCs w:val="27"/>
        </w:rPr>
        <w:t xml:space="preserve"> для питної води, </w:t>
      </w:r>
      <w:proofErr w:type="spellStart"/>
      <w:r w:rsidRPr="00252900">
        <w:rPr>
          <w:rFonts w:ascii="Times New Roman" w:hAnsi="Times New Roman"/>
          <w:sz w:val="27"/>
          <w:szCs w:val="27"/>
        </w:rPr>
        <w:t>біотуалетами</w:t>
      </w:r>
      <w:proofErr w:type="spellEnd"/>
      <w:r w:rsidRPr="00252900">
        <w:rPr>
          <w:rFonts w:ascii="Times New Roman" w:hAnsi="Times New Roman"/>
          <w:sz w:val="27"/>
          <w:szCs w:val="27"/>
        </w:rPr>
        <w:t xml:space="preserve"> та </w:t>
      </w:r>
      <w:proofErr w:type="spellStart"/>
      <w:r w:rsidRPr="00252900">
        <w:rPr>
          <w:rFonts w:ascii="Times New Roman" w:hAnsi="Times New Roman"/>
          <w:sz w:val="27"/>
          <w:szCs w:val="27"/>
        </w:rPr>
        <w:t>ємностями</w:t>
      </w:r>
      <w:proofErr w:type="spellEnd"/>
      <w:r w:rsidRPr="00252900">
        <w:rPr>
          <w:rFonts w:ascii="Times New Roman" w:hAnsi="Times New Roman"/>
          <w:sz w:val="27"/>
          <w:szCs w:val="27"/>
        </w:rPr>
        <w:t xml:space="preserve"> для нечистот, медичними аптечками, первинними засобами пожежогасіння, тощо. </w:t>
      </w:r>
    </w:p>
    <w:p w:rsidR="00CF64D0" w:rsidRPr="00252900" w:rsidRDefault="00CF64D0" w:rsidP="00CF64D0">
      <w:pPr>
        <w:tabs>
          <w:tab w:val="left" w:pos="567"/>
        </w:tabs>
        <w:ind w:firstLine="567"/>
        <w:jc w:val="both"/>
        <w:rPr>
          <w:rFonts w:ascii="Times New Roman" w:hAnsi="Times New Roman"/>
          <w:sz w:val="27"/>
          <w:szCs w:val="27"/>
        </w:rPr>
      </w:pPr>
      <w:r w:rsidRPr="00CF64D0">
        <w:rPr>
          <w:rFonts w:ascii="Times New Roman" w:hAnsi="Times New Roman"/>
          <w:sz w:val="27"/>
          <w:szCs w:val="27"/>
        </w:rPr>
        <w:t>За результатами обстеження наявних найпростіших та протирадіаційних укриттів в 7-ми установах</w:t>
      </w:r>
      <w:r w:rsidRPr="00252900">
        <w:rPr>
          <w:rFonts w:ascii="Times New Roman" w:hAnsi="Times New Roman"/>
          <w:sz w:val="27"/>
          <w:szCs w:val="27"/>
        </w:rPr>
        <w:t xml:space="preserve"> соціального захисту населення </w:t>
      </w:r>
      <w:r w:rsidRPr="00CF64D0">
        <w:rPr>
          <w:rFonts w:ascii="Times New Roman" w:hAnsi="Times New Roman"/>
          <w:sz w:val="27"/>
          <w:szCs w:val="27"/>
        </w:rPr>
        <w:t xml:space="preserve">існує потреба у виділенні коштів: на проведення ремонтно-будівельних робіт в найпростіших укриттях, на виготовлення </w:t>
      </w:r>
      <w:proofErr w:type="spellStart"/>
      <w:r w:rsidRPr="00CF64D0">
        <w:rPr>
          <w:rFonts w:ascii="Times New Roman" w:hAnsi="Times New Roman"/>
          <w:sz w:val="27"/>
          <w:szCs w:val="27"/>
        </w:rPr>
        <w:t>проєктно</w:t>
      </w:r>
      <w:proofErr w:type="spellEnd"/>
      <w:r w:rsidRPr="00CF64D0">
        <w:rPr>
          <w:rFonts w:ascii="Times New Roman" w:hAnsi="Times New Roman"/>
          <w:sz w:val="27"/>
          <w:szCs w:val="27"/>
        </w:rPr>
        <w:t>-кошторисних документацій (ПКД) та на будівництво окремих модульних укриттів.</w:t>
      </w:r>
    </w:p>
    <w:p w:rsidR="00882C73" w:rsidRPr="00252900" w:rsidRDefault="00882C73" w:rsidP="00CF64D0">
      <w:pPr>
        <w:tabs>
          <w:tab w:val="left" w:pos="567"/>
        </w:tabs>
        <w:ind w:firstLine="567"/>
        <w:jc w:val="both"/>
        <w:rPr>
          <w:rFonts w:ascii="Times New Roman" w:hAnsi="Times New Roman"/>
          <w:sz w:val="27"/>
          <w:szCs w:val="27"/>
        </w:rPr>
      </w:pPr>
      <w:r w:rsidRPr="00252900">
        <w:rPr>
          <w:rFonts w:ascii="Times New Roman" w:hAnsi="Times New Roman"/>
          <w:sz w:val="27"/>
          <w:szCs w:val="27"/>
        </w:rPr>
        <w:t xml:space="preserve">Для проведення капітального ремонту укриття у </w:t>
      </w:r>
      <w:proofErr w:type="spellStart"/>
      <w:r w:rsidRPr="00252900">
        <w:rPr>
          <w:rFonts w:ascii="Times New Roman" w:hAnsi="Times New Roman"/>
          <w:sz w:val="27"/>
          <w:szCs w:val="27"/>
        </w:rPr>
        <w:t>Петричанському</w:t>
      </w:r>
      <w:proofErr w:type="spellEnd"/>
      <w:r w:rsidRPr="00252900">
        <w:rPr>
          <w:rFonts w:ascii="Times New Roman" w:hAnsi="Times New Roman"/>
          <w:sz w:val="27"/>
          <w:szCs w:val="27"/>
        </w:rPr>
        <w:t xml:space="preserve"> психоневрологічному будинку-інтернаті у 2026 році виділено фінансування у сумі 2,5 млн грн.</w:t>
      </w:r>
    </w:p>
    <w:p w:rsidR="00C45F1D" w:rsidRPr="00252900" w:rsidRDefault="00C45F1D" w:rsidP="00C45F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hAnsi="Times New Roman"/>
          <w:color w:val="000000"/>
          <w:sz w:val="27"/>
          <w:szCs w:val="27"/>
        </w:rPr>
      </w:pPr>
      <w:r w:rsidRPr="00252900">
        <w:rPr>
          <w:rFonts w:ascii="Times New Roman" w:hAnsi="Times New Roman"/>
          <w:color w:val="000000"/>
          <w:sz w:val="27"/>
          <w:szCs w:val="27"/>
        </w:rPr>
        <w:t xml:space="preserve">        </w:t>
      </w:r>
      <w:r w:rsidRPr="007C2BF1">
        <w:rPr>
          <w:rFonts w:ascii="Times New Roman" w:hAnsi="Times New Roman"/>
          <w:color w:val="000000"/>
          <w:sz w:val="27"/>
          <w:szCs w:val="27"/>
        </w:rPr>
        <w:t>Заклади освіти у Чернівецької області використовують 1191 об’єкт захисних споруд, з них: 879</w:t>
      </w:r>
      <w:r w:rsidR="0072062E" w:rsidRPr="007C2BF1">
        <w:rPr>
          <w:rFonts w:ascii="Times New Roman" w:hAnsi="Times New Roman"/>
          <w:color w:val="000000"/>
          <w:sz w:val="27"/>
          <w:szCs w:val="27"/>
        </w:rPr>
        <w:t xml:space="preserve"> </w:t>
      </w:r>
      <w:r w:rsidRPr="007C2BF1">
        <w:rPr>
          <w:rFonts w:ascii="Times New Roman" w:hAnsi="Times New Roman"/>
          <w:color w:val="000000"/>
          <w:sz w:val="27"/>
          <w:szCs w:val="27"/>
        </w:rPr>
        <w:t>– найпростіші укриття; 312</w:t>
      </w:r>
      <w:r w:rsidR="0072062E" w:rsidRPr="007C2BF1">
        <w:rPr>
          <w:rFonts w:ascii="Times New Roman" w:hAnsi="Times New Roman"/>
          <w:color w:val="000000"/>
          <w:sz w:val="27"/>
          <w:szCs w:val="27"/>
        </w:rPr>
        <w:t xml:space="preserve"> </w:t>
      </w:r>
      <w:r w:rsidRPr="007C2BF1">
        <w:rPr>
          <w:rFonts w:ascii="Times New Roman" w:hAnsi="Times New Roman"/>
          <w:color w:val="000000"/>
          <w:sz w:val="27"/>
          <w:szCs w:val="27"/>
        </w:rPr>
        <w:t>– ПРУ. Із загальної кількості захисних споруд 780 є власними укриттями закладів освіти; 411 – надані іншими суб’єктами господарської діяльності.  В області проводиться робота щодо нарощування фонду захисних споруд цивільного захисту закладів освіти, створення у них належних умов для здійснення освітнього процесу. Із зазначеної кількості укриттів, 44 захисні споруди цивільного захисту забезпечені засобами для безперешкодного доступу осіб з інвалідністю та інших маломобільних груп населення.</w:t>
      </w:r>
      <w:bookmarkStart w:id="0" w:name="_GoBack"/>
      <w:bookmarkEnd w:id="0"/>
    </w:p>
    <w:p w:rsidR="000F13E2" w:rsidRPr="00252900" w:rsidRDefault="00C45F1D" w:rsidP="004F56EC">
      <w:pPr>
        <w:tabs>
          <w:tab w:val="left" w:pos="567"/>
        </w:tabs>
        <w:ind w:firstLine="567"/>
        <w:jc w:val="both"/>
        <w:rPr>
          <w:rFonts w:ascii="Times New Roman" w:hAnsi="Times New Roman"/>
          <w:sz w:val="27"/>
          <w:szCs w:val="27"/>
        </w:rPr>
      </w:pPr>
      <w:r w:rsidRPr="00252900">
        <w:rPr>
          <w:rFonts w:ascii="Times New Roman" w:hAnsi="Times New Roman"/>
          <w:sz w:val="27"/>
          <w:szCs w:val="27"/>
        </w:rPr>
        <w:lastRenderedPageBreak/>
        <w:t xml:space="preserve">Інформацію щодо об’єктів фонду </w:t>
      </w:r>
      <w:r w:rsidRPr="00252900">
        <w:rPr>
          <w:rFonts w:ascii="Times New Roman" w:hAnsi="Times New Roman"/>
          <w:color w:val="000000"/>
          <w:sz w:val="27"/>
          <w:szCs w:val="27"/>
        </w:rPr>
        <w:t>захисних споруд цивільного захисту</w:t>
      </w:r>
      <w:r w:rsidRPr="00252900">
        <w:rPr>
          <w:rFonts w:ascii="Times New Roman" w:hAnsi="Times New Roman"/>
          <w:sz w:val="27"/>
          <w:szCs w:val="27"/>
        </w:rPr>
        <w:t xml:space="preserve"> розміщено на офіційних </w:t>
      </w:r>
      <w:proofErr w:type="spellStart"/>
      <w:r w:rsidRPr="00252900">
        <w:rPr>
          <w:rFonts w:ascii="Times New Roman" w:hAnsi="Times New Roman"/>
          <w:sz w:val="27"/>
          <w:szCs w:val="27"/>
        </w:rPr>
        <w:t>вебресурсах</w:t>
      </w:r>
      <w:proofErr w:type="spellEnd"/>
      <w:r w:rsidRPr="00252900">
        <w:rPr>
          <w:rFonts w:ascii="Times New Roman" w:hAnsi="Times New Roman"/>
          <w:sz w:val="27"/>
          <w:szCs w:val="27"/>
        </w:rPr>
        <w:t>, сторінках соціальних мереж тощо. Крім того, інформування з питань укриття населення здійснюється: шляхом розповсюдження наочної агітації (буклетів та інше), розміщення інформації у ЗМІ тощо. Розроблені на регіональному рівні інтерактивні карти містять інформацію щодо сховищ, протирадіаційних укриттів, споруд подвійного призначення із відповідними захисними властивостями, а також найпростіші укриття.</w:t>
      </w:r>
    </w:p>
    <w:p w:rsidR="00100740" w:rsidRPr="00252900" w:rsidRDefault="00100740" w:rsidP="000F13E2">
      <w:pPr>
        <w:tabs>
          <w:tab w:val="left" w:pos="567"/>
        </w:tabs>
        <w:ind w:firstLine="567"/>
        <w:jc w:val="center"/>
        <w:rPr>
          <w:sz w:val="27"/>
          <w:szCs w:val="27"/>
        </w:rPr>
      </w:pPr>
    </w:p>
    <w:p w:rsidR="00C45F1D" w:rsidRPr="00252900" w:rsidRDefault="00C45F1D" w:rsidP="000F13E2">
      <w:pPr>
        <w:tabs>
          <w:tab w:val="left" w:pos="567"/>
        </w:tabs>
        <w:ind w:firstLine="567"/>
        <w:jc w:val="center"/>
        <w:rPr>
          <w:sz w:val="27"/>
          <w:szCs w:val="27"/>
        </w:rPr>
      </w:pPr>
      <w:r w:rsidRPr="00252900">
        <w:rPr>
          <w:sz w:val="27"/>
          <w:szCs w:val="27"/>
        </w:rPr>
        <w:t>__________________________________________</w:t>
      </w:r>
    </w:p>
    <w:sectPr w:rsidR="00C45F1D" w:rsidRPr="00252900" w:rsidSect="00252900">
      <w:headerReference w:type="default" r:id="rId6"/>
      <w:pgSz w:w="11906" w:h="16838"/>
      <w:pgMar w:top="993" w:right="850" w:bottom="993" w:left="1701"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18E" w:rsidRDefault="00B0418E" w:rsidP="008846F9">
      <w:r>
        <w:separator/>
      </w:r>
    </w:p>
  </w:endnote>
  <w:endnote w:type="continuationSeparator" w:id="0">
    <w:p w:rsidR="00B0418E" w:rsidRDefault="00B0418E" w:rsidP="00884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Century Gothic"/>
    <w:charset w:val="CC"/>
    <w:family w:val="roman"/>
    <w:pitch w:val="variable"/>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18E" w:rsidRDefault="00B0418E" w:rsidP="008846F9">
      <w:r>
        <w:separator/>
      </w:r>
    </w:p>
  </w:footnote>
  <w:footnote w:type="continuationSeparator" w:id="0">
    <w:p w:rsidR="00B0418E" w:rsidRDefault="00B0418E" w:rsidP="008846F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1523848"/>
      <w:docPartObj>
        <w:docPartGallery w:val="Page Numbers (Top of Page)"/>
        <w:docPartUnique/>
      </w:docPartObj>
    </w:sdtPr>
    <w:sdtEndPr>
      <w:rPr>
        <w:rFonts w:ascii="Times New Roman" w:hAnsi="Times New Roman"/>
      </w:rPr>
    </w:sdtEndPr>
    <w:sdtContent>
      <w:p w:rsidR="008846F9" w:rsidRPr="008846F9" w:rsidRDefault="008846F9">
        <w:pPr>
          <w:pStyle w:val="a3"/>
          <w:jc w:val="center"/>
          <w:rPr>
            <w:rFonts w:ascii="Times New Roman" w:hAnsi="Times New Roman"/>
          </w:rPr>
        </w:pPr>
        <w:r w:rsidRPr="008846F9">
          <w:rPr>
            <w:rFonts w:ascii="Times New Roman" w:hAnsi="Times New Roman"/>
          </w:rPr>
          <w:fldChar w:fldCharType="begin"/>
        </w:r>
        <w:r w:rsidRPr="008846F9">
          <w:rPr>
            <w:rFonts w:ascii="Times New Roman" w:hAnsi="Times New Roman"/>
          </w:rPr>
          <w:instrText>PAGE   \* MERGEFORMAT</w:instrText>
        </w:r>
        <w:r w:rsidRPr="008846F9">
          <w:rPr>
            <w:rFonts w:ascii="Times New Roman" w:hAnsi="Times New Roman"/>
          </w:rPr>
          <w:fldChar w:fldCharType="separate"/>
        </w:r>
        <w:r w:rsidR="007C2BF1" w:rsidRPr="007C2BF1">
          <w:rPr>
            <w:rFonts w:ascii="Times New Roman" w:hAnsi="Times New Roman"/>
            <w:noProof/>
            <w:lang w:val="ru-RU"/>
          </w:rPr>
          <w:t>4</w:t>
        </w:r>
        <w:r w:rsidRPr="008846F9">
          <w:rPr>
            <w:rFonts w:ascii="Times New Roman" w:hAnsi="Times New Roman"/>
          </w:rPr>
          <w:fldChar w:fldCharType="end"/>
        </w:r>
      </w:p>
    </w:sdtContent>
  </w:sdt>
  <w:p w:rsidR="008846F9" w:rsidRPr="004F56EC" w:rsidRDefault="008846F9">
    <w:pPr>
      <w:pStyle w:val="a3"/>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C73"/>
    <w:rsid w:val="00016B26"/>
    <w:rsid w:val="000C098D"/>
    <w:rsid w:val="000C301B"/>
    <w:rsid w:val="000F13E2"/>
    <w:rsid w:val="00100740"/>
    <w:rsid w:val="001B7D04"/>
    <w:rsid w:val="00204476"/>
    <w:rsid w:val="00252900"/>
    <w:rsid w:val="002548BB"/>
    <w:rsid w:val="002917FD"/>
    <w:rsid w:val="003B0D0C"/>
    <w:rsid w:val="004F56EC"/>
    <w:rsid w:val="00525A3A"/>
    <w:rsid w:val="005F415B"/>
    <w:rsid w:val="005F53B8"/>
    <w:rsid w:val="00676025"/>
    <w:rsid w:val="00692571"/>
    <w:rsid w:val="006B2180"/>
    <w:rsid w:val="006F5C4E"/>
    <w:rsid w:val="0072062E"/>
    <w:rsid w:val="007B67E5"/>
    <w:rsid w:val="007C2BF1"/>
    <w:rsid w:val="008206D7"/>
    <w:rsid w:val="00882C73"/>
    <w:rsid w:val="008846F9"/>
    <w:rsid w:val="008A4A0D"/>
    <w:rsid w:val="008F1CC9"/>
    <w:rsid w:val="009E4F0C"/>
    <w:rsid w:val="009F3C73"/>
    <w:rsid w:val="00B0418E"/>
    <w:rsid w:val="00B506F1"/>
    <w:rsid w:val="00BB5AEE"/>
    <w:rsid w:val="00C45F1D"/>
    <w:rsid w:val="00CE7F0C"/>
    <w:rsid w:val="00CF64D0"/>
    <w:rsid w:val="00D373C0"/>
    <w:rsid w:val="00DD100C"/>
    <w:rsid w:val="00EC0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40174D5-0B5F-4575-9DFB-0CF613000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5F1D"/>
    <w:pPr>
      <w:suppressAutoHyphens/>
      <w:spacing w:after="0" w:line="240" w:lineRule="auto"/>
    </w:pPr>
    <w:rPr>
      <w:rFonts w:ascii="Antiqua" w:eastAsia="Times New Roman" w:hAnsi="Antiqua" w:cs="Times New Roman"/>
      <w:sz w:val="2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46F9"/>
    <w:pPr>
      <w:tabs>
        <w:tab w:val="center" w:pos="4677"/>
        <w:tab w:val="right" w:pos="9355"/>
      </w:tabs>
    </w:pPr>
  </w:style>
  <w:style w:type="character" w:customStyle="1" w:styleId="a4">
    <w:name w:val="Верхний колонтитул Знак"/>
    <w:basedOn w:val="a0"/>
    <w:link w:val="a3"/>
    <w:uiPriority w:val="99"/>
    <w:rsid w:val="008846F9"/>
    <w:rPr>
      <w:rFonts w:ascii="Antiqua" w:eastAsia="Times New Roman" w:hAnsi="Antiqua" w:cs="Times New Roman"/>
      <w:sz w:val="26"/>
      <w:szCs w:val="20"/>
      <w:lang w:val="uk-UA" w:eastAsia="ru-RU"/>
    </w:rPr>
  </w:style>
  <w:style w:type="paragraph" w:styleId="a5">
    <w:name w:val="footer"/>
    <w:basedOn w:val="a"/>
    <w:link w:val="a6"/>
    <w:uiPriority w:val="99"/>
    <w:unhideWhenUsed/>
    <w:rsid w:val="008846F9"/>
    <w:pPr>
      <w:tabs>
        <w:tab w:val="center" w:pos="4677"/>
        <w:tab w:val="right" w:pos="9355"/>
      </w:tabs>
    </w:pPr>
  </w:style>
  <w:style w:type="character" w:customStyle="1" w:styleId="a6">
    <w:name w:val="Нижний колонтитул Знак"/>
    <w:basedOn w:val="a0"/>
    <w:link w:val="a5"/>
    <w:uiPriority w:val="99"/>
    <w:rsid w:val="008846F9"/>
    <w:rPr>
      <w:rFonts w:ascii="Antiqua" w:eastAsia="Times New Roman" w:hAnsi="Antiqua" w:cs="Times New Roman"/>
      <w:sz w:val="26"/>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4</Pages>
  <Words>1465</Words>
  <Characters>8352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31</cp:revision>
  <dcterms:created xsi:type="dcterms:W3CDTF">2026-04-10T06:12:00Z</dcterms:created>
  <dcterms:modified xsi:type="dcterms:W3CDTF">2026-07-02T12:29:00Z</dcterms:modified>
</cp:coreProperties>
</file>