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A05" w:rsidRPr="00931A05" w:rsidRDefault="00931A05" w:rsidP="00931A05">
      <w:pPr>
        <w:pStyle w:val="a3"/>
        <w:spacing w:before="100" w:beforeAutospacing="1" w:after="100" w:afterAutospacing="1"/>
        <w:jc w:val="center"/>
        <w:outlineLvl w:val="0"/>
        <w:rPr>
          <w:b/>
          <w:bCs/>
          <w:kern w:val="36"/>
        </w:rPr>
      </w:pPr>
      <w:r w:rsidRPr="00931A05">
        <w:rPr>
          <w:b/>
          <w:bCs/>
          <w:kern w:val="36"/>
        </w:rPr>
        <w:t xml:space="preserve">Заява про визначення обсягу стратегічної екологічної оцінки </w:t>
      </w:r>
      <w:proofErr w:type="spellStart"/>
      <w:r w:rsidRPr="00931A05">
        <w:rPr>
          <w:b/>
          <w:bCs/>
          <w:kern w:val="36"/>
        </w:rPr>
        <w:t>проєкту</w:t>
      </w:r>
      <w:proofErr w:type="spellEnd"/>
      <w:r w:rsidRPr="00931A05">
        <w:rPr>
          <w:b/>
          <w:bCs/>
          <w:kern w:val="36"/>
        </w:rPr>
        <w:t xml:space="preserve"> Стратегії регіонального розвитку Чернівецької області на період до 2027 року</w:t>
      </w:r>
    </w:p>
    <w:p w:rsidR="00931A05" w:rsidRPr="00931A05" w:rsidRDefault="00931A05" w:rsidP="00931A05">
      <w:pPr>
        <w:widowControl w:val="0"/>
        <w:numPr>
          <w:ilvl w:val="0"/>
          <w:numId w:val="1"/>
        </w:numPr>
        <w:tabs>
          <w:tab w:val="left" w:pos="1003"/>
        </w:tabs>
        <w:ind w:firstLine="567"/>
        <w:jc w:val="both"/>
        <w:rPr>
          <w:sz w:val="26"/>
          <w:szCs w:val="26"/>
        </w:rPr>
      </w:pPr>
      <w:r w:rsidRPr="0012337B">
        <w:rPr>
          <w:rStyle w:val="2"/>
        </w:rPr>
        <w:t xml:space="preserve">Замовник: </w:t>
      </w:r>
      <w:r w:rsidRPr="00931A05">
        <w:rPr>
          <w:sz w:val="26"/>
          <w:szCs w:val="26"/>
        </w:rPr>
        <w:t>Чернівецька обласна державна адміністрація (обласна військова адміністрація)</w:t>
      </w:r>
    </w:p>
    <w:p w:rsidR="00931A05" w:rsidRDefault="00931A05" w:rsidP="00931A05">
      <w:pPr>
        <w:ind w:firstLine="567"/>
        <w:jc w:val="both"/>
      </w:pPr>
      <w:r w:rsidRPr="00931A05">
        <w:rPr>
          <w:sz w:val="26"/>
          <w:szCs w:val="26"/>
        </w:rPr>
        <w:t>58700, Чернівецька область, м. Чернівці, вул. Грушевського, 1</w:t>
      </w:r>
    </w:p>
    <w:p w:rsidR="00931A05" w:rsidRPr="0012337B" w:rsidRDefault="00931A05" w:rsidP="00931A05">
      <w:pPr>
        <w:ind w:firstLine="567"/>
        <w:jc w:val="both"/>
      </w:pPr>
    </w:p>
    <w:p w:rsidR="00931A05" w:rsidRPr="00931A05" w:rsidRDefault="00931A05" w:rsidP="00931A05">
      <w:pPr>
        <w:pStyle w:val="10"/>
        <w:keepNext/>
        <w:keepLines/>
        <w:numPr>
          <w:ilvl w:val="0"/>
          <w:numId w:val="1"/>
        </w:numPr>
        <w:shd w:val="clear" w:color="auto" w:fill="auto"/>
        <w:tabs>
          <w:tab w:val="left" w:pos="1003"/>
        </w:tabs>
        <w:spacing w:line="240" w:lineRule="auto"/>
        <w:ind w:firstLine="567"/>
        <w:jc w:val="both"/>
        <w:rPr>
          <w:rFonts w:ascii="Times New Roman" w:hAnsi="Times New Roman" w:cs="Times New Roman"/>
        </w:rPr>
      </w:pPr>
      <w:bookmarkStart w:id="0" w:name="bookmark1"/>
      <w:r w:rsidRPr="00931A05">
        <w:rPr>
          <w:rFonts w:ascii="Times New Roman" w:hAnsi="Times New Roman" w:cs="Times New Roman"/>
        </w:rPr>
        <w:t xml:space="preserve">Характеристика документа державного </w:t>
      </w:r>
      <w:proofErr w:type="spellStart"/>
      <w:r w:rsidRPr="00931A05">
        <w:rPr>
          <w:rFonts w:ascii="Times New Roman" w:hAnsi="Times New Roman" w:cs="Times New Roman"/>
        </w:rPr>
        <w:t>планування</w:t>
      </w:r>
      <w:proofErr w:type="spellEnd"/>
      <w:r w:rsidRPr="00931A05">
        <w:rPr>
          <w:rFonts w:ascii="Times New Roman" w:hAnsi="Times New Roman" w:cs="Times New Roman"/>
        </w:rPr>
        <w:t>:</w:t>
      </w:r>
      <w:bookmarkEnd w:id="0"/>
    </w:p>
    <w:p w:rsidR="00931A05" w:rsidRPr="00931A05" w:rsidRDefault="00931A05" w:rsidP="00931A05">
      <w:pPr>
        <w:pStyle w:val="40"/>
        <w:shd w:val="clear" w:color="auto" w:fill="auto"/>
        <w:spacing w:line="240" w:lineRule="auto"/>
        <w:ind w:firstLine="567"/>
        <w:rPr>
          <w:rFonts w:ascii="Times New Roman" w:hAnsi="Times New Roman" w:cs="Times New Roman"/>
        </w:rPr>
      </w:pPr>
      <w:r w:rsidRPr="00931A05">
        <w:rPr>
          <w:rFonts w:ascii="Times New Roman" w:hAnsi="Times New Roman" w:cs="Times New Roman"/>
        </w:rPr>
        <w:t xml:space="preserve">Вид документа державного </w:t>
      </w:r>
      <w:proofErr w:type="spellStart"/>
      <w:r w:rsidRPr="00931A05">
        <w:rPr>
          <w:rFonts w:ascii="Times New Roman" w:hAnsi="Times New Roman" w:cs="Times New Roman"/>
        </w:rPr>
        <w:t>планування</w:t>
      </w:r>
      <w:proofErr w:type="spellEnd"/>
    </w:p>
    <w:p w:rsidR="00931A05" w:rsidRPr="00931A05" w:rsidRDefault="00931A05" w:rsidP="00931A05">
      <w:pPr>
        <w:ind w:firstLine="284"/>
        <w:rPr>
          <w:b/>
          <w:sz w:val="26"/>
          <w:szCs w:val="26"/>
        </w:rPr>
      </w:pPr>
      <w:r w:rsidRPr="00931A05">
        <w:rPr>
          <w:sz w:val="26"/>
          <w:szCs w:val="26"/>
        </w:rPr>
        <w:t>Стратегія регіонального розвитку Чернівецької області на період до 2027 року</w:t>
      </w:r>
      <w:r w:rsidRPr="00931A05">
        <w:rPr>
          <w:rFonts w:eastAsia="Arial"/>
          <w:sz w:val="26"/>
          <w:szCs w:val="26"/>
        </w:rPr>
        <w:t xml:space="preserve"> (оновлена редакція)</w:t>
      </w:r>
      <w:r w:rsidRPr="00931A05">
        <w:rPr>
          <w:sz w:val="26"/>
          <w:szCs w:val="26"/>
        </w:rPr>
        <w:t xml:space="preserve">,  </w:t>
      </w:r>
      <w:r w:rsidRPr="00931A05">
        <w:rPr>
          <w:rStyle w:val="31"/>
          <w:b w:val="0"/>
        </w:rPr>
        <w:t xml:space="preserve">(далі </w:t>
      </w:r>
      <w:r w:rsidR="0087672C">
        <w:rPr>
          <w:rStyle w:val="31"/>
          <w:b w:val="0"/>
        </w:rPr>
        <w:t>–</w:t>
      </w:r>
      <w:r w:rsidRPr="00931A05">
        <w:rPr>
          <w:rStyle w:val="31"/>
          <w:b w:val="0"/>
        </w:rPr>
        <w:t xml:space="preserve"> </w:t>
      </w:r>
      <w:proofErr w:type="spellStart"/>
      <w:r w:rsidR="0087672C">
        <w:rPr>
          <w:rStyle w:val="31"/>
          <w:b w:val="0"/>
        </w:rPr>
        <w:t>проєкт</w:t>
      </w:r>
      <w:proofErr w:type="spellEnd"/>
      <w:r w:rsidR="0087672C">
        <w:rPr>
          <w:rStyle w:val="31"/>
          <w:b w:val="0"/>
        </w:rPr>
        <w:t xml:space="preserve"> </w:t>
      </w:r>
      <w:r w:rsidRPr="00931A05">
        <w:rPr>
          <w:rStyle w:val="31"/>
          <w:b w:val="0"/>
        </w:rPr>
        <w:t>Стратегія).</w:t>
      </w:r>
    </w:p>
    <w:p w:rsidR="00931A05" w:rsidRPr="00931A05" w:rsidRDefault="00931A05" w:rsidP="00931A05">
      <w:pPr>
        <w:ind w:firstLine="284"/>
        <w:jc w:val="both"/>
        <w:rPr>
          <w:rFonts w:eastAsia="Arial"/>
          <w:sz w:val="26"/>
          <w:szCs w:val="26"/>
        </w:rPr>
      </w:pPr>
      <w:r w:rsidRPr="00931A05">
        <w:rPr>
          <w:rFonts w:eastAsia="Arial"/>
          <w:sz w:val="26"/>
          <w:szCs w:val="26"/>
        </w:rPr>
        <w:t>Згідно з пунктом 3 статті 1 та пунктом 1 статті 2 Закону України «Про стратегічну екологічну оцінку» оновлена</w:t>
      </w:r>
      <w:r w:rsidRPr="00931A05">
        <w:rPr>
          <w:sz w:val="26"/>
          <w:szCs w:val="26"/>
        </w:rPr>
        <w:t xml:space="preserve"> Стратегія регіонального розвитку Чернівецької області на період до 2027 року</w:t>
      </w:r>
      <w:r w:rsidRPr="00931A05">
        <w:rPr>
          <w:rFonts w:eastAsia="Arial"/>
          <w:sz w:val="26"/>
          <w:szCs w:val="26"/>
        </w:rPr>
        <w:t xml:space="preserve"> є </w:t>
      </w:r>
      <w:r w:rsidRPr="00931A05">
        <w:rPr>
          <w:color w:val="000000"/>
          <w:sz w:val="26"/>
          <w:szCs w:val="26"/>
        </w:rPr>
        <w:t>документом державного планування</w:t>
      </w:r>
      <w:r w:rsidRPr="00931A05">
        <w:rPr>
          <w:rFonts w:eastAsia="Arial"/>
          <w:sz w:val="26"/>
          <w:szCs w:val="26"/>
        </w:rPr>
        <w:t xml:space="preserve"> та підлягає проведенню стратегічної екологічної оцінки (далі – «СЕО»).</w:t>
      </w:r>
    </w:p>
    <w:p w:rsidR="00931A05" w:rsidRPr="00931A05" w:rsidRDefault="00931A05" w:rsidP="00931A05">
      <w:pPr>
        <w:ind w:firstLine="567"/>
        <w:jc w:val="both"/>
        <w:rPr>
          <w:iCs/>
          <w:color w:val="000000"/>
          <w:sz w:val="26"/>
          <w:szCs w:val="26"/>
          <w:lang w:eastAsia="en-US"/>
        </w:rPr>
      </w:pPr>
      <w:r w:rsidRPr="00931A05">
        <w:rPr>
          <w:iCs/>
          <w:color w:val="000000"/>
          <w:sz w:val="26"/>
          <w:szCs w:val="26"/>
          <w:lang w:eastAsia="en-US"/>
        </w:rPr>
        <w:t>Метою Стратегії</w:t>
      </w:r>
      <w:r w:rsidRPr="00931A05">
        <w:rPr>
          <w:color w:val="000000"/>
          <w:sz w:val="26"/>
          <w:szCs w:val="26"/>
        </w:rPr>
        <w:t xml:space="preserve"> є створення безпекових умов життєдіяльності, </w:t>
      </w:r>
      <w:r w:rsidRPr="00931A05">
        <w:rPr>
          <w:rFonts w:eastAsia="Calibri"/>
          <w:bCs/>
          <w:sz w:val="26"/>
          <w:szCs w:val="26"/>
        </w:rPr>
        <w:t>підвищення конкурентоспроможності регіону</w:t>
      </w:r>
      <w:r w:rsidRPr="00931A05">
        <w:rPr>
          <w:iCs/>
          <w:color w:val="000000"/>
          <w:sz w:val="26"/>
          <w:szCs w:val="26"/>
          <w:lang w:eastAsia="en-US"/>
        </w:rPr>
        <w:t>, п</w:t>
      </w:r>
      <w:r w:rsidRPr="00931A05">
        <w:rPr>
          <w:rFonts w:eastAsia="Calibri"/>
          <w:bCs/>
          <w:sz w:val="26"/>
          <w:szCs w:val="26"/>
        </w:rPr>
        <w:t xml:space="preserve">росторове планування, </w:t>
      </w:r>
      <w:r w:rsidRPr="00931A05">
        <w:rPr>
          <w:iCs/>
          <w:color w:val="000000"/>
          <w:sz w:val="26"/>
          <w:szCs w:val="26"/>
          <w:lang w:eastAsia="en-US"/>
        </w:rPr>
        <w:t xml:space="preserve">розвиток потенціалу </w:t>
      </w:r>
      <w:r w:rsidRPr="00931A05">
        <w:rPr>
          <w:color w:val="000000"/>
          <w:sz w:val="26"/>
          <w:szCs w:val="26"/>
        </w:rPr>
        <w:t xml:space="preserve">територій з особливими умовами для розвитку (в т.ч. </w:t>
      </w:r>
      <w:r w:rsidRPr="00931A05">
        <w:rPr>
          <w:iCs/>
          <w:color w:val="000000"/>
          <w:sz w:val="26"/>
          <w:szCs w:val="26"/>
          <w:lang w:eastAsia="en-US"/>
        </w:rPr>
        <w:t>гірських територій, територій відновлення тощо) і людського капіталу, с</w:t>
      </w:r>
      <w:r w:rsidRPr="00931A05">
        <w:rPr>
          <w:rFonts w:eastAsia="Calibri"/>
          <w:bCs/>
          <w:color w:val="000000"/>
          <w:sz w:val="26"/>
          <w:szCs w:val="26"/>
        </w:rPr>
        <w:t>творення комфортних умов проживання</w:t>
      </w:r>
      <w:r w:rsidRPr="00931A05">
        <w:rPr>
          <w:iCs/>
          <w:color w:val="000000"/>
          <w:sz w:val="26"/>
          <w:szCs w:val="26"/>
          <w:lang w:eastAsia="en-US"/>
        </w:rPr>
        <w:t>.</w:t>
      </w:r>
    </w:p>
    <w:p w:rsidR="00931A05" w:rsidRPr="00931A05" w:rsidRDefault="00931A05" w:rsidP="00931A05">
      <w:pPr>
        <w:pStyle w:val="40"/>
        <w:shd w:val="clear" w:color="auto" w:fill="auto"/>
        <w:spacing w:line="240" w:lineRule="auto"/>
        <w:ind w:firstLine="567"/>
        <w:rPr>
          <w:rFonts w:ascii="Times New Roman" w:hAnsi="Times New Roman" w:cs="Times New Roman"/>
          <w:i w:val="0"/>
          <w:lang w:val="uk-UA"/>
        </w:rPr>
      </w:pPr>
      <w:r w:rsidRPr="00931A05">
        <w:rPr>
          <w:rFonts w:ascii="Times New Roman" w:hAnsi="Times New Roman" w:cs="Times New Roman"/>
          <w:i w:val="0"/>
          <w:lang w:val="uk-UA"/>
        </w:rPr>
        <w:t>Основні цілі документа державного планування</w:t>
      </w:r>
    </w:p>
    <w:p w:rsidR="00E65276" w:rsidRPr="00931A05" w:rsidRDefault="00E65276" w:rsidP="00E65276">
      <w:pPr>
        <w:ind w:firstLine="360"/>
        <w:jc w:val="both"/>
        <w:rPr>
          <w:rFonts w:eastAsia="Arial"/>
          <w:sz w:val="26"/>
          <w:szCs w:val="26"/>
        </w:rPr>
      </w:pPr>
      <w:r w:rsidRPr="00931A05">
        <w:rPr>
          <w:rFonts w:eastAsia="Arial"/>
          <w:sz w:val="26"/>
          <w:szCs w:val="26"/>
        </w:rPr>
        <w:t>У Стратегії визначені основні напрямки регіональної політики, відображені в чотирьох стратегічних цілях:</w:t>
      </w:r>
    </w:p>
    <w:p w:rsidR="00E65276" w:rsidRPr="00931A05" w:rsidRDefault="00E65276" w:rsidP="00E65276">
      <w:pPr>
        <w:numPr>
          <w:ilvl w:val="0"/>
          <w:numId w:val="3"/>
        </w:numPr>
        <w:pBdr>
          <w:top w:val="nil"/>
          <w:left w:val="nil"/>
          <w:bottom w:val="nil"/>
          <w:right w:val="nil"/>
          <w:between w:val="nil"/>
        </w:pBdr>
        <w:jc w:val="both"/>
        <w:rPr>
          <w:color w:val="000000"/>
          <w:sz w:val="26"/>
          <w:szCs w:val="26"/>
        </w:rPr>
      </w:pPr>
      <w:r w:rsidRPr="00931A05">
        <w:rPr>
          <w:rFonts w:eastAsia="Calibri"/>
          <w:bCs/>
          <w:color w:val="000000"/>
          <w:sz w:val="26"/>
          <w:szCs w:val="26"/>
        </w:rPr>
        <w:t>Підвищення конкурентоспроможності регіону шляхом інноваційного розвитку сільського господарства, переробної промисловості та туризму;</w:t>
      </w:r>
      <w:r w:rsidRPr="00931A05">
        <w:rPr>
          <w:rFonts w:eastAsia="Arial"/>
          <w:color w:val="000000"/>
          <w:sz w:val="26"/>
          <w:szCs w:val="26"/>
        </w:rPr>
        <w:t xml:space="preserve"> </w:t>
      </w:r>
    </w:p>
    <w:p w:rsidR="00E65276" w:rsidRPr="00931A05" w:rsidRDefault="00E65276" w:rsidP="00E65276">
      <w:pPr>
        <w:numPr>
          <w:ilvl w:val="0"/>
          <w:numId w:val="3"/>
        </w:numPr>
        <w:pBdr>
          <w:top w:val="nil"/>
          <w:left w:val="nil"/>
          <w:bottom w:val="nil"/>
          <w:right w:val="nil"/>
          <w:between w:val="nil"/>
        </w:pBdr>
        <w:jc w:val="both"/>
        <w:rPr>
          <w:color w:val="000000"/>
          <w:sz w:val="26"/>
          <w:szCs w:val="26"/>
        </w:rPr>
      </w:pPr>
      <w:r w:rsidRPr="00931A05">
        <w:rPr>
          <w:rFonts w:eastAsia="Calibri"/>
          <w:bCs/>
          <w:sz w:val="26"/>
          <w:szCs w:val="26"/>
        </w:rPr>
        <w:t>Просторовий розвиток території та інфраструктури області</w:t>
      </w:r>
      <w:r w:rsidRPr="00931A05">
        <w:rPr>
          <w:rFonts w:eastAsia="Arial"/>
          <w:color w:val="000000"/>
          <w:sz w:val="26"/>
          <w:szCs w:val="26"/>
        </w:rPr>
        <w:t>;</w:t>
      </w:r>
    </w:p>
    <w:p w:rsidR="00E65276" w:rsidRPr="00931A05" w:rsidRDefault="00E65276" w:rsidP="00E65276">
      <w:pPr>
        <w:numPr>
          <w:ilvl w:val="0"/>
          <w:numId w:val="3"/>
        </w:numPr>
        <w:pBdr>
          <w:top w:val="nil"/>
          <w:left w:val="nil"/>
          <w:bottom w:val="nil"/>
          <w:right w:val="nil"/>
          <w:between w:val="nil"/>
        </w:pBdr>
        <w:jc w:val="both"/>
        <w:rPr>
          <w:color w:val="000000"/>
          <w:sz w:val="26"/>
          <w:szCs w:val="26"/>
        </w:rPr>
      </w:pPr>
      <w:r w:rsidRPr="00931A05">
        <w:rPr>
          <w:rFonts w:eastAsia="Calibri"/>
          <w:bCs/>
          <w:color w:val="000000"/>
          <w:sz w:val="26"/>
          <w:szCs w:val="26"/>
        </w:rPr>
        <w:t xml:space="preserve">Створення  </w:t>
      </w:r>
      <w:r w:rsidRPr="00931A05">
        <w:rPr>
          <w:rFonts w:eastAsia="Calibri"/>
          <w:bCs/>
          <w:sz w:val="26"/>
          <w:szCs w:val="26"/>
        </w:rPr>
        <w:t>безпечних та  комфортних</w:t>
      </w:r>
      <w:r w:rsidRPr="00931A05">
        <w:rPr>
          <w:rFonts w:eastAsia="Calibri"/>
          <w:bCs/>
          <w:color w:val="000000"/>
          <w:sz w:val="26"/>
          <w:szCs w:val="26"/>
        </w:rPr>
        <w:t xml:space="preserve"> умов проживання на території області;</w:t>
      </w:r>
    </w:p>
    <w:p w:rsidR="00E65276" w:rsidRPr="00931A05" w:rsidRDefault="00E65276" w:rsidP="00E65276">
      <w:pPr>
        <w:numPr>
          <w:ilvl w:val="0"/>
          <w:numId w:val="3"/>
        </w:numPr>
        <w:pBdr>
          <w:top w:val="nil"/>
          <w:left w:val="nil"/>
          <w:bottom w:val="nil"/>
          <w:right w:val="nil"/>
          <w:between w:val="nil"/>
        </w:pBdr>
        <w:jc w:val="both"/>
        <w:rPr>
          <w:color w:val="000000"/>
          <w:sz w:val="26"/>
          <w:szCs w:val="26"/>
        </w:rPr>
      </w:pPr>
      <w:r w:rsidRPr="00931A05">
        <w:rPr>
          <w:rFonts w:eastAsia="Calibri"/>
          <w:bCs/>
          <w:color w:val="000000"/>
          <w:sz w:val="26"/>
          <w:szCs w:val="26"/>
        </w:rPr>
        <w:t>Збереження здоров’я та розвиток людського капіталу як основа соціально-економічного зростання.</w:t>
      </w:r>
    </w:p>
    <w:p w:rsidR="00931A05" w:rsidRDefault="00931A05" w:rsidP="00931A05">
      <w:pPr>
        <w:ind w:firstLine="567"/>
        <w:jc w:val="both"/>
      </w:pPr>
    </w:p>
    <w:p w:rsidR="00931A05" w:rsidRPr="00E65276" w:rsidRDefault="00931A05" w:rsidP="00931A05">
      <w:pPr>
        <w:pStyle w:val="40"/>
        <w:shd w:val="clear" w:color="auto" w:fill="auto"/>
        <w:spacing w:line="240" w:lineRule="auto"/>
        <w:ind w:firstLine="567"/>
        <w:rPr>
          <w:rFonts w:ascii="Times New Roman" w:hAnsi="Times New Roman" w:cs="Times New Roman"/>
          <w:i w:val="0"/>
          <w:lang w:val="uk-UA"/>
        </w:rPr>
      </w:pPr>
      <w:r w:rsidRPr="00E65276">
        <w:rPr>
          <w:rFonts w:ascii="Times New Roman" w:hAnsi="Times New Roman" w:cs="Times New Roman"/>
          <w:i w:val="0"/>
          <w:lang w:val="uk-UA"/>
        </w:rPr>
        <w:t>Зв’язок з іншими документами державного планування</w:t>
      </w:r>
    </w:p>
    <w:p w:rsidR="00931A05" w:rsidRPr="00E65276" w:rsidRDefault="0087672C" w:rsidP="00931A05">
      <w:pPr>
        <w:ind w:firstLine="426"/>
        <w:jc w:val="both"/>
        <w:rPr>
          <w:rFonts w:eastAsia="Arial"/>
          <w:sz w:val="26"/>
          <w:szCs w:val="26"/>
        </w:rPr>
      </w:pPr>
      <w:proofErr w:type="spellStart"/>
      <w:r w:rsidRPr="00E65276">
        <w:rPr>
          <w:rFonts w:eastAsia="Arial"/>
          <w:sz w:val="26"/>
          <w:szCs w:val="26"/>
        </w:rPr>
        <w:t>Проєкт</w:t>
      </w:r>
      <w:proofErr w:type="spellEnd"/>
      <w:r w:rsidRPr="00E65276">
        <w:rPr>
          <w:rFonts w:eastAsia="Arial"/>
          <w:sz w:val="26"/>
          <w:szCs w:val="26"/>
        </w:rPr>
        <w:t xml:space="preserve"> </w:t>
      </w:r>
      <w:r w:rsidR="00931A05" w:rsidRPr="00E65276">
        <w:rPr>
          <w:rFonts w:eastAsia="Arial"/>
          <w:sz w:val="26"/>
          <w:szCs w:val="26"/>
        </w:rPr>
        <w:t>Стратегі</w:t>
      </w:r>
      <w:r w:rsidRPr="00E65276">
        <w:rPr>
          <w:rFonts w:eastAsia="Arial"/>
          <w:sz w:val="26"/>
          <w:szCs w:val="26"/>
        </w:rPr>
        <w:t>ї</w:t>
      </w:r>
      <w:r w:rsidR="00931A05" w:rsidRPr="00E65276">
        <w:rPr>
          <w:rFonts w:eastAsia="Arial"/>
          <w:sz w:val="26"/>
          <w:szCs w:val="26"/>
        </w:rPr>
        <w:t xml:space="preserve"> узгоджується із наступними </w:t>
      </w:r>
      <w:r w:rsidR="00931A05" w:rsidRPr="00E65276">
        <w:rPr>
          <w:bCs/>
          <w:sz w:val="26"/>
          <w:szCs w:val="26"/>
        </w:rPr>
        <w:t>документами державного планування</w:t>
      </w:r>
      <w:r w:rsidR="00931A05" w:rsidRPr="00E65276">
        <w:rPr>
          <w:rFonts w:eastAsia="Arial"/>
          <w:sz w:val="26"/>
          <w:szCs w:val="26"/>
        </w:rPr>
        <w:t>:</w:t>
      </w:r>
    </w:p>
    <w:p w:rsidR="00931A05" w:rsidRPr="00E65276" w:rsidRDefault="00E65276" w:rsidP="00931A05">
      <w:pPr>
        <w:pStyle w:val="a3"/>
        <w:numPr>
          <w:ilvl w:val="0"/>
          <w:numId w:val="4"/>
        </w:numPr>
        <w:ind w:left="0" w:firstLine="567"/>
        <w:rPr>
          <w:sz w:val="26"/>
          <w:szCs w:val="26"/>
        </w:rPr>
      </w:pPr>
      <w:proofErr w:type="spellStart"/>
      <w:r w:rsidRPr="00E65276">
        <w:rPr>
          <w:sz w:val="26"/>
          <w:szCs w:val="26"/>
        </w:rPr>
        <w:t>Проєктом</w:t>
      </w:r>
      <w:proofErr w:type="spellEnd"/>
      <w:r w:rsidRPr="00E65276">
        <w:rPr>
          <w:sz w:val="26"/>
          <w:szCs w:val="26"/>
        </w:rPr>
        <w:t xml:space="preserve"> о</w:t>
      </w:r>
      <w:r w:rsidR="00931A05" w:rsidRPr="00E65276">
        <w:rPr>
          <w:sz w:val="26"/>
          <w:szCs w:val="26"/>
        </w:rPr>
        <w:t>новлено</w:t>
      </w:r>
      <w:r w:rsidRPr="00E65276">
        <w:rPr>
          <w:sz w:val="26"/>
          <w:szCs w:val="26"/>
        </w:rPr>
        <w:t>ї</w:t>
      </w:r>
      <w:r w:rsidR="00931A05" w:rsidRPr="00E65276">
        <w:rPr>
          <w:sz w:val="26"/>
          <w:szCs w:val="26"/>
        </w:rPr>
        <w:t xml:space="preserve"> Державно</w:t>
      </w:r>
      <w:r w:rsidRPr="00E65276">
        <w:rPr>
          <w:sz w:val="26"/>
          <w:szCs w:val="26"/>
        </w:rPr>
        <w:t>ї</w:t>
      </w:r>
      <w:r w:rsidR="00931A05" w:rsidRPr="00E65276">
        <w:rPr>
          <w:sz w:val="26"/>
          <w:szCs w:val="26"/>
        </w:rPr>
        <w:t xml:space="preserve"> стратегі</w:t>
      </w:r>
      <w:r w:rsidRPr="00E65276">
        <w:rPr>
          <w:sz w:val="26"/>
          <w:szCs w:val="26"/>
        </w:rPr>
        <w:t>ї</w:t>
      </w:r>
      <w:r w:rsidR="00931A05" w:rsidRPr="00E65276">
        <w:rPr>
          <w:sz w:val="26"/>
          <w:szCs w:val="26"/>
        </w:rPr>
        <w:t xml:space="preserve"> регіонального розвитку на період до 2027 року;</w:t>
      </w:r>
    </w:p>
    <w:p w:rsidR="00931A05" w:rsidRPr="00931A05" w:rsidRDefault="00931A05" w:rsidP="00931A05">
      <w:pPr>
        <w:numPr>
          <w:ilvl w:val="0"/>
          <w:numId w:val="4"/>
        </w:numPr>
        <w:pBdr>
          <w:top w:val="nil"/>
          <w:left w:val="nil"/>
          <w:bottom w:val="nil"/>
          <w:right w:val="nil"/>
          <w:between w:val="nil"/>
        </w:pBdr>
        <w:ind w:left="142" w:firstLine="425"/>
        <w:jc w:val="both"/>
        <w:rPr>
          <w:rFonts w:eastAsia="Arial"/>
          <w:color w:val="000000"/>
          <w:sz w:val="26"/>
          <w:szCs w:val="26"/>
        </w:rPr>
      </w:pPr>
      <w:r w:rsidRPr="00931A05">
        <w:rPr>
          <w:sz w:val="26"/>
          <w:szCs w:val="26"/>
        </w:rPr>
        <w:t xml:space="preserve"> Цілями сталого розвитку України на період до 2030 року, затвердженими Указом Президента України від 30.09.2019 №722/2019;</w:t>
      </w:r>
    </w:p>
    <w:p w:rsidR="00931A05" w:rsidRPr="00931A05" w:rsidRDefault="00931A05" w:rsidP="00931A05">
      <w:pPr>
        <w:numPr>
          <w:ilvl w:val="0"/>
          <w:numId w:val="4"/>
        </w:numPr>
        <w:pBdr>
          <w:top w:val="nil"/>
          <w:left w:val="nil"/>
          <w:bottom w:val="nil"/>
          <w:right w:val="nil"/>
          <w:between w:val="nil"/>
        </w:pBdr>
        <w:ind w:left="142" w:firstLine="425"/>
        <w:jc w:val="both"/>
        <w:rPr>
          <w:color w:val="000000"/>
          <w:spacing w:val="-1"/>
          <w:sz w:val="26"/>
          <w:szCs w:val="26"/>
        </w:rPr>
      </w:pPr>
      <w:r w:rsidRPr="00931A05">
        <w:rPr>
          <w:rFonts w:eastAsia="Arial"/>
          <w:color w:val="000000"/>
          <w:spacing w:val="-1"/>
          <w:sz w:val="26"/>
          <w:szCs w:val="26"/>
        </w:rPr>
        <w:t>Стратегією екологічної безпеки та адаптації до зміни клімату до 2030 року (схвалена розпорядженням Кабінету Міністрів України від 20.10.2021 № 1363-р);</w:t>
      </w:r>
    </w:p>
    <w:p w:rsidR="00931A05" w:rsidRPr="00931A05" w:rsidRDefault="00931A05" w:rsidP="00931A05">
      <w:pPr>
        <w:numPr>
          <w:ilvl w:val="0"/>
          <w:numId w:val="4"/>
        </w:numPr>
        <w:pBdr>
          <w:top w:val="nil"/>
          <w:left w:val="nil"/>
          <w:bottom w:val="nil"/>
          <w:right w:val="nil"/>
          <w:between w:val="nil"/>
        </w:pBdr>
        <w:ind w:left="142" w:firstLine="425"/>
        <w:jc w:val="both"/>
        <w:rPr>
          <w:rFonts w:eastAsia="Arial"/>
          <w:color w:val="000000"/>
          <w:sz w:val="26"/>
          <w:szCs w:val="26"/>
        </w:rPr>
      </w:pPr>
      <w:r w:rsidRPr="00931A05">
        <w:rPr>
          <w:rFonts w:eastAsia="Arial"/>
          <w:color w:val="000000"/>
          <w:sz w:val="26"/>
          <w:szCs w:val="26"/>
        </w:rPr>
        <w:t>Стратегією розвитку сфери інноваційної діяльності на період до 2030 року (схвалена розпорядженням Кабінету Міністрів України від 10.07.2019 № 526-р).</w:t>
      </w:r>
    </w:p>
    <w:p w:rsidR="00931A05" w:rsidRPr="00931A05" w:rsidRDefault="00931A05" w:rsidP="00931A05">
      <w:pPr>
        <w:numPr>
          <w:ilvl w:val="0"/>
          <w:numId w:val="4"/>
        </w:numPr>
        <w:pBdr>
          <w:top w:val="nil"/>
          <w:left w:val="nil"/>
          <w:bottom w:val="nil"/>
          <w:right w:val="nil"/>
          <w:between w:val="nil"/>
        </w:pBdr>
        <w:ind w:left="142" w:firstLine="425"/>
        <w:jc w:val="both"/>
        <w:rPr>
          <w:rFonts w:eastAsia="Arial"/>
          <w:color w:val="000000"/>
          <w:sz w:val="26"/>
          <w:szCs w:val="26"/>
        </w:rPr>
      </w:pPr>
      <w:r w:rsidRPr="00931A05">
        <w:rPr>
          <w:sz w:val="26"/>
          <w:szCs w:val="26"/>
        </w:rPr>
        <w:t xml:space="preserve">Національною стратегією із створення </w:t>
      </w:r>
      <w:proofErr w:type="spellStart"/>
      <w:r w:rsidRPr="00931A05">
        <w:rPr>
          <w:sz w:val="26"/>
          <w:szCs w:val="26"/>
        </w:rPr>
        <w:t>безбар’єрного</w:t>
      </w:r>
      <w:proofErr w:type="spellEnd"/>
      <w:r w:rsidRPr="00931A05">
        <w:rPr>
          <w:sz w:val="26"/>
          <w:szCs w:val="26"/>
        </w:rPr>
        <w:t xml:space="preserve"> простору в Україні на період до 2030 року (схвалена розпорядженням Кабінету Міністрів України </w:t>
      </w:r>
      <w:r w:rsidRPr="00931A05">
        <w:rPr>
          <w:sz w:val="26"/>
          <w:szCs w:val="26"/>
          <w:shd w:val="clear" w:color="auto" w:fill="FFFFFF"/>
        </w:rPr>
        <w:t>від 14 квітня 2021 року № 366-р);</w:t>
      </w:r>
    </w:p>
    <w:p w:rsidR="00931A05" w:rsidRPr="00931A05" w:rsidRDefault="00931A05" w:rsidP="00931A05">
      <w:pPr>
        <w:numPr>
          <w:ilvl w:val="0"/>
          <w:numId w:val="4"/>
        </w:numPr>
        <w:pBdr>
          <w:top w:val="nil"/>
          <w:left w:val="nil"/>
          <w:bottom w:val="nil"/>
          <w:right w:val="nil"/>
          <w:between w:val="nil"/>
        </w:pBdr>
        <w:ind w:left="142" w:firstLine="425"/>
        <w:jc w:val="both"/>
        <w:rPr>
          <w:rFonts w:eastAsia="Arial"/>
          <w:color w:val="000000"/>
          <w:sz w:val="26"/>
          <w:szCs w:val="26"/>
        </w:rPr>
      </w:pPr>
      <w:r w:rsidRPr="00931A05">
        <w:rPr>
          <w:sz w:val="26"/>
          <w:szCs w:val="26"/>
        </w:rPr>
        <w:t>Законом України «Про забезпечення рівних прав та можливостей жінок і чоловіків» від 08 вересня 2005 року № 2866 – IV та іншими нормативно-правовими актами;</w:t>
      </w:r>
    </w:p>
    <w:p w:rsidR="00931A05" w:rsidRPr="00931A05" w:rsidRDefault="00931A05" w:rsidP="00931A05">
      <w:pPr>
        <w:numPr>
          <w:ilvl w:val="0"/>
          <w:numId w:val="4"/>
        </w:numPr>
        <w:pBdr>
          <w:top w:val="nil"/>
          <w:left w:val="nil"/>
          <w:bottom w:val="nil"/>
          <w:right w:val="nil"/>
          <w:between w:val="nil"/>
        </w:pBdr>
        <w:ind w:left="142" w:firstLine="425"/>
        <w:jc w:val="both"/>
        <w:rPr>
          <w:rFonts w:eastAsia="Arial"/>
          <w:color w:val="000000"/>
          <w:sz w:val="26"/>
          <w:szCs w:val="26"/>
        </w:rPr>
      </w:pPr>
      <w:r w:rsidRPr="00931A05">
        <w:rPr>
          <w:sz w:val="26"/>
          <w:szCs w:val="26"/>
        </w:rPr>
        <w:t>Стратегію розвитку індустріальних парків на 2023 – 2030 роки (схвалена розпорядженням Кабінету Міністрів України від 24.02.2023 № 176-р);</w:t>
      </w:r>
    </w:p>
    <w:p w:rsidR="00931A05" w:rsidRPr="00931A05" w:rsidRDefault="00931A05" w:rsidP="00931A05">
      <w:pPr>
        <w:numPr>
          <w:ilvl w:val="0"/>
          <w:numId w:val="4"/>
        </w:numPr>
        <w:pBdr>
          <w:top w:val="nil"/>
          <w:left w:val="nil"/>
          <w:bottom w:val="nil"/>
          <w:right w:val="nil"/>
          <w:between w:val="nil"/>
        </w:pBdr>
        <w:ind w:left="142" w:firstLine="425"/>
        <w:jc w:val="both"/>
        <w:rPr>
          <w:rFonts w:eastAsia="Arial"/>
          <w:color w:val="000000"/>
          <w:sz w:val="26"/>
          <w:szCs w:val="26"/>
        </w:rPr>
      </w:pPr>
      <w:r w:rsidRPr="00931A05">
        <w:rPr>
          <w:sz w:val="26"/>
          <w:szCs w:val="26"/>
        </w:rPr>
        <w:lastRenderedPageBreak/>
        <w:t>Національним планом дій з охорони навколишнього природного середовища на період до 2025 року, затвердженого розпорядженням Кабінету Міністрів України 21.04.2021 № 443-р;</w:t>
      </w:r>
    </w:p>
    <w:p w:rsidR="00931A05" w:rsidRPr="00931A05" w:rsidRDefault="00931A05" w:rsidP="00931A05">
      <w:pPr>
        <w:numPr>
          <w:ilvl w:val="0"/>
          <w:numId w:val="4"/>
        </w:numPr>
        <w:pBdr>
          <w:top w:val="nil"/>
          <w:left w:val="nil"/>
          <w:bottom w:val="nil"/>
          <w:right w:val="nil"/>
          <w:between w:val="nil"/>
        </w:pBdr>
        <w:ind w:left="142" w:firstLine="425"/>
        <w:jc w:val="both"/>
        <w:rPr>
          <w:rFonts w:eastAsia="Arial"/>
          <w:color w:val="000000"/>
          <w:sz w:val="26"/>
          <w:szCs w:val="26"/>
        </w:rPr>
      </w:pPr>
      <w:r w:rsidRPr="00931A05">
        <w:rPr>
          <w:rFonts w:eastAsia="Arial"/>
          <w:color w:val="000000"/>
          <w:sz w:val="26"/>
          <w:szCs w:val="26"/>
        </w:rPr>
        <w:t>Планом заходів щодо виконання Концепції реалізації державної політики у сфері зміни клімату на період до 2030 року, затвердженого розпорядженням Кабінету Міністрів України від 06.12.2017 № 932-р;</w:t>
      </w:r>
    </w:p>
    <w:p w:rsidR="00931A05" w:rsidRPr="00931A05" w:rsidRDefault="00931A05" w:rsidP="00931A05">
      <w:pPr>
        <w:numPr>
          <w:ilvl w:val="0"/>
          <w:numId w:val="4"/>
        </w:numPr>
        <w:pBdr>
          <w:top w:val="nil"/>
          <w:left w:val="nil"/>
          <w:bottom w:val="nil"/>
          <w:right w:val="nil"/>
          <w:between w:val="nil"/>
        </w:pBdr>
        <w:ind w:left="142" w:firstLine="425"/>
        <w:jc w:val="both"/>
        <w:rPr>
          <w:rFonts w:eastAsia="Arial"/>
          <w:color w:val="000000"/>
          <w:sz w:val="26"/>
          <w:szCs w:val="26"/>
        </w:rPr>
      </w:pPr>
      <w:r w:rsidRPr="00931A05">
        <w:rPr>
          <w:rFonts w:eastAsia="Arial"/>
          <w:color w:val="000000"/>
          <w:sz w:val="26"/>
          <w:szCs w:val="26"/>
        </w:rPr>
        <w:t>Національним планом управління відходами до 2030 року, затвердженого розпорядженням Кабінету Міністрів України від 20.02.2019 № 117;</w:t>
      </w:r>
    </w:p>
    <w:p w:rsidR="00931A05" w:rsidRPr="00931A05" w:rsidRDefault="00931A05" w:rsidP="00931A05">
      <w:pPr>
        <w:numPr>
          <w:ilvl w:val="0"/>
          <w:numId w:val="4"/>
        </w:numPr>
        <w:pBdr>
          <w:top w:val="nil"/>
          <w:left w:val="nil"/>
          <w:bottom w:val="nil"/>
          <w:right w:val="nil"/>
          <w:between w:val="nil"/>
        </w:pBdr>
        <w:ind w:left="142" w:firstLine="425"/>
        <w:jc w:val="both"/>
        <w:rPr>
          <w:rFonts w:eastAsia="Arial"/>
          <w:color w:val="000000"/>
          <w:sz w:val="26"/>
          <w:szCs w:val="26"/>
        </w:rPr>
      </w:pPr>
      <w:r w:rsidRPr="00931A05">
        <w:rPr>
          <w:sz w:val="26"/>
          <w:szCs w:val="26"/>
        </w:rPr>
        <w:t xml:space="preserve">Державною стратегією управління лісами України до 2035 року та операційним планом її реалізації у 2022 – 2024 роках, затверджених розпорядженням Кабінету Міністрів України від 29.12.2021 № 1777-р; </w:t>
      </w:r>
    </w:p>
    <w:p w:rsidR="00931A05" w:rsidRPr="00931A05" w:rsidRDefault="00931A05" w:rsidP="00931A05">
      <w:pPr>
        <w:numPr>
          <w:ilvl w:val="0"/>
          <w:numId w:val="4"/>
        </w:numPr>
        <w:pBdr>
          <w:top w:val="nil"/>
          <w:left w:val="nil"/>
          <w:bottom w:val="nil"/>
          <w:right w:val="nil"/>
          <w:between w:val="nil"/>
        </w:pBdr>
        <w:ind w:left="142" w:firstLine="425"/>
        <w:jc w:val="both"/>
        <w:rPr>
          <w:rFonts w:eastAsia="Arial"/>
          <w:color w:val="000000"/>
          <w:sz w:val="26"/>
          <w:szCs w:val="26"/>
        </w:rPr>
      </w:pPr>
      <w:r w:rsidRPr="00931A05">
        <w:rPr>
          <w:sz w:val="26"/>
          <w:szCs w:val="26"/>
        </w:rPr>
        <w:t>Водною стратегію України на період до 2050 року та плану її реалізації у 2022 - 2024 роках, схвалених розпорядженням Кабінету Міністрів України від 09.12.2022 № 1134 та іншими.</w:t>
      </w:r>
    </w:p>
    <w:p w:rsidR="00931A05" w:rsidRDefault="00931A05" w:rsidP="00931A05">
      <w:pPr>
        <w:spacing w:line="312" w:lineRule="exact"/>
        <w:ind w:firstLine="567"/>
        <w:jc w:val="both"/>
      </w:pPr>
    </w:p>
    <w:p w:rsidR="00931A05" w:rsidRPr="0087672C" w:rsidRDefault="00931A05" w:rsidP="00931A05">
      <w:pPr>
        <w:pStyle w:val="30"/>
        <w:numPr>
          <w:ilvl w:val="0"/>
          <w:numId w:val="1"/>
        </w:numPr>
        <w:shd w:val="clear" w:color="auto" w:fill="auto"/>
        <w:tabs>
          <w:tab w:val="left" w:pos="979"/>
        </w:tabs>
        <w:spacing w:after="0" w:line="240" w:lineRule="auto"/>
        <w:ind w:firstLine="567"/>
        <w:jc w:val="both"/>
        <w:rPr>
          <w:rFonts w:ascii="Times New Roman" w:hAnsi="Times New Roman" w:cs="Times New Roman"/>
          <w:sz w:val="26"/>
          <w:szCs w:val="26"/>
          <w:lang w:val="uk-UA"/>
        </w:rPr>
      </w:pPr>
      <w:r w:rsidRPr="0087672C">
        <w:rPr>
          <w:rFonts w:ascii="Times New Roman" w:hAnsi="Times New Roman" w:cs="Times New Roman"/>
          <w:sz w:val="26"/>
          <w:szCs w:val="26"/>
          <w:lang w:val="uk-UA"/>
        </w:rPr>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931A05" w:rsidRPr="00931A05" w:rsidRDefault="0087672C" w:rsidP="00931A05">
      <w:pPr>
        <w:ind w:firstLine="567"/>
        <w:jc w:val="both"/>
        <w:rPr>
          <w:rFonts w:eastAsia="Arial"/>
          <w:sz w:val="26"/>
          <w:szCs w:val="26"/>
        </w:rPr>
      </w:pPr>
      <w:proofErr w:type="spellStart"/>
      <w:r>
        <w:rPr>
          <w:rFonts w:eastAsia="Arial"/>
          <w:sz w:val="26"/>
          <w:szCs w:val="26"/>
        </w:rPr>
        <w:t>Проєкт</w:t>
      </w:r>
      <w:proofErr w:type="spellEnd"/>
      <w:r>
        <w:rPr>
          <w:rFonts w:eastAsia="Arial"/>
          <w:sz w:val="26"/>
          <w:szCs w:val="26"/>
        </w:rPr>
        <w:t xml:space="preserve"> </w:t>
      </w:r>
      <w:r w:rsidR="00931A05" w:rsidRPr="00931A05">
        <w:rPr>
          <w:rFonts w:eastAsia="Arial"/>
          <w:sz w:val="26"/>
          <w:szCs w:val="26"/>
        </w:rPr>
        <w:t>Стратегі</w:t>
      </w:r>
      <w:r>
        <w:rPr>
          <w:rFonts w:eastAsia="Arial"/>
          <w:sz w:val="26"/>
          <w:szCs w:val="26"/>
        </w:rPr>
        <w:t>ї</w:t>
      </w:r>
      <w:r w:rsidR="00931A05" w:rsidRPr="00931A05">
        <w:rPr>
          <w:rFonts w:eastAsia="Arial"/>
          <w:sz w:val="26"/>
          <w:szCs w:val="26"/>
        </w:rPr>
        <w:t xml:space="preserve"> визначає основні напрями та завдання регіональної політики на період до 2027 року. Стратегія не встановлює умов щодо місцезнаходження, розміру, потужності або розміщення ресурсів для реалізації видів діяльності або об’єктів щодо яких законодавством передбачено здійснення процедури оцінки впливу на довкілля.</w:t>
      </w:r>
    </w:p>
    <w:p w:rsidR="00931A05" w:rsidRPr="00931A05" w:rsidRDefault="00931A05" w:rsidP="00931A05">
      <w:pPr>
        <w:ind w:firstLine="567"/>
        <w:jc w:val="both"/>
        <w:rPr>
          <w:rFonts w:eastAsia="Arial"/>
          <w:sz w:val="26"/>
          <w:szCs w:val="26"/>
        </w:rPr>
      </w:pPr>
      <w:r w:rsidRPr="00931A05">
        <w:rPr>
          <w:rFonts w:eastAsia="Arial"/>
          <w:sz w:val="26"/>
          <w:szCs w:val="26"/>
        </w:rPr>
        <w:t xml:space="preserve">На виконання завдань Стратегії в подальшому буде сплановано реалізацію заходів та </w:t>
      </w:r>
      <w:proofErr w:type="spellStart"/>
      <w:r w:rsidRPr="00931A05">
        <w:rPr>
          <w:rFonts w:eastAsia="Arial"/>
          <w:sz w:val="26"/>
          <w:szCs w:val="26"/>
        </w:rPr>
        <w:t>проєктів</w:t>
      </w:r>
      <w:proofErr w:type="spellEnd"/>
      <w:r w:rsidRPr="00931A05">
        <w:rPr>
          <w:rFonts w:eastAsia="Arial"/>
          <w:sz w:val="26"/>
          <w:szCs w:val="26"/>
        </w:rPr>
        <w:t>, які будуть конкретизовані в окремому документі (Плані заходів),</w:t>
      </w:r>
      <w:r w:rsidRPr="00931A05">
        <w:rPr>
          <w:sz w:val="26"/>
          <w:szCs w:val="26"/>
        </w:rPr>
        <w:t xml:space="preserve"> серед яких можуть бути </w:t>
      </w:r>
      <w:proofErr w:type="spellStart"/>
      <w:r w:rsidRPr="00931A05">
        <w:rPr>
          <w:sz w:val="26"/>
          <w:szCs w:val="26"/>
        </w:rPr>
        <w:t>проєкти</w:t>
      </w:r>
      <w:proofErr w:type="spellEnd"/>
      <w:r w:rsidRPr="00931A05">
        <w:rPr>
          <w:sz w:val="26"/>
          <w:szCs w:val="26"/>
        </w:rPr>
        <w:t xml:space="preserve"> або заходи, які відповідно до </w:t>
      </w:r>
      <w:r w:rsidRPr="00931A05">
        <w:rPr>
          <w:rFonts w:eastAsia="Arial"/>
          <w:sz w:val="26"/>
          <w:szCs w:val="26"/>
        </w:rPr>
        <w:t>статті 3</w:t>
      </w:r>
      <w:r w:rsidRPr="00931A05">
        <w:rPr>
          <w:sz w:val="26"/>
          <w:szCs w:val="26"/>
        </w:rPr>
        <w:t xml:space="preserve"> Закону України «Про оцінку впливу на довкілля», підлягатимуть оцінці впливу на довкілля до прийняття рішення про провадження планованої діяльності. </w:t>
      </w:r>
      <w:r w:rsidRPr="00931A05">
        <w:rPr>
          <w:rFonts w:eastAsia="Arial"/>
          <w:sz w:val="26"/>
          <w:szCs w:val="26"/>
        </w:rPr>
        <w:t xml:space="preserve">При розробці відповідного документа для таких заходів та </w:t>
      </w:r>
      <w:proofErr w:type="spellStart"/>
      <w:r w:rsidRPr="00931A05">
        <w:rPr>
          <w:rFonts w:eastAsia="Arial"/>
          <w:sz w:val="26"/>
          <w:szCs w:val="26"/>
        </w:rPr>
        <w:t>проєктів</w:t>
      </w:r>
      <w:proofErr w:type="spellEnd"/>
      <w:r w:rsidRPr="00931A05">
        <w:rPr>
          <w:rFonts w:eastAsia="Arial"/>
          <w:sz w:val="26"/>
          <w:szCs w:val="26"/>
        </w:rPr>
        <w:t xml:space="preserve"> має бути здійснена процедура</w:t>
      </w:r>
      <w:r w:rsidRPr="00931A05">
        <w:rPr>
          <w:rFonts w:eastAsia="Arial"/>
          <w:sz w:val="24"/>
          <w:szCs w:val="24"/>
        </w:rPr>
        <w:t xml:space="preserve"> </w:t>
      </w:r>
      <w:r w:rsidRPr="00931A05">
        <w:rPr>
          <w:rFonts w:eastAsia="Arial"/>
          <w:sz w:val="26"/>
          <w:szCs w:val="26"/>
        </w:rPr>
        <w:t>оцінки впливу на довкілля у вигляді стратегічної екологічної оцінки.</w:t>
      </w:r>
    </w:p>
    <w:p w:rsidR="00931A05" w:rsidRPr="00931A05" w:rsidRDefault="00931A05" w:rsidP="00931A05">
      <w:pPr>
        <w:ind w:firstLine="567"/>
        <w:jc w:val="both"/>
        <w:rPr>
          <w:sz w:val="26"/>
          <w:szCs w:val="26"/>
        </w:rPr>
      </w:pPr>
    </w:p>
    <w:p w:rsidR="00931A05" w:rsidRPr="0087672C" w:rsidRDefault="00931A05" w:rsidP="00931A05">
      <w:pPr>
        <w:pStyle w:val="10"/>
        <w:keepNext/>
        <w:keepLines/>
        <w:numPr>
          <w:ilvl w:val="0"/>
          <w:numId w:val="1"/>
        </w:numPr>
        <w:shd w:val="clear" w:color="auto" w:fill="auto"/>
        <w:tabs>
          <w:tab w:val="left" w:pos="979"/>
        </w:tabs>
        <w:spacing w:line="240" w:lineRule="auto"/>
        <w:ind w:firstLine="567"/>
        <w:jc w:val="both"/>
        <w:rPr>
          <w:rFonts w:ascii="Times New Roman" w:hAnsi="Times New Roman" w:cs="Times New Roman"/>
        </w:rPr>
      </w:pPr>
      <w:bookmarkStart w:id="1" w:name="bookmark2"/>
      <w:proofErr w:type="spellStart"/>
      <w:r w:rsidRPr="0087672C">
        <w:rPr>
          <w:rFonts w:ascii="Times New Roman" w:hAnsi="Times New Roman" w:cs="Times New Roman"/>
        </w:rPr>
        <w:t>Визначення</w:t>
      </w:r>
      <w:proofErr w:type="spellEnd"/>
      <w:r w:rsidRPr="0087672C">
        <w:rPr>
          <w:rFonts w:ascii="Times New Roman" w:hAnsi="Times New Roman" w:cs="Times New Roman"/>
        </w:rPr>
        <w:t xml:space="preserve"> </w:t>
      </w:r>
      <w:proofErr w:type="spellStart"/>
      <w:r w:rsidRPr="0087672C">
        <w:rPr>
          <w:rFonts w:ascii="Times New Roman" w:hAnsi="Times New Roman" w:cs="Times New Roman"/>
        </w:rPr>
        <w:t>ймовірних</w:t>
      </w:r>
      <w:proofErr w:type="spellEnd"/>
      <w:r w:rsidRPr="0087672C">
        <w:rPr>
          <w:rFonts w:ascii="Times New Roman" w:hAnsi="Times New Roman" w:cs="Times New Roman"/>
        </w:rPr>
        <w:t xml:space="preserve"> </w:t>
      </w:r>
      <w:proofErr w:type="spellStart"/>
      <w:r w:rsidRPr="0087672C">
        <w:rPr>
          <w:rFonts w:ascii="Times New Roman" w:hAnsi="Times New Roman" w:cs="Times New Roman"/>
        </w:rPr>
        <w:t>наслідків</w:t>
      </w:r>
      <w:proofErr w:type="spellEnd"/>
      <w:r w:rsidRPr="0087672C">
        <w:rPr>
          <w:rFonts w:ascii="Times New Roman" w:hAnsi="Times New Roman" w:cs="Times New Roman"/>
        </w:rPr>
        <w:t xml:space="preserve">, </w:t>
      </w:r>
      <w:proofErr w:type="spellStart"/>
      <w:r w:rsidRPr="0087672C">
        <w:rPr>
          <w:rFonts w:ascii="Times New Roman" w:hAnsi="Times New Roman" w:cs="Times New Roman"/>
        </w:rPr>
        <w:t>які</w:t>
      </w:r>
      <w:proofErr w:type="spellEnd"/>
      <w:r w:rsidRPr="0087672C">
        <w:rPr>
          <w:rFonts w:ascii="Times New Roman" w:hAnsi="Times New Roman" w:cs="Times New Roman"/>
        </w:rPr>
        <w:t xml:space="preserve"> </w:t>
      </w:r>
      <w:proofErr w:type="spellStart"/>
      <w:r w:rsidRPr="0087672C">
        <w:rPr>
          <w:rFonts w:ascii="Times New Roman" w:hAnsi="Times New Roman" w:cs="Times New Roman"/>
        </w:rPr>
        <w:t>можуть</w:t>
      </w:r>
      <w:proofErr w:type="spellEnd"/>
      <w:r w:rsidRPr="0087672C">
        <w:rPr>
          <w:rFonts w:ascii="Times New Roman" w:hAnsi="Times New Roman" w:cs="Times New Roman"/>
        </w:rPr>
        <w:t xml:space="preserve"> </w:t>
      </w:r>
      <w:proofErr w:type="spellStart"/>
      <w:r w:rsidRPr="0087672C">
        <w:rPr>
          <w:rFonts w:ascii="Times New Roman" w:hAnsi="Times New Roman" w:cs="Times New Roman"/>
        </w:rPr>
        <w:t>мати</w:t>
      </w:r>
      <w:proofErr w:type="spellEnd"/>
      <w:r w:rsidRPr="0087672C">
        <w:rPr>
          <w:rFonts w:ascii="Times New Roman" w:hAnsi="Times New Roman" w:cs="Times New Roman"/>
        </w:rPr>
        <w:t xml:space="preserve"> </w:t>
      </w:r>
      <w:proofErr w:type="spellStart"/>
      <w:r w:rsidRPr="0087672C">
        <w:rPr>
          <w:rFonts w:ascii="Times New Roman" w:hAnsi="Times New Roman" w:cs="Times New Roman"/>
        </w:rPr>
        <w:t>значний</w:t>
      </w:r>
      <w:proofErr w:type="spellEnd"/>
      <w:r w:rsidRPr="0087672C">
        <w:rPr>
          <w:rFonts w:ascii="Times New Roman" w:hAnsi="Times New Roman" w:cs="Times New Roman"/>
        </w:rPr>
        <w:t xml:space="preserve"> </w:t>
      </w:r>
      <w:proofErr w:type="spellStart"/>
      <w:r w:rsidRPr="0087672C">
        <w:rPr>
          <w:rFonts w:ascii="Times New Roman" w:hAnsi="Times New Roman" w:cs="Times New Roman"/>
        </w:rPr>
        <w:t>вплив</w:t>
      </w:r>
      <w:proofErr w:type="spellEnd"/>
      <w:r w:rsidRPr="0087672C">
        <w:rPr>
          <w:rFonts w:ascii="Times New Roman" w:hAnsi="Times New Roman" w:cs="Times New Roman"/>
        </w:rPr>
        <w:t xml:space="preserve"> </w:t>
      </w:r>
      <w:proofErr w:type="gramStart"/>
      <w:r w:rsidRPr="0087672C">
        <w:rPr>
          <w:rFonts w:ascii="Times New Roman" w:hAnsi="Times New Roman" w:cs="Times New Roman"/>
        </w:rPr>
        <w:t>при</w:t>
      </w:r>
      <w:proofErr w:type="gramEnd"/>
      <w:r w:rsidRPr="0087672C">
        <w:rPr>
          <w:rFonts w:ascii="Times New Roman" w:hAnsi="Times New Roman" w:cs="Times New Roman"/>
        </w:rPr>
        <w:t xml:space="preserve"> </w:t>
      </w:r>
      <w:proofErr w:type="spellStart"/>
      <w:r w:rsidRPr="0087672C">
        <w:rPr>
          <w:rFonts w:ascii="Times New Roman" w:hAnsi="Times New Roman" w:cs="Times New Roman"/>
        </w:rPr>
        <w:t>реалізації</w:t>
      </w:r>
      <w:proofErr w:type="spellEnd"/>
      <w:r w:rsidRPr="0087672C">
        <w:rPr>
          <w:rFonts w:ascii="Times New Roman" w:hAnsi="Times New Roman" w:cs="Times New Roman"/>
        </w:rPr>
        <w:t xml:space="preserve"> документа державного </w:t>
      </w:r>
      <w:proofErr w:type="spellStart"/>
      <w:r w:rsidRPr="0087672C">
        <w:rPr>
          <w:rFonts w:ascii="Times New Roman" w:hAnsi="Times New Roman" w:cs="Times New Roman"/>
        </w:rPr>
        <w:t>планування</w:t>
      </w:r>
      <w:proofErr w:type="spellEnd"/>
      <w:r w:rsidRPr="0087672C">
        <w:rPr>
          <w:rFonts w:ascii="Times New Roman" w:hAnsi="Times New Roman" w:cs="Times New Roman"/>
        </w:rPr>
        <w:t>:</w:t>
      </w:r>
      <w:bookmarkEnd w:id="1"/>
    </w:p>
    <w:p w:rsidR="00E65276" w:rsidRPr="00E65276" w:rsidRDefault="00E65276" w:rsidP="00E65276">
      <w:pPr>
        <w:spacing w:after="120"/>
        <w:ind w:firstLine="284"/>
        <w:rPr>
          <w:i/>
          <w:iCs/>
          <w:sz w:val="16"/>
          <w:szCs w:val="16"/>
        </w:rPr>
      </w:pPr>
      <w:bookmarkStart w:id="2" w:name="bookmark5"/>
    </w:p>
    <w:p w:rsidR="0087672C" w:rsidRPr="0087672C" w:rsidRDefault="0087672C" w:rsidP="00E65276">
      <w:pPr>
        <w:ind w:firstLine="284"/>
        <w:rPr>
          <w:sz w:val="26"/>
          <w:szCs w:val="26"/>
        </w:rPr>
      </w:pPr>
      <w:r w:rsidRPr="0087672C">
        <w:rPr>
          <w:i/>
          <w:iCs/>
          <w:sz w:val="26"/>
          <w:szCs w:val="26"/>
        </w:rPr>
        <w:t>а) для довкілля, у тому числі для здоров’я населення:</w:t>
      </w:r>
    </w:p>
    <w:p w:rsidR="0087672C" w:rsidRPr="0087672C" w:rsidRDefault="0087672C" w:rsidP="00E65276">
      <w:pPr>
        <w:jc w:val="both"/>
        <w:rPr>
          <w:rFonts w:eastAsia="Arial"/>
          <w:sz w:val="26"/>
          <w:szCs w:val="26"/>
        </w:rPr>
      </w:pPr>
      <w:r w:rsidRPr="0087672C">
        <w:rPr>
          <w:rFonts w:eastAsia="Arial"/>
          <w:sz w:val="26"/>
          <w:szCs w:val="26"/>
        </w:rPr>
        <w:t>Під час проведення СЕО мають бути оцінені ймовірні наслідки реалізації Стратегії для довкілля, у тому числі для здоров’я населення, за наступними напрямками:</w:t>
      </w:r>
    </w:p>
    <w:p w:rsidR="0087672C" w:rsidRPr="0087672C" w:rsidRDefault="0087672C" w:rsidP="0087672C">
      <w:pPr>
        <w:ind w:firstLine="284"/>
        <w:rPr>
          <w:sz w:val="26"/>
          <w:szCs w:val="26"/>
        </w:rPr>
      </w:pPr>
      <w:r w:rsidRPr="0087672C">
        <w:rPr>
          <w:sz w:val="26"/>
          <w:szCs w:val="26"/>
        </w:rPr>
        <w:t>атмосферне повітря;</w:t>
      </w:r>
    </w:p>
    <w:p w:rsidR="0087672C" w:rsidRPr="0087672C" w:rsidRDefault="0087672C" w:rsidP="0087672C">
      <w:pPr>
        <w:ind w:firstLine="284"/>
        <w:rPr>
          <w:sz w:val="26"/>
          <w:szCs w:val="26"/>
        </w:rPr>
      </w:pPr>
      <w:r w:rsidRPr="0087672C">
        <w:rPr>
          <w:sz w:val="26"/>
          <w:szCs w:val="26"/>
        </w:rPr>
        <w:t>водні ресурси;</w:t>
      </w:r>
    </w:p>
    <w:p w:rsidR="0087672C" w:rsidRPr="0087672C" w:rsidRDefault="0087672C" w:rsidP="0087672C">
      <w:pPr>
        <w:ind w:firstLine="284"/>
        <w:rPr>
          <w:sz w:val="26"/>
          <w:szCs w:val="26"/>
        </w:rPr>
      </w:pPr>
      <w:r w:rsidRPr="0087672C">
        <w:rPr>
          <w:sz w:val="26"/>
          <w:szCs w:val="26"/>
        </w:rPr>
        <w:t>відходи;</w:t>
      </w:r>
    </w:p>
    <w:p w:rsidR="0087672C" w:rsidRPr="0087672C" w:rsidRDefault="0087672C" w:rsidP="0087672C">
      <w:pPr>
        <w:ind w:firstLine="284"/>
        <w:rPr>
          <w:sz w:val="26"/>
          <w:szCs w:val="26"/>
        </w:rPr>
      </w:pPr>
      <w:r w:rsidRPr="0087672C">
        <w:rPr>
          <w:sz w:val="26"/>
          <w:szCs w:val="26"/>
        </w:rPr>
        <w:t>земельні ресурси;</w:t>
      </w:r>
    </w:p>
    <w:p w:rsidR="0087672C" w:rsidRPr="0087672C" w:rsidRDefault="0087672C" w:rsidP="0087672C">
      <w:pPr>
        <w:ind w:firstLine="284"/>
        <w:rPr>
          <w:sz w:val="26"/>
          <w:szCs w:val="26"/>
        </w:rPr>
      </w:pPr>
      <w:proofErr w:type="spellStart"/>
      <w:r w:rsidRPr="0087672C">
        <w:rPr>
          <w:sz w:val="26"/>
          <w:szCs w:val="26"/>
        </w:rPr>
        <w:t>біорізноманіття</w:t>
      </w:r>
      <w:proofErr w:type="spellEnd"/>
      <w:r w:rsidRPr="0087672C">
        <w:rPr>
          <w:sz w:val="26"/>
          <w:szCs w:val="26"/>
        </w:rPr>
        <w:t xml:space="preserve"> та рекреаційні зони;</w:t>
      </w:r>
    </w:p>
    <w:p w:rsidR="0087672C" w:rsidRPr="0087672C" w:rsidRDefault="0087672C" w:rsidP="0087672C">
      <w:pPr>
        <w:ind w:firstLine="284"/>
        <w:rPr>
          <w:sz w:val="26"/>
          <w:szCs w:val="26"/>
        </w:rPr>
      </w:pPr>
      <w:r w:rsidRPr="0087672C">
        <w:rPr>
          <w:sz w:val="26"/>
          <w:szCs w:val="26"/>
        </w:rPr>
        <w:t>наслідки для здоров’я населення;</w:t>
      </w:r>
    </w:p>
    <w:p w:rsidR="0087672C" w:rsidRPr="0087672C" w:rsidRDefault="0087672C" w:rsidP="00E65276">
      <w:pPr>
        <w:spacing w:after="120"/>
        <w:ind w:firstLine="284"/>
        <w:rPr>
          <w:sz w:val="26"/>
          <w:szCs w:val="26"/>
        </w:rPr>
      </w:pPr>
      <w:r w:rsidRPr="0087672C">
        <w:rPr>
          <w:sz w:val="26"/>
          <w:szCs w:val="26"/>
        </w:rPr>
        <w:t>ймовірні наслідки природних лих, техногенних катастроф, адаптації території регіону до глобальних змін клімату.</w:t>
      </w:r>
    </w:p>
    <w:p w:rsidR="0087672C" w:rsidRPr="0087672C" w:rsidRDefault="0087672C" w:rsidP="00E65276">
      <w:pPr>
        <w:spacing w:after="120"/>
        <w:rPr>
          <w:sz w:val="26"/>
          <w:szCs w:val="26"/>
        </w:rPr>
      </w:pPr>
      <w:r w:rsidRPr="0087672C">
        <w:rPr>
          <w:i/>
          <w:iCs/>
          <w:sz w:val="26"/>
          <w:szCs w:val="26"/>
        </w:rPr>
        <w:t>б) для територій з природоохоронним статусом:</w:t>
      </w:r>
    </w:p>
    <w:p w:rsidR="0087672C" w:rsidRPr="0087672C" w:rsidRDefault="0087672C" w:rsidP="00E65276">
      <w:pPr>
        <w:ind w:firstLine="284"/>
        <w:jc w:val="both"/>
        <w:rPr>
          <w:color w:val="000000"/>
          <w:sz w:val="26"/>
          <w:szCs w:val="26"/>
          <w:shd w:val="clear" w:color="auto" w:fill="FFFFFF"/>
        </w:rPr>
      </w:pPr>
      <w:r w:rsidRPr="0087672C">
        <w:rPr>
          <w:sz w:val="26"/>
          <w:szCs w:val="26"/>
        </w:rPr>
        <w:lastRenderedPageBreak/>
        <w:t>У Чернівецькій області нараховується 349 заповідних територій, загальною площею понад 110 тис. га, що складає 12,8%, а у гірських районах області середній відсоток заповідності складає 26%.</w:t>
      </w:r>
      <w:r w:rsidRPr="0087672C">
        <w:rPr>
          <w:color w:val="000000"/>
          <w:sz w:val="26"/>
          <w:szCs w:val="26"/>
        </w:rPr>
        <w:t xml:space="preserve"> При цьому  80% заповідних територій та об’єктів знаходиться на території державного лісового фонду. </w:t>
      </w:r>
      <w:r w:rsidRPr="0087672C">
        <w:rPr>
          <w:color w:val="000000"/>
          <w:sz w:val="26"/>
          <w:szCs w:val="26"/>
          <w:shd w:val="clear" w:color="auto" w:fill="FFFFFF"/>
        </w:rPr>
        <w:t xml:space="preserve">З них 23 об’єкти мають загальнодержавне значення загальною площею 12,7 </w:t>
      </w:r>
      <w:proofErr w:type="spellStart"/>
      <w:r w:rsidRPr="0087672C">
        <w:rPr>
          <w:color w:val="000000"/>
          <w:sz w:val="26"/>
          <w:szCs w:val="26"/>
          <w:shd w:val="clear" w:color="auto" w:fill="FFFFFF"/>
        </w:rPr>
        <w:t>тис.га</w:t>
      </w:r>
      <w:proofErr w:type="spellEnd"/>
      <w:r w:rsidRPr="0087672C">
        <w:rPr>
          <w:color w:val="000000"/>
          <w:sz w:val="26"/>
          <w:szCs w:val="26"/>
          <w:shd w:val="clear" w:color="auto" w:fill="FFFFFF"/>
        </w:rPr>
        <w:t xml:space="preserve">, а саме: національні природні парки </w:t>
      </w:r>
      <w:r w:rsidR="00C2459E">
        <w:rPr>
          <w:color w:val="000000"/>
          <w:sz w:val="26"/>
          <w:szCs w:val="26"/>
          <w:shd w:val="clear" w:color="auto" w:fill="FFFFFF"/>
        </w:rPr>
        <w:t>«</w:t>
      </w:r>
      <w:proofErr w:type="spellStart"/>
      <w:r w:rsidRPr="0087672C">
        <w:rPr>
          <w:color w:val="000000"/>
          <w:sz w:val="26"/>
          <w:szCs w:val="26"/>
          <w:shd w:val="clear" w:color="auto" w:fill="FFFFFF"/>
        </w:rPr>
        <w:t>Вижницький</w:t>
      </w:r>
      <w:proofErr w:type="spellEnd"/>
      <w:r w:rsidR="00C2459E">
        <w:rPr>
          <w:color w:val="000000"/>
          <w:sz w:val="26"/>
          <w:szCs w:val="26"/>
          <w:shd w:val="clear" w:color="auto" w:fill="FFFFFF"/>
        </w:rPr>
        <w:t>»</w:t>
      </w:r>
      <w:r w:rsidRPr="0087672C">
        <w:rPr>
          <w:color w:val="000000"/>
          <w:sz w:val="26"/>
          <w:szCs w:val="26"/>
          <w:shd w:val="clear" w:color="auto" w:fill="FFFFFF"/>
        </w:rPr>
        <w:t xml:space="preserve">, </w:t>
      </w:r>
      <w:r w:rsidR="00C2459E">
        <w:rPr>
          <w:color w:val="000000"/>
          <w:sz w:val="26"/>
          <w:szCs w:val="26"/>
          <w:shd w:val="clear" w:color="auto" w:fill="FFFFFF"/>
        </w:rPr>
        <w:t>«</w:t>
      </w:r>
      <w:proofErr w:type="spellStart"/>
      <w:r w:rsidRPr="0087672C">
        <w:rPr>
          <w:color w:val="000000"/>
          <w:sz w:val="26"/>
          <w:szCs w:val="26"/>
          <w:shd w:val="clear" w:color="auto" w:fill="FFFFFF"/>
        </w:rPr>
        <w:t>Черемоський</w:t>
      </w:r>
      <w:proofErr w:type="spellEnd"/>
      <w:r w:rsidR="00C2459E">
        <w:rPr>
          <w:color w:val="000000"/>
          <w:sz w:val="26"/>
          <w:szCs w:val="26"/>
          <w:shd w:val="clear" w:color="auto" w:fill="FFFFFF"/>
        </w:rPr>
        <w:t>»</w:t>
      </w:r>
      <w:r w:rsidRPr="0087672C">
        <w:rPr>
          <w:color w:val="000000"/>
          <w:sz w:val="26"/>
          <w:szCs w:val="26"/>
          <w:shd w:val="clear" w:color="auto" w:fill="FFFFFF"/>
        </w:rPr>
        <w:t xml:space="preserve"> та </w:t>
      </w:r>
      <w:r w:rsidR="00C2459E">
        <w:rPr>
          <w:color w:val="000000"/>
          <w:sz w:val="26"/>
          <w:szCs w:val="26"/>
          <w:shd w:val="clear" w:color="auto" w:fill="FFFFFF"/>
        </w:rPr>
        <w:t>«</w:t>
      </w:r>
      <w:r w:rsidRPr="0087672C">
        <w:rPr>
          <w:color w:val="000000"/>
          <w:sz w:val="26"/>
          <w:szCs w:val="26"/>
          <w:shd w:val="clear" w:color="auto" w:fill="FFFFFF"/>
        </w:rPr>
        <w:t>Хотинський</w:t>
      </w:r>
      <w:r w:rsidR="00C2459E">
        <w:rPr>
          <w:color w:val="000000"/>
          <w:sz w:val="26"/>
          <w:szCs w:val="26"/>
          <w:shd w:val="clear" w:color="auto" w:fill="FFFFFF"/>
        </w:rPr>
        <w:t>»</w:t>
      </w:r>
      <w:r w:rsidRPr="0087672C">
        <w:rPr>
          <w:color w:val="000000"/>
          <w:sz w:val="26"/>
          <w:szCs w:val="26"/>
          <w:shd w:val="clear" w:color="auto" w:fill="FFFFFF"/>
        </w:rPr>
        <w:t xml:space="preserve">, 10 заказників, 9 пам’яток природи, 2 дендропарки та Чернівецький ботанічний сад.  306 об’єктів мають місцеве значення, серед них - 2 регіональні ландшафтні парки, 47 заказників, 175 пам’яток природи, 4 дендропарки, 40 парків-пам’яток садово-паркового мистецтва, 38 заповідних урочищ. </w:t>
      </w:r>
    </w:p>
    <w:p w:rsidR="0087672C" w:rsidRDefault="0087672C" w:rsidP="00E65276">
      <w:pPr>
        <w:ind w:firstLine="284"/>
        <w:jc w:val="both"/>
        <w:rPr>
          <w:sz w:val="26"/>
          <w:szCs w:val="26"/>
        </w:rPr>
      </w:pPr>
      <w:r w:rsidRPr="0087672C">
        <w:rPr>
          <w:sz w:val="26"/>
          <w:szCs w:val="26"/>
        </w:rPr>
        <w:t>Під час здійснення СЕО необхідно оцінити ймовірні наслідки для цих територій.</w:t>
      </w:r>
    </w:p>
    <w:p w:rsidR="00E65276" w:rsidRPr="00E65276" w:rsidRDefault="00E65276" w:rsidP="00E65276">
      <w:pPr>
        <w:ind w:firstLine="284"/>
        <w:jc w:val="both"/>
        <w:rPr>
          <w:sz w:val="16"/>
          <w:szCs w:val="16"/>
        </w:rPr>
      </w:pPr>
    </w:p>
    <w:p w:rsidR="0087672C" w:rsidRPr="0087672C" w:rsidRDefault="0087672C" w:rsidP="00E65276">
      <w:pPr>
        <w:jc w:val="both"/>
        <w:rPr>
          <w:sz w:val="26"/>
          <w:szCs w:val="26"/>
        </w:rPr>
      </w:pPr>
      <w:r w:rsidRPr="0087672C">
        <w:rPr>
          <w:i/>
          <w:iCs/>
          <w:sz w:val="26"/>
          <w:szCs w:val="26"/>
        </w:rPr>
        <w:t>в) транскордонні наслідки для довкілля, у тому числі для здоров’я населення:</w:t>
      </w:r>
    </w:p>
    <w:p w:rsidR="0087672C" w:rsidRPr="00E65276" w:rsidRDefault="00BC7885" w:rsidP="0087672C">
      <w:pPr>
        <w:ind w:firstLine="284"/>
        <w:jc w:val="both"/>
        <w:rPr>
          <w:rFonts w:eastAsia="Arial"/>
          <w:sz w:val="26"/>
          <w:szCs w:val="26"/>
        </w:rPr>
      </w:pPr>
      <w:r>
        <w:rPr>
          <w:rFonts w:eastAsia="Arial"/>
          <w:sz w:val="26"/>
          <w:szCs w:val="26"/>
        </w:rPr>
        <w:t>З</w:t>
      </w:r>
      <w:r w:rsidR="00E65276">
        <w:rPr>
          <w:rFonts w:eastAsia="Arial"/>
          <w:sz w:val="26"/>
          <w:szCs w:val="26"/>
        </w:rPr>
        <w:t xml:space="preserve">а результатами реалізації заходів і завдань </w:t>
      </w:r>
      <w:proofErr w:type="spellStart"/>
      <w:r w:rsidR="00E65276">
        <w:rPr>
          <w:rFonts w:eastAsia="Arial"/>
          <w:sz w:val="26"/>
          <w:szCs w:val="26"/>
        </w:rPr>
        <w:t>п</w:t>
      </w:r>
      <w:r w:rsidR="0087672C">
        <w:rPr>
          <w:rFonts w:eastAsia="Arial"/>
          <w:sz w:val="26"/>
          <w:szCs w:val="26"/>
        </w:rPr>
        <w:t>роєкт</w:t>
      </w:r>
      <w:r w:rsidR="00E65276">
        <w:rPr>
          <w:rFonts w:eastAsia="Arial"/>
          <w:sz w:val="26"/>
          <w:szCs w:val="26"/>
        </w:rPr>
        <w:t>у</w:t>
      </w:r>
      <w:proofErr w:type="spellEnd"/>
      <w:r w:rsidR="0087672C">
        <w:rPr>
          <w:rFonts w:eastAsia="Arial"/>
          <w:sz w:val="26"/>
          <w:szCs w:val="26"/>
        </w:rPr>
        <w:t xml:space="preserve"> </w:t>
      </w:r>
      <w:r w:rsidR="0087672C" w:rsidRPr="0087672C">
        <w:rPr>
          <w:rFonts w:eastAsia="Arial"/>
          <w:sz w:val="26"/>
          <w:szCs w:val="26"/>
        </w:rPr>
        <w:t>Стратегі</w:t>
      </w:r>
      <w:r w:rsidR="0087672C">
        <w:rPr>
          <w:rFonts w:eastAsia="Arial"/>
          <w:sz w:val="26"/>
          <w:szCs w:val="26"/>
        </w:rPr>
        <w:t>ї</w:t>
      </w:r>
      <w:r w:rsidR="0087672C" w:rsidRPr="0087672C">
        <w:rPr>
          <w:rFonts w:eastAsia="Arial"/>
          <w:sz w:val="26"/>
          <w:szCs w:val="26"/>
        </w:rPr>
        <w:t xml:space="preserve"> </w:t>
      </w:r>
      <w:r>
        <w:rPr>
          <w:rFonts w:eastAsia="Arial"/>
          <w:sz w:val="26"/>
          <w:szCs w:val="26"/>
        </w:rPr>
        <w:t xml:space="preserve">транскордонні наслідки </w:t>
      </w:r>
      <w:r w:rsidR="00E65276" w:rsidRPr="00E65276">
        <w:rPr>
          <w:iCs/>
          <w:sz w:val="26"/>
          <w:szCs w:val="26"/>
        </w:rPr>
        <w:t>для довкілля, у тому числі для здоров’я населення</w:t>
      </w:r>
      <w:r w:rsidR="00E65276">
        <w:rPr>
          <w:iCs/>
          <w:sz w:val="26"/>
          <w:szCs w:val="26"/>
        </w:rPr>
        <w:t xml:space="preserve"> не очіку</w:t>
      </w:r>
      <w:r>
        <w:rPr>
          <w:iCs/>
          <w:sz w:val="26"/>
          <w:szCs w:val="26"/>
        </w:rPr>
        <w:t>ю</w:t>
      </w:r>
      <w:r w:rsidR="00E65276">
        <w:rPr>
          <w:iCs/>
          <w:sz w:val="26"/>
          <w:szCs w:val="26"/>
        </w:rPr>
        <w:t>ться.</w:t>
      </w:r>
    </w:p>
    <w:p w:rsidR="0087672C" w:rsidRPr="0087672C" w:rsidRDefault="0087672C" w:rsidP="0087672C">
      <w:pPr>
        <w:spacing w:before="100" w:beforeAutospacing="1" w:after="100" w:afterAutospacing="1"/>
        <w:jc w:val="both"/>
        <w:rPr>
          <w:sz w:val="26"/>
          <w:szCs w:val="26"/>
        </w:rPr>
      </w:pPr>
      <w:r w:rsidRPr="0087672C">
        <w:rPr>
          <w:b/>
          <w:bCs/>
          <w:sz w:val="26"/>
          <w:szCs w:val="26"/>
        </w:rPr>
        <w:t>5) Виправдані альтернативи, які необхідно розглянути, у тому числі якщо документ державного планування не буде затверджено:</w:t>
      </w:r>
    </w:p>
    <w:p w:rsidR="0087672C" w:rsidRPr="0087672C" w:rsidRDefault="0087672C" w:rsidP="0087672C">
      <w:pPr>
        <w:ind w:firstLine="708"/>
        <w:jc w:val="both"/>
        <w:rPr>
          <w:rFonts w:eastAsia="Arial"/>
          <w:sz w:val="26"/>
          <w:szCs w:val="26"/>
        </w:rPr>
      </w:pPr>
      <w:r w:rsidRPr="0087672C">
        <w:rPr>
          <w:rFonts w:eastAsia="Arial"/>
          <w:sz w:val="26"/>
          <w:szCs w:val="26"/>
        </w:rPr>
        <w:t xml:space="preserve">Підготовлений </w:t>
      </w:r>
      <w:proofErr w:type="spellStart"/>
      <w:r w:rsidRPr="0087672C">
        <w:rPr>
          <w:rFonts w:eastAsia="Arial"/>
          <w:sz w:val="26"/>
          <w:szCs w:val="26"/>
        </w:rPr>
        <w:t>проєкт</w:t>
      </w:r>
      <w:proofErr w:type="spellEnd"/>
      <w:r w:rsidRPr="0087672C">
        <w:rPr>
          <w:rFonts w:eastAsia="Arial"/>
          <w:sz w:val="26"/>
          <w:szCs w:val="26"/>
        </w:rPr>
        <w:t xml:space="preserve"> Стратегії ґрунтується на врахуванні об’єктивних викликів, які впливають на безпекове середовище, людину, інфраструктуру, економіку і довкілля та передбачає завдання, які дозволяють реагувати на ці виклики, забезпечуючи розвиток регіону. З урахуванням цього, затвердження оновленої Стратегії є найбільш оптимальним варіантом.</w:t>
      </w:r>
    </w:p>
    <w:p w:rsidR="0087672C" w:rsidRPr="0087672C" w:rsidRDefault="0087672C" w:rsidP="0087672C">
      <w:pPr>
        <w:ind w:firstLine="360"/>
        <w:jc w:val="both"/>
        <w:rPr>
          <w:rFonts w:eastAsia="Arial"/>
          <w:sz w:val="26"/>
          <w:szCs w:val="26"/>
        </w:rPr>
      </w:pPr>
      <w:r w:rsidRPr="0087672C">
        <w:rPr>
          <w:rFonts w:eastAsia="Arial"/>
          <w:sz w:val="26"/>
          <w:szCs w:val="26"/>
        </w:rPr>
        <w:t>Зважаючи на можливі результати проведення СЕО буде розглянуто наступні альтернативи:</w:t>
      </w:r>
    </w:p>
    <w:p w:rsidR="0087672C" w:rsidRPr="0087672C" w:rsidRDefault="0087672C" w:rsidP="0087672C">
      <w:pPr>
        <w:numPr>
          <w:ilvl w:val="0"/>
          <w:numId w:val="4"/>
        </w:numPr>
        <w:pBdr>
          <w:top w:val="nil"/>
          <w:left w:val="nil"/>
          <w:bottom w:val="nil"/>
          <w:right w:val="nil"/>
          <w:between w:val="nil"/>
        </w:pBdr>
        <w:spacing w:line="259" w:lineRule="auto"/>
        <w:ind w:left="0" w:firstLine="426"/>
        <w:jc w:val="both"/>
        <w:rPr>
          <w:rFonts w:eastAsiaTheme="minorHAnsi"/>
          <w:color w:val="000000"/>
          <w:sz w:val="26"/>
          <w:szCs w:val="26"/>
        </w:rPr>
      </w:pPr>
      <w:r w:rsidRPr="0087672C">
        <w:rPr>
          <w:rFonts w:eastAsia="Arial"/>
          <w:color w:val="000000"/>
          <w:sz w:val="26"/>
          <w:szCs w:val="26"/>
        </w:rPr>
        <w:t xml:space="preserve">Альтернатива 1 передбачає інерційний сценарій розвитку області. Запропонований </w:t>
      </w:r>
      <w:proofErr w:type="spellStart"/>
      <w:r w:rsidRPr="0087672C">
        <w:rPr>
          <w:rFonts w:eastAsia="Arial"/>
          <w:color w:val="000000"/>
          <w:sz w:val="26"/>
          <w:szCs w:val="26"/>
        </w:rPr>
        <w:t>проєкт</w:t>
      </w:r>
      <w:proofErr w:type="spellEnd"/>
      <w:r w:rsidRPr="0087672C">
        <w:rPr>
          <w:rFonts w:eastAsia="Arial"/>
          <w:color w:val="000000"/>
          <w:sz w:val="26"/>
          <w:szCs w:val="26"/>
        </w:rPr>
        <w:t xml:space="preserve"> Стратегії не буде затверджений  в цілому, залишиться чинною діюча редакція Стратегії;</w:t>
      </w:r>
    </w:p>
    <w:p w:rsidR="0087672C" w:rsidRPr="0087672C" w:rsidRDefault="0087672C" w:rsidP="0087672C">
      <w:pPr>
        <w:pStyle w:val="a3"/>
        <w:numPr>
          <w:ilvl w:val="0"/>
          <w:numId w:val="4"/>
        </w:numPr>
        <w:autoSpaceDE w:val="0"/>
        <w:autoSpaceDN w:val="0"/>
        <w:adjustRightInd w:val="0"/>
        <w:ind w:left="0" w:firstLine="426"/>
        <w:jc w:val="both"/>
        <w:rPr>
          <w:sz w:val="26"/>
          <w:szCs w:val="26"/>
        </w:rPr>
      </w:pPr>
      <w:r w:rsidRPr="0087672C">
        <w:rPr>
          <w:bCs/>
          <w:iCs/>
          <w:sz w:val="26"/>
          <w:szCs w:val="26"/>
        </w:rPr>
        <w:t>Альтернатива 2</w:t>
      </w:r>
      <w:r w:rsidRPr="0087672C">
        <w:rPr>
          <w:b/>
          <w:bCs/>
          <w:i/>
          <w:iCs/>
          <w:sz w:val="26"/>
          <w:szCs w:val="26"/>
        </w:rPr>
        <w:t xml:space="preserve"> </w:t>
      </w:r>
      <w:r w:rsidRPr="0087672C">
        <w:rPr>
          <w:sz w:val="26"/>
          <w:szCs w:val="26"/>
        </w:rPr>
        <w:t xml:space="preserve">передбачає проміжний сценарій розвитку області і передбачає впровадження лише частини завдань, окреслених </w:t>
      </w:r>
      <w:proofErr w:type="spellStart"/>
      <w:r>
        <w:rPr>
          <w:sz w:val="26"/>
          <w:szCs w:val="26"/>
        </w:rPr>
        <w:t>проєктом</w:t>
      </w:r>
      <w:proofErr w:type="spellEnd"/>
      <w:r w:rsidRPr="0087672C">
        <w:rPr>
          <w:sz w:val="26"/>
          <w:szCs w:val="26"/>
        </w:rPr>
        <w:t xml:space="preserve"> Стратегією. Таким чином, альтернатива 2 також не є оптимальною.</w:t>
      </w:r>
    </w:p>
    <w:p w:rsidR="0087672C" w:rsidRPr="0087672C" w:rsidRDefault="0087672C" w:rsidP="0087672C">
      <w:pPr>
        <w:numPr>
          <w:ilvl w:val="0"/>
          <w:numId w:val="4"/>
        </w:numPr>
        <w:pBdr>
          <w:top w:val="nil"/>
          <w:left w:val="nil"/>
          <w:bottom w:val="nil"/>
          <w:right w:val="nil"/>
          <w:between w:val="nil"/>
        </w:pBdr>
        <w:ind w:left="0" w:firstLine="426"/>
        <w:jc w:val="both"/>
        <w:rPr>
          <w:color w:val="000000"/>
          <w:sz w:val="26"/>
          <w:szCs w:val="26"/>
        </w:rPr>
      </w:pPr>
      <w:r w:rsidRPr="0087672C">
        <w:rPr>
          <w:rFonts w:eastAsia="Arial"/>
          <w:color w:val="000000"/>
          <w:sz w:val="26"/>
          <w:szCs w:val="26"/>
        </w:rPr>
        <w:t xml:space="preserve">Альтернатива 3 є оптимістичний сценарій, який передбачає затвердження </w:t>
      </w:r>
      <w:proofErr w:type="spellStart"/>
      <w:r w:rsidRPr="0087672C">
        <w:rPr>
          <w:rFonts w:eastAsia="Arial"/>
          <w:color w:val="000000"/>
          <w:sz w:val="26"/>
          <w:szCs w:val="26"/>
        </w:rPr>
        <w:t>проєкту</w:t>
      </w:r>
      <w:proofErr w:type="spellEnd"/>
      <w:r w:rsidRPr="0087672C">
        <w:rPr>
          <w:rFonts w:eastAsia="Arial"/>
          <w:color w:val="000000"/>
          <w:sz w:val="26"/>
          <w:szCs w:val="26"/>
        </w:rPr>
        <w:t xml:space="preserve"> Стратегії з урахуванням змін, які будуть запропоновані за результатами проведення СЕО.</w:t>
      </w:r>
    </w:p>
    <w:p w:rsidR="0087672C" w:rsidRPr="0087672C" w:rsidRDefault="0087672C" w:rsidP="0087672C">
      <w:pPr>
        <w:ind w:firstLine="360"/>
        <w:jc w:val="both"/>
        <w:rPr>
          <w:rFonts w:eastAsia="Arial"/>
          <w:sz w:val="26"/>
          <w:szCs w:val="26"/>
        </w:rPr>
      </w:pPr>
      <w:r w:rsidRPr="0087672C">
        <w:rPr>
          <w:rFonts w:eastAsia="Arial"/>
          <w:sz w:val="26"/>
          <w:szCs w:val="26"/>
        </w:rPr>
        <w:t>Враховуючи, що розробка Стратегії передбачена Законом України «Про засади державної регіональної політики» розгляд альтернативи, пов’язаної із відсутністю прийнятої Стратегії, відбуватись не буде.</w:t>
      </w:r>
    </w:p>
    <w:p w:rsidR="0087672C" w:rsidRPr="0087672C" w:rsidRDefault="0087672C" w:rsidP="0087672C">
      <w:pPr>
        <w:ind w:firstLine="284"/>
        <w:jc w:val="both"/>
        <w:rPr>
          <w:rFonts w:eastAsia="Arial"/>
          <w:sz w:val="26"/>
          <w:szCs w:val="26"/>
        </w:rPr>
      </w:pPr>
      <w:r w:rsidRPr="0087672C">
        <w:rPr>
          <w:rFonts w:eastAsia="Arial"/>
          <w:sz w:val="26"/>
          <w:szCs w:val="26"/>
        </w:rPr>
        <w:t>Оцінка ефективності вищевказаних альтернативних варіантів буде зазначена у звіті про СЕО.</w:t>
      </w:r>
    </w:p>
    <w:p w:rsidR="0087672C" w:rsidRPr="0087672C" w:rsidRDefault="0087672C" w:rsidP="0087672C">
      <w:pPr>
        <w:spacing w:before="100" w:beforeAutospacing="1" w:after="100" w:afterAutospacing="1"/>
        <w:ind w:firstLine="284"/>
        <w:jc w:val="both"/>
        <w:rPr>
          <w:sz w:val="26"/>
          <w:szCs w:val="26"/>
        </w:rPr>
      </w:pPr>
      <w:r w:rsidRPr="0087672C">
        <w:rPr>
          <w:b/>
          <w:bCs/>
          <w:sz w:val="26"/>
          <w:szCs w:val="26"/>
        </w:rPr>
        <w:t>6) Дослідження, які необхідно провести, методи і критерії, що використовуватимуться під час стратегічної екологічної оцінки:</w:t>
      </w:r>
    </w:p>
    <w:p w:rsidR="0087672C" w:rsidRPr="0087672C" w:rsidRDefault="0087672C" w:rsidP="0087672C">
      <w:pPr>
        <w:spacing w:after="120"/>
        <w:ind w:firstLine="284"/>
        <w:jc w:val="both"/>
        <w:rPr>
          <w:color w:val="000000"/>
          <w:sz w:val="26"/>
          <w:szCs w:val="26"/>
        </w:rPr>
      </w:pPr>
      <w:r w:rsidRPr="0087672C">
        <w:rPr>
          <w:rFonts w:eastAsia="Arial"/>
          <w:sz w:val="26"/>
          <w:szCs w:val="26"/>
        </w:rPr>
        <w:t xml:space="preserve">Для проведення СЕО </w:t>
      </w:r>
      <w:proofErr w:type="spellStart"/>
      <w:r w:rsidRPr="0087672C">
        <w:rPr>
          <w:rFonts w:eastAsia="Arial"/>
          <w:sz w:val="26"/>
          <w:szCs w:val="26"/>
        </w:rPr>
        <w:t>проєкту</w:t>
      </w:r>
      <w:proofErr w:type="spellEnd"/>
      <w:r w:rsidRPr="0087672C">
        <w:rPr>
          <w:rFonts w:eastAsia="Arial"/>
          <w:sz w:val="26"/>
          <w:szCs w:val="26"/>
        </w:rPr>
        <w:t xml:space="preserve"> оновленої Стратегії буде використана наступна інформація: д</w:t>
      </w:r>
      <w:r w:rsidRPr="0087672C">
        <w:rPr>
          <w:rFonts w:eastAsia="Arial"/>
          <w:color w:val="000000"/>
          <w:sz w:val="26"/>
          <w:szCs w:val="26"/>
        </w:rPr>
        <w:t>оповіді та звіти про стан довкілля; статистичні публікації та дані Державної служби статистики України; дані моніторингу стану довкілля; інформація, яка включена в інші ДДП, що є релевантною для СЕО Стратегії; публікації міжнародних організацій та експертні оцінки; інша доступна інформація.</w:t>
      </w:r>
    </w:p>
    <w:p w:rsidR="0087672C" w:rsidRPr="0087672C" w:rsidRDefault="0087672C" w:rsidP="0087672C">
      <w:pPr>
        <w:ind w:firstLine="284"/>
        <w:jc w:val="both"/>
        <w:rPr>
          <w:rFonts w:eastAsia="Arial"/>
          <w:sz w:val="26"/>
          <w:szCs w:val="26"/>
        </w:rPr>
      </w:pPr>
      <w:r w:rsidRPr="0087672C">
        <w:rPr>
          <w:rFonts w:eastAsia="Arial"/>
          <w:sz w:val="26"/>
          <w:szCs w:val="26"/>
        </w:rPr>
        <w:lastRenderedPageBreak/>
        <w:t>Для здійснення СЕО будуть використовуватись методи, які передбачають:</w:t>
      </w:r>
    </w:p>
    <w:p w:rsidR="0087672C" w:rsidRPr="0087672C" w:rsidRDefault="0087672C" w:rsidP="0087672C">
      <w:pPr>
        <w:numPr>
          <w:ilvl w:val="0"/>
          <w:numId w:val="4"/>
        </w:numPr>
        <w:pBdr>
          <w:top w:val="nil"/>
          <w:left w:val="nil"/>
          <w:bottom w:val="nil"/>
          <w:right w:val="nil"/>
          <w:between w:val="nil"/>
        </w:pBdr>
        <w:jc w:val="both"/>
        <w:rPr>
          <w:color w:val="000000"/>
          <w:sz w:val="26"/>
          <w:szCs w:val="26"/>
        </w:rPr>
      </w:pPr>
      <w:r w:rsidRPr="0087672C">
        <w:rPr>
          <w:rFonts w:eastAsia="Arial"/>
          <w:color w:val="000000"/>
          <w:sz w:val="26"/>
          <w:szCs w:val="26"/>
        </w:rPr>
        <w:t xml:space="preserve">Проведення аналізу слабких та сильних сторін </w:t>
      </w:r>
      <w:proofErr w:type="spellStart"/>
      <w:r w:rsidRPr="0087672C">
        <w:rPr>
          <w:rFonts w:eastAsia="Arial"/>
          <w:color w:val="000000"/>
          <w:sz w:val="26"/>
          <w:szCs w:val="26"/>
        </w:rPr>
        <w:t>проєкту</w:t>
      </w:r>
      <w:proofErr w:type="spellEnd"/>
      <w:r w:rsidRPr="0087672C">
        <w:rPr>
          <w:rFonts w:eastAsia="Arial"/>
          <w:color w:val="000000"/>
          <w:sz w:val="26"/>
          <w:szCs w:val="26"/>
        </w:rPr>
        <w:t xml:space="preserve"> оновленої Стратегії з точки зору екологічної ситуації;</w:t>
      </w:r>
    </w:p>
    <w:p w:rsidR="0087672C" w:rsidRPr="0087672C" w:rsidRDefault="0087672C" w:rsidP="0087672C">
      <w:pPr>
        <w:numPr>
          <w:ilvl w:val="0"/>
          <w:numId w:val="4"/>
        </w:numPr>
        <w:pBdr>
          <w:top w:val="nil"/>
          <w:left w:val="nil"/>
          <w:bottom w:val="nil"/>
          <w:right w:val="nil"/>
          <w:between w:val="nil"/>
        </w:pBdr>
        <w:jc w:val="both"/>
        <w:rPr>
          <w:color w:val="000000"/>
          <w:sz w:val="26"/>
          <w:szCs w:val="26"/>
        </w:rPr>
      </w:pPr>
      <w:r w:rsidRPr="0087672C">
        <w:rPr>
          <w:rFonts w:eastAsia="Arial"/>
          <w:color w:val="000000"/>
          <w:sz w:val="26"/>
          <w:szCs w:val="26"/>
        </w:rPr>
        <w:t>Визначення можливих чинників змін антропогенного та природного характеру;</w:t>
      </w:r>
    </w:p>
    <w:p w:rsidR="0087672C" w:rsidRPr="0087672C" w:rsidRDefault="0087672C" w:rsidP="0087672C">
      <w:pPr>
        <w:numPr>
          <w:ilvl w:val="0"/>
          <w:numId w:val="4"/>
        </w:numPr>
        <w:pBdr>
          <w:top w:val="nil"/>
          <w:left w:val="nil"/>
          <w:bottom w:val="nil"/>
          <w:right w:val="nil"/>
          <w:between w:val="nil"/>
        </w:pBdr>
        <w:jc w:val="both"/>
        <w:rPr>
          <w:color w:val="000000"/>
          <w:sz w:val="26"/>
          <w:szCs w:val="26"/>
        </w:rPr>
      </w:pPr>
      <w:r w:rsidRPr="0087672C">
        <w:rPr>
          <w:rFonts w:eastAsia="Arial"/>
          <w:color w:val="000000"/>
          <w:sz w:val="26"/>
          <w:szCs w:val="26"/>
        </w:rPr>
        <w:t>Проведення оцінки впливу виконання заходів Стратегії на складові довкілля та на стан здоров’я населення;</w:t>
      </w:r>
    </w:p>
    <w:p w:rsidR="0087672C" w:rsidRPr="0087672C" w:rsidRDefault="0087672C" w:rsidP="0087672C">
      <w:pPr>
        <w:numPr>
          <w:ilvl w:val="0"/>
          <w:numId w:val="4"/>
        </w:numPr>
        <w:pBdr>
          <w:top w:val="nil"/>
          <w:left w:val="nil"/>
          <w:bottom w:val="nil"/>
          <w:right w:val="nil"/>
          <w:between w:val="nil"/>
        </w:pBdr>
        <w:jc w:val="both"/>
        <w:rPr>
          <w:color w:val="000000"/>
          <w:sz w:val="26"/>
          <w:szCs w:val="26"/>
        </w:rPr>
      </w:pPr>
      <w:r w:rsidRPr="0087672C">
        <w:rPr>
          <w:rFonts w:eastAsia="Arial"/>
          <w:color w:val="000000"/>
          <w:sz w:val="26"/>
          <w:szCs w:val="26"/>
        </w:rPr>
        <w:t xml:space="preserve">Моніторинг фактичного впливу впровадження заходів Стратегії на довкілля. </w:t>
      </w:r>
    </w:p>
    <w:p w:rsidR="0087672C" w:rsidRPr="0087672C" w:rsidRDefault="0087672C" w:rsidP="0087672C">
      <w:pPr>
        <w:ind w:firstLine="284"/>
        <w:jc w:val="both"/>
        <w:rPr>
          <w:b/>
          <w:bCs/>
          <w:sz w:val="26"/>
          <w:szCs w:val="26"/>
        </w:rPr>
      </w:pPr>
      <w:r w:rsidRPr="0087672C">
        <w:rPr>
          <w:sz w:val="26"/>
          <w:szCs w:val="26"/>
        </w:rPr>
        <w:t xml:space="preserve">Також будуть використані такі методи участі громадськості як інформування, консультування, опитування, коментування, обговорення </w:t>
      </w:r>
      <w:r w:rsidRPr="0087672C">
        <w:rPr>
          <w:rFonts w:eastAsia="Arial"/>
          <w:color w:val="000000"/>
          <w:sz w:val="26"/>
          <w:szCs w:val="26"/>
        </w:rPr>
        <w:t>з метою врахування в оновленій Стратегії обґрунтованих зауважень та пропозицій щодо реалізації екологічних завдань.</w:t>
      </w:r>
      <w:r w:rsidRPr="0087672C">
        <w:rPr>
          <w:b/>
          <w:bCs/>
          <w:sz w:val="26"/>
          <w:szCs w:val="26"/>
        </w:rPr>
        <w:t xml:space="preserve"> </w:t>
      </w:r>
    </w:p>
    <w:p w:rsidR="0087672C" w:rsidRPr="0087672C" w:rsidRDefault="0087672C" w:rsidP="0087672C">
      <w:pPr>
        <w:spacing w:before="100" w:beforeAutospacing="1" w:after="100" w:afterAutospacing="1"/>
        <w:ind w:firstLine="284"/>
        <w:jc w:val="both"/>
        <w:rPr>
          <w:sz w:val="26"/>
          <w:szCs w:val="26"/>
        </w:rPr>
      </w:pPr>
      <w:r w:rsidRPr="0087672C">
        <w:rPr>
          <w:b/>
          <w:bCs/>
          <w:sz w:val="26"/>
          <w:szCs w:val="26"/>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 xml:space="preserve">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 визначені законодавством. Так, </w:t>
      </w:r>
      <w:r w:rsidRPr="0087672C">
        <w:rPr>
          <w:iCs/>
          <w:sz w:val="26"/>
          <w:szCs w:val="26"/>
        </w:rPr>
        <w:t>Закон України «Про охорону навколишнього природного середовища»</w:t>
      </w:r>
      <w:r w:rsidRPr="0087672C">
        <w:rPr>
          <w:sz w:val="26"/>
          <w:szCs w:val="26"/>
        </w:rPr>
        <w:t xml:space="preserve">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щодо:</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а) раціонального і економного використання природних ресурсів на основі широкого застосування новітніх технологій;</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в) здійснення заходів щодо відтворення відновлюваних природних ресурсів;</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д) збереження територій та об’єктів природно-заповідного фонду, а також інших територій, що підлягають особливій охороні;</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е) здійснення господарської та іншої діяльності без порушення екологічних прав інших осіб;</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87672C" w:rsidRPr="0087672C" w:rsidRDefault="0087672C" w:rsidP="0087672C">
      <w:pPr>
        <w:spacing w:after="120"/>
        <w:ind w:firstLine="567"/>
        <w:jc w:val="both"/>
        <w:rPr>
          <w:rFonts w:eastAsia="Arial"/>
          <w:sz w:val="26"/>
          <w:szCs w:val="26"/>
        </w:rPr>
      </w:pPr>
      <w:r w:rsidRPr="0087672C">
        <w:rPr>
          <w:sz w:val="26"/>
          <w:szCs w:val="26"/>
        </w:rPr>
        <w:t xml:space="preserve">Заходи, спрямовані на запобігання, зменшення та пом’якшення негативних наслідків для здоров'я населення, визначатимуться відповідно до вимог </w:t>
      </w:r>
      <w:r w:rsidRPr="0087672C">
        <w:rPr>
          <w:iCs/>
          <w:sz w:val="26"/>
          <w:szCs w:val="26"/>
        </w:rPr>
        <w:t xml:space="preserve">Закону України «Про забезпечення санітарного та епідемічного благополуччя населення» </w:t>
      </w:r>
      <w:r w:rsidRPr="0087672C">
        <w:rPr>
          <w:rFonts w:eastAsia="Arial"/>
          <w:sz w:val="26"/>
          <w:szCs w:val="26"/>
        </w:rPr>
        <w:t xml:space="preserve">та з </w:t>
      </w:r>
      <w:r w:rsidRPr="0087672C">
        <w:rPr>
          <w:rFonts w:eastAsia="Arial"/>
          <w:sz w:val="26"/>
          <w:szCs w:val="26"/>
        </w:rPr>
        <w:lastRenderedPageBreak/>
        <w:t>урахуванням інших чинних нормативно-правових актів щодо охорони навколишнього природного середовища та раціонального використання природних ресурсів.</w:t>
      </w:r>
    </w:p>
    <w:p w:rsidR="0087672C" w:rsidRPr="0087672C" w:rsidRDefault="0087672C" w:rsidP="0087672C">
      <w:pPr>
        <w:spacing w:before="100" w:beforeAutospacing="1" w:after="100" w:afterAutospacing="1"/>
        <w:ind w:firstLine="284"/>
        <w:jc w:val="both"/>
        <w:rPr>
          <w:sz w:val="26"/>
          <w:szCs w:val="26"/>
        </w:rPr>
      </w:pPr>
      <w:r w:rsidRPr="0087672C">
        <w:rPr>
          <w:b/>
          <w:bCs/>
          <w:sz w:val="26"/>
          <w:szCs w:val="26"/>
        </w:rPr>
        <w:t>8) Пропозиції щодо структури та змісту звіту про стратегічну екологічну оцінку:</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Стратегічна екологічна оцінка буде виконана в обсягах, визначених статтею 11 Закону України «Про стратегічну екологічну оцінку».</w:t>
      </w:r>
    </w:p>
    <w:p w:rsidR="0087672C" w:rsidRPr="0087672C" w:rsidRDefault="0087672C" w:rsidP="0087672C">
      <w:pPr>
        <w:spacing w:before="100" w:beforeAutospacing="1" w:after="100" w:afterAutospacing="1"/>
        <w:ind w:firstLine="567"/>
        <w:rPr>
          <w:sz w:val="26"/>
          <w:szCs w:val="26"/>
        </w:rPr>
      </w:pPr>
      <w:r w:rsidRPr="0087672C">
        <w:rPr>
          <w:sz w:val="26"/>
          <w:szCs w:val="26"/>
        </w:rPr>
        <w:t>Структура та зміст Звіту про стратегічну екологічну оцінку Стратегії:</w:t>
      </w:r>
    </w:p>
    <w:p w:rsidR="0087672C" w:rsidRPr="0087672C" w:rsidRDefault="0087672C" w:rsidP="0087672C">
      <w:pPr>
        <w:spacing w:before="100" w:beforeAutospacing="1" w:after="100" w:afterAutospacing="1"/>
        <w:ind w:firstLine="567"/>
        <w:rPr>
          <w:sz w:val="26"/>
          <w:szCs w:val="26"/>
        </w:rPr>
      </w:pPr>
      <w:r w:rsidRPr="0087672C">
        <w:rPr>
          <w:sz w:val="26"/>
          <w:szCs w:val="26"/>
        </w:rPr>
        <w:t>1) зміст та основні цілі документа державного планування, його зв’язок з іншими документами державного планування;</w:t>
      </w:r>
    </w:p>
    <w:p w:rsidR="0087672C" w:rsidRPr="0087672C" w:rsidRDefault="0087672C" w:rsidP="0087672C">
      <w:pPr>
        <w:spacing w:before="100" w:beforeAutospacing="1" w:after="100" w:afterAutospacing="1"/>
        <w:ind w:firstLine="567"/>
        <w:rPr>
          <w:sz w:val="26"/>
          <w:szCs w:val="26"/>
        </w:rPr>
      </w:pPr>
      <w:r w:rsidRPr="0087672C">
        <w:rPr>
          <w:sz w:val="26"/>
          <w:szCs w:val="26"/>
        </w:rPr>
        <w:t>2)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87672C" w:rsidRPr="0087672C" w:rsidRDefault="0087672C" w:rsidP="0087672C">
      <w:pPr>
        <w:spacing w:before="100" w:beforeAutospacing="1" w:after="100" w:afterAutospacing="1"/>
        <w:ind w:firstLine="567"/>
        <w:rPr>
          <w:sz w:val="26"/>
          <w:szCs w:val="26"/>
        </w:rPr>
      </w:pPr>
      <w:r w:rsidRPr="0087672C">
        <w:rPr>
          <w:sz w:val="26"/>
          <w:szCs w:val="26"/>
        </w:rPr>
        <w:t>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 xml:space="preserve">6) опис наслідків для довкілля, у тому числі для здоров’я населення, у тому числі вторинних, кумулятивних, </w:t>
      </w:r>
      <w:proofErr w:type="spellStart"/>
      <w:r w:rsidRPr="0087672C">
        <w:rPr>
          <w:sz w:val="26"/>
          <w:szCs w:val="26"/>
        </w:rPr>
        <w:t>синергічних</w:t>
      </w:r>
      <w:proofErr w:type="spellEnd"/>
      <w:r w:rsidRPr="0087672C">
        <w:rPr>
          <w:sz w:val="26"/>
          <w:szCs w:val="26"/>
        </w:rPr>
        <w:t xml:space="preserve">, </w:t>
      </w:r>
      <w:proofErr w:type="spellStart"/>
      <w:r w:rsidRPr="0087672C">
        <w:rPr>
          <w:sz w:val="26"/>
          <w:szCs w:val="26"/>
        </w:rPr>
        <w:t>коротко-</w:t>
      </w:r>
      <w:proofErr w:type="spellEnd"/>
      <w:r w:rsidRPr="0087672C">
        <w:rPr>
          <w:sz w:val="26"/>
          <w:szCs w:val="26"/>
        </w:rPr>
        <w:t xml:space="preserve">, </w:t>
      </w:r>
      <w:proofErr w:type="spellStart"/>
      <w:r w:rsidRPr="0087672C">
        <w:rPr>
          <w:sz w:val="26"/>
          <w:szCs w:val="26"/>
        </w:rPr>
        <w:t>середньо-</w:t>
      </w:r>
      <w:proofErr w:type="spellEnd"/>
      <w:r w:rsidRPr="0087672C">
        <w:rPr>
          <w:sz w:val="26"/>
          <w:szCs w:val="26"/>
        </w:rPr>
        <w:t xml:space="preserve"> та довгострокових (1, 3-5 та 10-15 років відповідно, а за необхідності - 50-100 років), постійних і тимчасових, позитивних і негативних наслідків;</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t>10) опис ймовірних транскордонних наслідків для довкілля, у тому числі для здоров’я населення (за наявності);</w:t>
      </w:r>
    </w:p>
    <w:p w:rsidR="0087672C" w:rsidRPr="0087672C" w:rsidRDefault="0087672C" w:rsidP="0087672C">
      <w:pPr>
        <w:spacing w:before="100" w:beforeAutospacing="1" w:after="100" w:afterAutospacing="1"/>
        <w:ind w:firstLine="567"/>
        <w:jc w:val="both"/>
        <w:rPr>
          <w:sz w:val="26"/>
          <w:szCs w:val="26"/>
        </w:rPr>
      </w:pPr>
      <w:r w:rsidRPr="0087672C">
        <w:rPr>
          <w:sz w:val="26"/>
          <w:szCs w:val="26"/>
        </w:rPr>
        <w:lastRenderedPageBreak/>
        <w:t>11) резюме нетехнічного характеру інформації, передбаченої пунктами 1-10 цієї частини, розраховане на широку аудиторію.</w:t>
      </w:r>
    </w:p>
    <w:p w:rsidR="0087672C" w:rsidRPr="0087672C" w:rsidRDefault="0087672C" w:rsidP="0087672C">
      <w:pPr>
        <w:spacing w:before="100" w:beforeAutospacing="1" w:after="100" w:afterAutospacing="1"/>
        <w:jc w:val="both"/>
        <w:rPr>
          <w:sz w:val="26"/>
          <w:szCs w:val="26"/>
        </w:rPr>
      </w:pPr>
      <w:r w:rsidRPr="0087672C">
        <w:rPr>
          <w:b/>
          <w:bCs/>
          <w:sz w:val="26"/>
          <w:szCs w:val="26"/>
        </w:rPr>
        <w:t>9) Орган, до якого подаються зауваження і пропозиції.</w:t>
      </w:r>
    </w:p>
    <w:p w:rsidR="00931A05" w:rsidRPr="0087672C" w:rsidRDefault="0087672C" w:rsidP="0087672C">
      <w:pPr>
        <w:ind w:firstLine="284"/>
        <w:jc w:val="both"/>
        <w:rPr>
          <w:sz w:val="26"/>
          <w:szCs w:val="26"/>
        </w:rPr>
      </w:pPr>
      <w:r w:rsidRPr="0087672C">
        <w:rPr>
          <w:sz w:val="26"/>
          <w:szCs w:val="26"/>
        </w:rPr>
        <w:t xml:space="preserve">Зауваження і пропозиції до Заяви про визначення обсягу стратегічної екологічної оцінки </w:t>
      </w:r>
      <w:proofErr w:type="spellStart"/>
      <w:r w:rsidRPr="0087672C">
        <w:rPr>
          <w:sz w:val="26"/>
          <w:szCs w:val="26"/>
        </w:rPr>
        <w:t>проєкту</w:t>
      </w:r>
      <w:proofErr w:type="spellEnd"/>
      <w:r w:rsidRPr="0087672C">
        <w:rPr>
          <w:sz w:val="26"/>
          <w:szCs w:val="26"/>
        </w:rPr>
        <w:t xml:space="preserve"> Стратегії розвитку Чернівецької області на період до 2027 року </w:t>
      </w:r>
      <w:r w:rsidRPr="0087672C">
        <w:rPr>
          <w:bCs/>
          <w:iCs/>
          <w:sz w:val="26"/>
          <w:szCs w:val="26"/>
        </w:rPr>
        <w:t>подаються до</w:t>
      </w:r>
      <w:r w:rsidRPr="0087672C">
        <w:rPr>
          <w:sz w:val="26"/>
          <w:szCs w:val="26"/>
        </w:rPr>
        <w:t xml:space="preserve"> Департаменту регіонального розвитку Чернівецької обласної державної адміністрації (обласної військової адміністрації)</w:t>
      </w:r>
      <w:bookmarkEnd w:id="2"/>
      <w:r w:rsidR="00931A05" w:rsidRPr="0087672C">
        <w:rPr>
          <w:sz w:val="26"/>
          <w:szCs w:val="26"/>
        </w:rPr>
        <w:t>за адресою:</w:t>
      </w:r>
    </w:p>
    <w:p w:rsidR="00931A05" w:rsidRPr="0087672C" w:rsidRDefault="00931A05" w:rsidP="0087672C">
      <w:pPr>
        <w:ind w:firstLine="567"/>
        <w:jc w:val="both"/>
        <w:rPr>
          <w:sz w:val="26"/>
          <w:szCs w:val="26"/>
        </w:rPr>
      </w:pPr>
      <w:r w:rsidRPr="0087672C">
        <w:rPr>
          <w:sz w:val="26"/>
          <w:szCs w:val="26"/>
        </w:rPr>
        <w:t>58700 м. Чернівці, вул. Грушевського, 1</w:t>
      </w:r>
    </w:p>
    <w:p w:rsidR="00931A05" w:rsidRPr="0087672C" w:rsidRDefault="00931A05" w:rsidP="0087672C">
      <w:pPr>
        <w:ind w:firstLine="567"/>
        <w:jc w:val="both"/>
        <w:rPr>
          <w:sz w:val="26"/>
          <w:szCs w:val="26"/>
        </w:rPr>
      </w:pPr>
      <w:r w:rsidRPr="0087672C">
        <w:rPr>
          <w:sz w:val="26"/>
          <w:szCs w:val="26"/>
          <w:lang w:val="ru-RU" w:eastAsia="ru-RU" w:bidi="ru-RU"/>
        </w:rPr>
        <w:t xml:space="preserve">тел. </w:t>
      </w:r>
      <w:r w:rsidRPr="0087672C">
        <w:rPr>
          <w:sz w:val="26"/>
          <w:szCs w:val="26"/>
        </w:rPr>
        <w:t>551752</w:t>
      </w:r>
    </w:p>
    <w:p w:rsidR="00931A05" w:rsidRPr="0087672C" w:rsidRDefault="00931A05" w:rsidP="0087672C">
      <w:pPr>
        <w:ind w:firstLine="567"/>
        <w:jc w:val="both"/>
        <w:rPr>
          <w:sz w:val="26"/>
          <w:szCs w:val="26"/>
        </w:rPr>
      </w:pPr>
      <w:proofErr w:type="gramStart"/>
      <w:r w:rsidRPr="0087672C">
        <w:rPr>
          <w:sz w:val="26"/>
          <w:szCs w:val="26"/>
          <w:lang w:val="en-US" w:eastAsia="en-US" w:bidi="en-US"/>
        </w:rPr>
        <w:t>e-mail</w:t>
      </w:r>
      <w:proofErr w:type="gramEnd"/>
      <w:r w:rsidRPr="0087672C">
        <w:rPr>
          <w:sz w:val="26"/>
          <w:szCs w:val="26"/>
          <w:lang w:val="en-US" w:eastAsia="en-US" w:bidi="en-US"/>
        </w:rPr>
        <w:t xml:space="preserve">: </w:t>
      </w:r>
      <w:hyperlink r:id="rId5" w:history="1">
        <w:r w:rsidRPr="0087672C">
          <w:rPr>
            <w:sz w:val="26"/>
            <w:szCs w:val="26"/>
            <w:lang w:val="en-US" w:eastAsia="en-US" w:bidi="en-US"/>
          </w:rPr>
          <w:t>regdevdep@bukoda.gov.ua</w:t>
        </w:r>
      </w:hyperlink>
    </w:p>
    <w:p w:rsidR="0087672C" w:rsidRDefault="0087672C" w:rsidP="00931A05">
      <w:pPr>
        <w:pStyle w:val="10"/>
        <w:keepNext/>
        <w:keepLines/>
        <w:shd w:val="clear" w:color="auto" w:fill="auto"/>
        <w:spacing w:line="307" w:lineRule="exact"/>
        <w:ind w:firstLine="567"/>
        <w:jc w:val="both"/>
        <w:rPr>
          <w:rFonts w:ascii="Times New Roman" w:hAnsi="Times New Roman" w:cs="Times New Roman"/>
          <w:lang w:val="uk-UA"/>
        </w:rPr>
      </w:pPr>
      <w:bookmarkStart w:id="3" w:name="bookmark6"/>
    </w:p>
    <w:p w:rsidR="00931A05" w:rsidRPr="0087672C" w:rsidRDefault="00931A05" w:rsidP="00931A05">
      <w:pPr>
        <w:pStyle w:val="10"/>
        <w:keepNext/>
        <w:keepLines/>
        <w:shd w:val="clear" w:color="auto" w:fill="auto"/>
        <w:spacing w:line="307" w:lineRule="exact"/>
        <w:ind w:firstLine="567"/>
        <w:jc w:val="both"/>
        <w:rPr>
          <w:rFonts w:ascii="Times New Roman" w:hAnsi="Times New Roman" w:cs="Times New Roman"/>
          <w:lang w:val="uk-UA"/>
        </w:rPr>
      </w:pPr>
      <w:r w:rsidRPr="0087672C">
        <w:rPr>
          <w:rFonts w:ascii="Times New Roman" w:hAnsi="Times New Roman" w:cs="Times New Roman"/>
          <w:lang w:val="uk-UA"/>
        </w:rPr>
        <w:t>Строки подання</w:t>
      </w:r>
      <w:bookmarkEnd w:id="3"/>
    </w:p>
    <w:p w:rsidR="00931A05" w:rsidRPr="0087672C" w:rsidRDefault="00931A05" w:rsidP="00931A05">
      <w:pPr>
        <w:spacing w:line="307" w:lineRule="exact"/>
        <w:ind w:firstLine="567"/>
        <w:jc w:val="both"/>
        <w:rPr>
          <w:sz w:val="26"/>
          <w:szCs w:val="26"/>
        </w:rPr>
      </w:pPr>
      <w:r w:rsidRPr="0087672C">
        <w:rPr>
          <w:sz w:val="26"/>
          <w:szCs w:val="26"/>
        </w:rPr>
        <w:t>10</w:t>
      </w:r>
      <w:r w:rsidRPr="0087672C">
        <w:rPr>
          <w:rStyle w:val="20"/>
        </w:rPr>
        <w:t xml:space="preserve"> </w:t>
      </w:r>
      <w:r w:rsidRPr="0087672C">
        <w:rPr>
          <w:sz w:val="26"/>
          <w:szCs w:val="26"/>
        </w:rPr>
        <w:t>днів з дня розміщення заяви про визначення обсягу стратегічної екологічної оцінки (відповідно до пунктів 5, 6 статті 10 Закону України «Про стратегічну екологічну оцінку»).</w:t>
      </w:r>
    </w:p>
    <w:p w:rsidR="00931A05" w:rsidRPr="0087672C" w:rsidRDefault="00931A05" w:rsidP="00931A05">
      <w:pPr>
        <w:tabs>
          <w:tab w:val="left" w:pos="8180"/>
        </w:tabs>
        <w:ind w:firstLine="567"/>
        <w:jc w:val="both"/>
        <w:rPr>
          <w:sz w:val="26"/>
          <w:szCs w:val="26"/>
        </w:rPr>
      </w:pPr>
    </w:p>
    <w:p w:rsidR="00931A05" w:rsidRPr="0087672C" w:rsidRDefault="00931A05" w:rsidP="00931A05">
      <w:pPr>
        <w:tabs>
          <w:tab w:val="left" w:pos="8180"/>
        </w:tabs>
        <w:ind w:firstLine="567"/>
        <w:jc w:val="both"/>
        <w:rPr>
          <w:sz w:val="26"/>
          <w:szCs w:val="26"/>
        </w:rPr>
      </w:pPr>
    </w:p>
    <w:p w:rsidR="004D088A" w:rsidRPr="0087672C" w:rsidRDefault="004D088A">
      <w:pPr>
        <w:rPr>
          <w:sz w:val="26"/>
          <w:szCs w:val="26"/>
        </w:rPr>
      </w:pPr>
    </w:p>
    <w:sectPr w:rsidR="004D088A" w:rsidRPr="0087672C" w:rsidSect="00E427DD">
      <w:pgSz w:w="11906" w:h="16838" w:code="9"/>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DEC"/>
    <w:multiLevelType w:val="multilevel"/>
    <w:tmpl w:val="77848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A2889"/>
    <w:multiLevelType w:val="multilevel"/>
    <w:tmpl w:val="A314A7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A249C3"/>
    <w:multiLevelType w:val="multilevel"/>
    <w:tmpl w:val="FF9EDF8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7106816"/>
    <w:multiLevelType w:val="multilevel"/>
    <w:tmpl w:val="B748C17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A05"/>
    <w:rsid w:val="004D088A"/>
    <w:rsid w:val="0087672C"/>
    <w:rsid w:val="00931A05"/>
    <w:rsid w:val="009E6AA4"/>
    <w:rsid w:val="00AA6022"/>
    <w:rsid w:val="00B31531"/>
    <w:rsid w:val="00BC7885"/>
    <w:rsid w:val="00C2459E"/>
    <w:rsid w:val="00E046A4"/>
    <w:rsid w:val="00E65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A05"/>
    <w:pPr>
      <w:spacing w:after="0" w:line="240" w:lineRule="auto"/>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931A05"/>
    <w:rPr>
      <w:b/>
      <w:bCs/>
      <w:sz w:val="28"/>
      <w:szCs w:val="28"/>
      <w:shd w:val="clear" w:color="auto" w:fill="FFFFFF"/>
    </w:rPr>
  </w:style>
  <w:style w:type="paragraph" w:customStyle="1" w:styleId="30">
    <w:name w:val="Основной текст (3)"/>
    <w:basedOn w:val="a"/>
    <w:link w:val="3"/>
    <w:rsid w:val="00931A05"/>
    <w:pPr>
      <w:widowControl w:val="0"/>
      <w:shd w:val="clear" w:color="auto" w:fill="FFFFFF"/>
      <w:spacing w:after="180" w:line="0" w:lineRule="atLeast"/>
    </w:pPr>
    <w:rPr>
      <w:rFonts w:asciiTheme="minorHAnsi" w:eastAsiaTheme="minorHAnsi" w:hAnsiTheme="minorHAnsi" w:cstheme="minorBidi"/>
      <w:b/>
      <w:bCs/>
      <w:lang w:val="ru-RU" w:eastAsia="en-US"/>
    </w:rPr>
  </w:style>
  <w:style w:type="character" w:customStyle="1" w:styleId="1">
    <w:name w:val="Заголовок №1_"/>
    <w:basedOn w:val="a0"/>
    <w:link w:val="10"/>
    <w:rsid w:val="00931A05"/>
    <w:rPr>
      <w:b/>
      <w:bCs/>
      <w:sz w:val="26"/>
      <w:szCs w:val="26"/>
      <w:shd w:val="clear" w:color="auto" w:fill="FFFFFF"/>
    </w:rPr>
  </w:style>
  <w:style w:type="character" w:customStyle="1" w:styleId="2">
    <w:name w:val="Основной текст (2) + Полужирный"/>
    <w:basedOn w:val="a0"/>
    <w:rsid w:val="00931A0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4">
    <w:name w:val="Основной текст (4)_"/>
    <w:basedOn w:val="a0"/>
    <w:link w:val="40"/>
    <w:rsid w:val="00931A05"/>
    <w:rPr>
      <w:b/>
      <w:bCs/>
      <w:i/>
      <w:iCs/>
      <w:sz w:val="26"/>
      <w:szCs w:val="26"/>
      <w:shd w:val="clear" w:color="auto" w:fill="FFFFFF"/>
    </w:rPr>
  </w:style>
  <w:style w:type="character" w:customStyle="1" w:styleId="31">
    <w:name w:val="Основной текст (3) + Не полужирный"/>
    <w:basedOn w:val="3"/>
    <w:rsid w:val="00931A0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0">
    <w:name w:val="Основной текст (2)"/>
    <w:basedOn w:val="a0"/>
    <w:rsid w:val="00931A05"/>
    <w:rPr>
      <w:rFonts w:ascii="Times New Roman" w:eastAsia="Times New Roman" w:hAnsi="Times New Roman" w:cs="Times New Roman"/>
      <w:b w:val="0"/>
      <w:bCs w:val="0"/>
      <w:i w:val="0"/>
      <w:iCs w:val="0"/>
      <w:smallCaps w:val="0"/>
      <w:strike w:val="0"/>
      <w:color w:val="505A85"/>
      <w:spacing w:val="0"/>
      <w:w w:val="100"/>
      <w:position w:val="0"/>
      <w:sz w:val="26"/>
      <w:szCs w:val="26"/>
      <w:u w:val="none"/>
      <w:lang w:val="uk-UA" w:eastAsia="uk-UA" w:bidi="uk-UA"/>
    </w:rPr>
  </w:style>
  <w:style w:type="paragraph" w:customStyle="1" w:styleId="10">
    <w:name w:val="Заголовок №1"/>
    <w:basedOn w:val="a"/>
    <w:link w:val="1"/>
    <w:rsid w:val="00931A05"/>
    <w:pPr>
      <w:widowControl w:val="0"/>
      <w:shd w:val="clear" w:color="auto" w:fill="FFFFFF"/>
      <w:spacing w:line="288" w:lineRule="exact"/>
      <w:jc w:val="center"/>
      <w:outlineLvl w:val="0"/>
    </w:pPr>
    <w:rPr>
      <w:rFonts w:asciiTheme="minorHAnsi" w:eastAsiaTheme="minorHAnsi" w:hAnsiTheme="minorHAnsi" w:cstheme="minorBidi"/>
      <w:b/>
      <w:bCs/>
      <w:sz w:val="26"/>
      <w:szCs w:val="26"/>
      <w:lang w:val="ru-RU" w:eastAsia="en-US"/>
    </w:rPr>
  </w:style>
  <w:style w:type="paragraph" w:customStyle="1" w:styleId="40">
    <w:name w:val="Основной текст (4)"/>
    <w:basedOn w:val="a"/>
    <w:link w:val="4"/>
    <w:rsid w:val="00931A05"/>
    <w:pPr>
      <w:widowControl w:val="0"/>
      <w:shd w:val="clear" w:color="auto" w:fill="FFFFFF"/>
      <w:spacing w:line="307" w:lineRule="exact"/>
      <w:ind w:firstLine="600"/>
      <w:jc w:val="both"/>
    </w:pPr>
    <w:rPr>
      <w:rFonts w:asciiTheme="minorHAnsi" w:eastAsiaTheme="minorHAnsi" w:hAnsiTheme="minorHAnsi" w:cstheme="minorBidi"/>
      <w:b/>
      <w:bCs/>
      <w:i/>
      <w:iCs/>
      <w:sz w:val="26"/>
      <w:szCs w:val="26"/>
      <w:lang w:val="ru-RU" w:eastAsia="en-US"/>
    </w:rPr>
  </w:style>
  <w:style w:type="paragraph" w:styleId="a3">
    <w:name w:val="List Paragraph"/>
    <w:basedOn w:val="a"/>
    <w:uiPriority w:val="34"/>
    <w:qFormat/>
    <w:rsid w:val="00931A05"/>
    <w:pPr>
      <w:ind w:left="720"/>
      <w:contextualSpacing/>
    </w:pPr>
  </w:style>
  <w:style w:type="character" w:styleId="a4">
    <w:name w:val="Hyperlink"/>
    <w:basedOn w:val="a0"/>
    <w:uiPriority w:val="99"/>
    <w:unhideWhenUsed/>
    <w:rsid w:val="0087672C"/>
    <w:rPr>
      <w:color w:val="0000FF" w:themeColor="hyperlink"/>
      <w:u w:val="single"/>
    </w:rPr>
  </w:style>
  <w:style w:type="paragraph" w:styleId="a5">
    <w:name w:val="Balloon Text"/>
    <w:basedOn w:val="a"/>
    <w:link w:val="a6"/>
    <w:uiPriority w:val="99"/>
    <w:semiHidden/>
    <w:unhideWhenUsed/>
    <w:rsid w:val="00B31531"/>
    <w:rPr>
      <w:rFonts w:ascii="Tahoma" w:hAnsi="Tahoma" w:cs="Tahoma"/>
      <w:sz w:val="16"/>
      <w:szCs w:val="16"/>
    </w:rPr>
  </w:style>
  <w:style w:type="character" w:customStyle="1" w:styleId="a6">
    <w:name w:val="Текст выноски Знак"/>
    <w:basedOn w:val="a0"/>
    <w:link w:val="a5"/>
    <w:uiPriority w:val="99"/>
    <w:semiHidden/>
    <w:rsid w:val="00B31531"/>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devdep@buko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Оксаночка</dc:creator>
  <cp:lastModifiedBy>Оксаночка</cp:lastModifiedBy>
  <cp:revision>6</cp:revision>
  <cp:lastPrinted>2024-03-20T14:13:00Z</cp:lastPrinted>
  <dcterms:created xsi:type="dcterms:W3CDTF">2024-03-20T13:50:00Z</dcterms:created>
  <dcterms:modified xsi:type="dcterms:W3CDTF">2024-03-21T08:32:00Z</dcterms:modified>
</cp:coreProperties>
</file>