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B5" w:rsidRPr="00BF00D6" w:rsidRDefault="009A1DB5" w:rsidP="009A1D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BF00D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Інформація про здійснення державної регуляторної політики </w:t>
      </w:r>
    </w:p>
    <w:p w:rsidR="009A1DB5" w:rsidRPr="00BF00D6" w:rsidRDefault="009A1DB5" w:rsidP="009A1D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BF00D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в Чернівецькій області за 2020 рік </w:t>
      </w:r>
    </w:p>
    <w:p w:rsidR="00BE309F" w:rsidRPr="00BF00D6" w:rsidRDefault="00BE309F" w:rsidP="00BE309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</w:p>
    <w:p w:rsidR="00BE309F" w:rsidRPr="00BF00D6" w:rsidRDefault="00BE309F" w:rsidP="00BE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Впродовж 2020 року реалізація державної регуляторної політики у </w:t>
      </w:r>
      <w:r w:rsidR="006349CA">
        <w:rPr>
          <w:rFonts w:ascii="Times New Roman" w:eastAsia="Calibri" w:hAnsi="Times New Roman" w:cs="Times New Roman"/>
          <w:sz w:val="27"/>
          <w:szCs w:val="27"/>
          <w:lang w:eastAsia="uk-UA"/>
        </w:rPr>
        <w:t>сфері господарської діяльності в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Чернівецькій області здійснювалась відповідно до вимог Закону України від 11.09.2003 № 1160-</w:t>
      </w:r>
      <w:r w:rsidRPr="00BF00D6">
        <w:rPr>
          <w:rFonts w:ascii="Times New Roman" w:eastAsia="Calibri" w:hAnsi="Times New Roman" w:cs="Times New Roman"/>
          <w:sz w:val="27"/>
          <w:szCs w:val="27"/>
          <w:lang w:val="en-US" w:eastAsia="uk-UA"/>
        </w:rPr>
        <w:t>IV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«Про засади державної регуляторної політики у сфері господарської діяльності» (далі – Закон), указів Президента України, постанов Кабінету Міністрів України, а також заходів з реалізації державної регуляторної політики, визначених </w:t>
      </w:r>
      <w:r w:rsidRPr="00BF00D6">
        <w:rPr>
          <w:rFonts w:ascii="Times New Roman" w:eastAsia="Calibri" w:hAnsi="Times New Roman" w:cs="Times New Roman"/>
          <w:bCs/>
          <w:sz w:val="27"/>
          <w:szCs w:val="27"/>
          <w:lang w:eastAsia="uk-UA"/>
        </w:rPr>
        <w:t>Комплексною програмою розвитку малого та середнього підприємництва у Чернівецькій області на 2019-2020 роки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, затвердженою рішенням </w:t>
      </w:r>
      <w:r w:rsidRPr="00BF00D6">
        <w:rPr>
          <w:rFonts w:ascii="Times New Roman" w:eastAsia="Calibri" w:hAnsi="Times New Roman" w:cs="Times New Roman"/>
          <w:sz w:val="27"/>
          <w:szCs w:val="27"/>
          <w:lang w:val="en-US" w:eastAsia="uk-UA"/>
        </w:rPr>
        <w:t>X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Х</w:t>
      </w:r>
      <w:r w:rsidRPr="00BF00D6">
        <w:rPr>
          <w:rFonts w:ascii="Times New Roman" w:eastAsia="Calibri" w:hAnsi="Times New Roman" w:cs="Times New Roman"/>
          <w:sz w:val="27"/>
          <w:szCs w:val="27"/>
          <w:lang w:val="en-US" w:eastAsia="uk-UA"/>
        </w:rPr>
        <w:t>VI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І</w:t>
      </w:r>
      <w:r w:rsidRPr="00BF00D6">
        <w:rPr>
          <w:rFonts w:ascii="Times New Roman" w:eastAsia="Calibri" w:hAnsi="Times New Roman" w:cs="Times New Roman"/>
          <w:sz w:val="27"/>
          <w:szCs w:val="27"/>
          <w:lang w:val="en-US" w:eastAsia="uk-UA"/>
        </w:rPr>
        <w:t>I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сесії обласної ради </w:t>
      </w:r>
      <w:r w:rsidRPr="00BF00D6">
        <w:rPr>
          <w:rFonts w:ascii="Times New Roman" w:eastAsia="Calibri" w:hAnsi="Times New Roman" w:cs="Times New Roman"/>
          <w:sz w:val="27"/>
          <w:szCs w:val="27"/>
          <w:lang w:val="en-US" w:eastAsia="uk-UA"/>
        </w:rPr>
        <w:t>VII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скликання від 18.12.2018  № 207-28/18 (із змінами), що регулюють взаємовідносини у сфері господарської діяльності, а також вдосконалення правового регулювання відносин між регуляторними органами та суб'єктами господарювання.</w:t>
      </w:r>
    </w:p>
    <w:p w:rsidR="009A1DB5" w:rsidRPr="00BF00D6" w:rsidRDefault="009A1DB5" w:rsidP="009A1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Робота регуляторних органів області спрямовувалась на:</w:t>
      </w:r>
    </w:p>
    <w:p w:rsidR="009A1DB5" w:rsidRPr="00BF00D6" w:rsidRDefault="009A1DB5" w:rsidP="009A1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безумовне дотримання вимог Закону та постанови Кабінету Міністрів України від 11.03.2004 № 308 «Про затвердження методик проведення аналізу та відстеження результативності регуляторного акта» (із змінами від 16.12.2015 № 1151) (далі – Постанова), пов’язаних з підготовкою, прийняттям та відстеженням результативності регуляторних актів;</w:t>
      </w:r>
    </w:p>
    <w:p w:rsidR="009A1DB5" w:rsidRPr="00BF00D6" w:rsidRDefault="009A1DB5" w:rsidP="009A1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дотримання єдиного системного підходу до впровадження регуляторної діяльності;</w:t>
      </w:r>
    </w:p>
    <w:p w:rsidR="009A1DB5" w:rsidRPr="00BF00D6" w:rsidRDefault="009A1DB5" w:rsidP="009A1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підвищення якості підготовки аналізів регуляторного впливу разом з Тестом малого підприємництва (М-Тест) та звітів з відстеження результативності регуляторних актів;</w:t>
      </w:r>
    </w:p>
    <w:p w:rsidR="009A1DB5" w:rsidRPr="00BF00D6" w:rsidRDefault="009A1DB5" w:rsidP="009A1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забезпечення інформаційної відкритості з питань державної регуляторної політики;</w:t>
      </w:r>
    </w:p>
    <w:p w:rsidR="009A1DB5" w:rsidRPr="00BF00D6" w:rsidRDefault="009A1DB5" w:rsidP="009A1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залучення громадськості до обговорення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проєктів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регуляторних актів.</w:t>
      </w:r>
    </w:p>
    <w:p w:rsidR="009A1DB5" w:rsidRPr="00BF00D6" w:rsidRDefault="009A1DB5" w:rsidP="009A1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Впродовж 2020 року регуляторними органами області постійно зосереджувалась увага на обов’язковості визначення:</w:t>
      </w:r>
    </w:p>
    <w:p w:rsidR="005C5273" w:rsidRPr="00BF00D6" w:rsidRDefault="005C5273" w:rsidP="005C5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механізмів і заходів щодо розв’язання проблем шляхом прийняття регуляторного акта;</w:t>
      </w:r>
    </w:p>
    <w:p w:rsidR="009A1DB5" w:rsidRPr="00BF00D6" w:rsidRDefault="009A1DB5" w:rsidP="009A1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оцінки прийнятих альтернативних способів досягнення цілей державного регулювання, у тому числі тих, що не передбачають безпосередньо державного регулювання господарських відносин;</w:t>
      </w:r>
    </w:p>
    <w:p w:rsidR="009A1DB5" w:rsidRPr="00BF00D6" w:rsidRDefault="009A1DB5" w:rsidP="009A1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показників результативності регуляторного акта.</w:t>
      </w:r>
    </w:p>
    <w:p w:rsidR="009A1DB5" w:rsidRPr="00BF00D6" w:rsidRDefault="009A1DB5" w:rsidP="009A1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Розробка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проєктів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регуляторних актів та складання аналізу їх впливу розробниками регуляторних актів області проводиться з дотриманням вимог статей 7, 8, 9, 10 Закону та вищезазначеної постанови Кабінету Міністрів України.</w:t>
      </w:r>
    </w:p>
    <w:p w:rsidR="0008675A" w:rsidRPr="00BF00D6" w:rsidRDefault="0008675A" w:rsidP="00640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Для одержання зауважень і пропозицій від фізичних та юридичних осіб, їх об’єднань, розробники регуляторних актів постійно розміщують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проєкти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на  офіційних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вебсайтах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в мережі Інтернет з відповідними повідомленнями про оприлюднення та аналізом регуляторного впливу.</w:t>
      </w:r>
    </w:p>
    <w:p w:rsidR="00683CE1" w:rsidRPr="00BF00D6" w:rsidRDefault="00683CE1" w:rsidP="00683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З метою виконання вимог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статтей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7, 13 Закону України від 11.09.2003              № 1160-</w:t>
      </w:r>
      <w:r w:rsidRPr="00BF00D6">
        <w:rPr>
          <w:rFonts w:ascii="Times New Roman" w:eastAsia="Calibri" w:hAnsi="Times New Roman" w:cs="Times New Roman"/>
          <w:sz w:val="27"/>
          <w:szCs w:val="27"/>
          <w:lang w:val="en-US" w:eastAsia="uk-UA"/>
        </w:rPr>
        <w:t>IV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«Про засади державної регуляторної політики у сфері господарської 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lastRenderedPageBreak/>
        <w:t xml:space="preserve">діяльності», в області діє розпорядження обласної державної адміністрації від 02.07.2018 № 642-р «Про забезпечення реалізації державної регуляторної політики у Чернівецькій області», яким структурні підрозділи обласної державної адміністрації зобов’язано щорічно надавати пропозиції до Плану діяльності з підготовки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проєктів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регуляторних актів Чернівецької обласної державної адміністрації.</w:t>
      </w:r>
    </w:p>
    <w:p w:rsidR="00683CE1" w:rsidRPr="002A1167" w:rsidRDefault="00683CE1" w:rsidP="00683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За результатами проведеної роботи, 12 грудня 2019 року затверджено План діяльності з підготовки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проєктів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регуляторних актів Чернівецької обласної державної адміністрації на 2020 рік та 13 грудня 2019 рок</w:t>
      </w:r>
      <w:r w:rsidR="004116EC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у оприлюднено на офіційному </w:t>
      </w:r>
      <w:proofErr w:type="spellStart"/>
      <w:r w:rsidR="004116EC">
        <w:rPr>
          <w:rFonts w:ascii="Times New Roman" w:eastAsia="Calibri" w:hAnsi="Times New Roman" w:cs="Times New Roman"/>
          <w:sz w:val="27"/>
          <w:szCs w:val="27"/>
          <w:lang w:eastAsia="uk-UA"/>
        </w:rPr>
        <w:t>веб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сайті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обласної державної адміністрації у розділі «Діяльність обласної держа</w:t>
      </w:r>
      <w:r w:rsidR="004116EC">
        <w:rPr>
          <w:rFonts w:ascii="Times New Roman" w:eastAsia="Calibri" w:hAnsi="Times New Roman" w:cs="Times New Roman"/>
          <w:sz w:val="27"/>
          <w:szCs w:val="27"/>
          <w:lang w:eastAsia="uk-UA"/>
        </w:rPr>
        <w:t>вної адміністрації»,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підрозділі  «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Регуляторна діяльність», рубриці «План підготовки регуляторних актів»,  з яким можна ознайомитися за посиланням:</w:t>
      </w:r>
      <w:r w:rsidR="00DC3C6E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</w:t>
      </w:r>
      <w:hyperlink r:id="rId7" w:history="1">
        <w:r w:rsidR="002A1167" w:rsidRPr="002A1167">
          <w:rPr>
            <w:rStyle w:val="a7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uk-UA"/>
          </w:rPr>
          <w:t>https://bukoda.gov.ua/uploads/editor/bukoda.gov.ua/регуляторна%20 діяльність/</w:t>
        </w:r>
        <w:proofErr w:type="spellStart"/>
        <w:r w:rsidR="002A1167" w:rsidRPr="002A1167">
          <w:rPr>
            <w:rStyle w:val="a7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uk-UA"/>
          </w:rPr>
          <w:t>plan</w:t>
        </w:r>
        <w:proofErr w:type="spellEnd"/>
        <w:r w:rsidR="002A1167" w:rsidRPr="002A1167">
          <w:rPr>
            <w:rStyle w:val="a7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uk-UA"/>
          </w:rPr>
          <w:t>%20regdiyal.pdf</w:t>
        </w:r>
      </w:hyperlink>
      <w:r w:rsidRPr="002A1167">
        <w:rPr>
          <w:rFonts w:ascii="Times New Roman" w:eastAsia="Calibri" w:hAnsi="Times New Roman" w:cs="Times New Roman"/>
          <w:sz w:val="27"/>
          <w:szCs w:val="27"/>
          <w:lang w:eastAsia="uk-UA"/>
        </w:rPr>
        <w:t>.</w:t>
      </w:r>
    </w:p>
    <w:p w:rsidR="009A1DB5" w:rsidRPr="00BF00D6" w:rsidRDefault="0008675A" w:rsidP="00683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Р</w:t>
      </w:r>
      <w:r w:rsidR="009A1DB5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айонними державними адміністраціями, Чернівецькою </w:t>
      </w:r>
      <w:r w:rsidR="00DC3C6E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міською радою </w:t>
      </w:r>
      <w:r w:rsidR="009A1DB5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та </w:t>
      </w:r>
      <w:proofErr w:type="spellStart"/>
      <w:r w:rsidR="009A1DB5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Новодністровс</w:t>
      </w:r>
      <w:r w:rsidR="00DC3C6E">
        <w:rPr>
          <w:rFonts w:ascii="Times New Roman" w:eastAsia="Calibri" w:hAnsi="Times New Roman" w:cs="Times New Roman"/>
          <w:sz w:val="27"/>
          <w:szCs w:val="27"/>
          <w:lang w:eastAsia="uk-UA"/>
        </w:rPr>
        <w:t>ькою</w:t>
      </w:r>
      <w:proofErr w:type="spellEnd"/>
      <w:r w:rsidR="00DC3C6E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територіальною громадою</w:t>
      </w:r>
      <w:r w:rsidR="005C5273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до 15 грудня 2019</w:t>
      </w:r>
      <w:r w:rsidR="009A1DB5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року затверджено та оприлюднено власні Плани діяльності з підготовки </w:t>
      </w:r>
      <w:proofErr w:type="spellStart"/>
      <w:r w:rsidR="009A1DB5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проєктів</w:t>
      </w:r>
      <w:proofErr w:type="spellEnd"/>
      <w:r w:rsidR="005C5273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регуляторних актів на 2020</w:t>
      </w:r>
      <w:r w:rsidR="009A1DB5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рік. </w:t>
      </w:r>
    </w:p>
    <w:p w:rsidR="00F53ADD" w:rsidRPr="002A1167" w:rsidRDefault="0008675A" w:rsidP="00647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З метою </w:t>
      </w:r>
      <w:r w:rsidR="006479B5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систематизації регуляторних актів </w:t>
      </w:r>
      <w:r w:rsidR="00F53ADD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забезпечено ведення реєстру регуляторних актів Чернівецької обласної державної адміністрації, який розміщено на сайті обласної державної адміністрації в розділі «Діяльність обласної державної адміністрації», підрозділі «Регуляторна діяльність», рубриці «Реєстр регуляторних актів» за посиланням</w:t>
      </w:r>
      <w:r w:rsidR="005C5273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:</w:t>
      </w:r>
      <w:r w:rsidR="00F53ADD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</w:t>
      </w:r>
      <w:hyperlink r:id="rId8" w:anchor="undefined2" w:history="1">
        <w:r w:rsidR="005A002A" w:rsidRPr="002A1167">
          <w:rPr>
            <w:rStyle w:val="a7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uk-UA"/>
          </w:rPr>
          <w:t>https://bukoda.gov.ua/page/group /175#undefined2</w:t>
        </w:r>
      </w:hyperlink>
      <w:r w:rsidR="00F53ADD" w:rsidRPr="002A1167">
        <w:rPr>
          <w:rFonts w:ascii="Times New Roman" w:eastAsia="Calibri" w:hAnsi="Times New Roman" w:cs="Times New Roman"/>
          <w:sz w:val="27"/>
          <w:szCs w:val="27"/>
          <w:lang w:eastAsia="uk-UA"/>
        </w:rPr>
        <w:t>.</w:t>
      </w:r>
    </w:p>
    <w:p w:rsidR="00F53ADD" w:rsidRPr="00BF00D6" w:rsidRDefault="00F53ADD" w:rsidP="00F53A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В області налагоджена прозора система планування та підготовки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проєктів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регуляторних актів.</w:t>
      </w:r>
    </w:p>
    <w:p w:rsidR="00BF00D6" w:rsidRPr="00BF00D6" w:rsidRDefault="00BF00D6" w:rsidP="00BF00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Так, 11 грудня 2020 року затверджено План діяльності з підготовки </w:t>
      </w:r>
      <w:proofErr w:type="spellStart"/>
      <w:r w:rsidRPr="00BF00D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проєктів</w:t>
      </w:r>
      <w:proofErr w:type="spellEnd"/>
      <w:r w:rsidRPr="00BF00D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регуляторних актів Чернівецької обласної державної адміністрації на 2021 рік та 13 грудня 2020 року оприлюднено на офіційному веб-сайті обласної державної адміністрації у розділі «Діяльність обласної державної адміністрації», </w:t>
      </w:r>
      <w:proofErr w:type="spellStart"/>
      <w:r w:rsidRPr="00BF00D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підрозділі  «</w:t>
      </w:r>
      <w:proofErr w:type="spellEnd"/>
      <w:r w:rsidRPr="00BF00D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Регуляторна діяльність»,  рубриці «План підготовки регуляторних актів»,  з яким можна ознайомитися за посиланням: </w:t>
      </w:r>
      <w:hyperlink w:history="1">
        <w:r w:rsidR="005A002A" w:rsidRPr="002A1167">
          <w:rPr>
            <w:rStyle w:val="a7"/>
            <w:rFonts w:ascii="Times New Roman" w:eastAsia="Calibri" w:hAnsi="Times New Roman" w:cs="Times New Roman"/>
            <w:bCs/>
            <w:color w:val="auto"/>
            <w:sz w:val="27"/>
            <w:szCs w:val="27"/>
            <w:u w:val="none"/>
            <w:lang w:eastAsia="ru-RU"/>
          </w:rPr>
          <w:t xml:space="preserve">https://bukoda.gov. </w:t>
        </w:r>
        <w:proofErr w:type="spellStart"/>
        <w:r w:rsidR="005A002A" w:rsidRPr="002A1167">
          <w:rPr>
            <w:rStyle w:val="a7"/>
            <w:rFonts w:ascii="Times New Roman" w:eastAsia="Calibri" w:hAnsi="Times New Roman" w:cs="Times New Roman"/>
            <w:bCs/>
            <w:color w:val="auto"/>
            <w:sz w:val="27"/>
            <w:szCs w:val="27"/>
            <w:u w:val="none"/>
            <w:lang w:eastAsia="ru-RU"/>
          </w:rPr>
          <w:t>ua</w:t>
        </w:r>
        <w:proofErr w:type="spellEnd"/>
        <w:r w:rsidR="005A002A" w:rsidRPr="002A1167">
          <w:rPr>
            <w:rStyle w:val="a7"/>
            <w:rFonts w:ascii="Times New Roman" w:eastAsia="Calibri" w:hAnsi="Times New Roman" w:cs="Times New Roman"/>
            <w:bCs/>
            <w:color w:val="auto"/>
            <w:sz w:val="27"/>
            <w:szCs w:val="27"/>
            <w:u w:val="none"/>
            <w:lang w:eastAsia="ru-RU"/>
          </w:rPr>
          <w:t>/</w:t>
        </w:r>
        <w:proofErr w:type="spellStart"/>
        <w:r w:rsidR="005A002A" w:rsidRPr="002A1167">
          <w:rPr>
            <w:rStyle w:val="a7"/>
            <w:rFonts w:ascii="Times New Roman" w:eastAsia="Calibri" w:hAnsi="Times New Roman" w:cs="Times New Roman"/>
            <w:bCs/>
            <w:color w:val="auto"/>
            <w:sz w:val="27"/>
            <w:szCs w:val="27"/>
            <w:u w:val="none"/>
            <w:lang w:eastAsia="ru-RU"/>
          </w:rPr>
          <w:t>page</w:t>
        </w:r>
        <w:proofErr w:type="spellEnd"/>
        <w:r w:rsidR="005A002A" w:rsidRPr="002A1167">
          <w:rPr>
            <w:rStyle w:val="a7"/>
            <w:rFonts w:ascii="Times New Roman" w:eastAsia="Calibri" w:hAnsi="Times New Roman" w:cs="Times New Roman"/>
            <w:bCs/>
            <w:color w:val="auto"/>
            <w:sz w:val="27"/>
            <w:szCs w:val="27"/>
            <w:u w:val="none"/>
            <w:lang w:eastAsia="ru-RU"/>
          </w:rPr>
          <w:t>/3789</w:t>
        </w:r>
      </w:hyperlink>
      <w:r w:rsidRPr="002A1167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.</w:t>
      </w:r>
      <w:r w:rsidRPr="00BF00D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Регуляторними органами області також 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до 15 грудня 2020 року затверджено та оприлюднено власні Плани діяльності з підготовки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проєктів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регуляторних актів на 2021 рік. </w:t>
      </w:r>
    </w:p>
    <w:p w:rsidR="00F53ADD" w:rsidRPr="00BF00D6" w:rsidRDefault="00F53ADD" w:rsidP="00F53A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Станом на 01.01.2021 в органах державної виконавчої влади та </w:t>
      </w:r>
      <w:r w:rsidR="005A002A">
        <w:rPr>
          <w:rFonts w:ascii="Times New Roman" w:eastAsia="Calibri" w:hAnsi="Times New Roman" w:cs="Times New Roman"/>
          <w:sz w:val="27"/>
          <w:szCs w:val="27"/>
          <w:lang w:eastAsia="uk-UA"/>
        </w:rPr>
        <w:t>органах місцевого самоврядування діяло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172 регуляторних акти, з яких 5 – Чернівецької обласної державної адміністрації, 25 – районних державних адміністрацій, 36 − Чернівецької </w:t>
      </w:r>
      <w:r w:rsidR="005A002A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міської ради та 106 – 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територіальних громад (за інформацією 11 ТГ).</w:t>
      </w:r>
    </w:p>
    <w:p w:rsidR="00F53ADD" w:rsidRPr="00BF00D6" w:rsidRDefault="00F53ADD" w:rsidP="00F53A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Проводилась відповідна робота щодо відстеження результативності регуляторних актів. Так, впродовж 2020 року проведено відстеження результативності 21 регуляторного акту, в тому числі 11 – Чернівецької міської ради, 2 –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Заставнівської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 та 1 –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Сокирянської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районних державних адміністрацій, 7 – ТГ (4 –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Новодністровської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ТГ,  2 –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Сторожинецької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ТГ та 1 –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Глибоцької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ТГ).</w:t>
      </w:r>
    </w:p>
    <w:p w:rsidR="00F53ADD" w:rsidRPr="00BF00D6" w:rsidRDefault="00F53ADD" w:rsidP="00F53A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lastRenderedPageBreak/>
        <w:t xml:space="preserve">Звіти про проведення відстеження оприлюднюються на офіційних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вебсайтах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регуляторних органів.</w:t>
      </w:r>
    </w:p>
    <w:p w:rsidR="00F53ADD" w:rsidRPr="00BF00D6" w:rsidRDefault="00F53ADD" w:rsidP="00F53A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Затверджений План-графік проведення заходів з відстеження результативності регуляторних актів </w:t>
      </w:r>
      <w:r w:rsidR="003A269E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обласної державної адміністрації 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розміщено на </w:t>
      </w:r>
      <w:r w:rsidR="003A269E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офіційному </w:t>
      </w:r>
      <w:proofErr w:type="spellStart"/>
      <w:r w:rsidR="003A269E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веб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сайті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обласної державної адміністрації в розділі «Діяльність обласної державної адміністрації», підрозділі «Регуляторна діяльність», рубриці «Звіти про відстеження результативності», відповідно до якого проведення заходів з відстеження результативності регуляторних актів протягом 2020 року, не передбачено.</w:t>
      </w:r>
    </w:p>
    <w:p w:rsidR="00F53ADD" w:rsidRPr="00BF00D6" w:rsidRDefault="005A002A" w:rsidP="003A26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Впродовж 2020 року </w:t>
      </w:r>
      <w:r w:rsidR="00F53ADD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прийнято 10 регуляторних актів (1 – </w:t>
      </w:r>
      <w:proofErr w:type="spellStart"/>
      <w:r w:rsidR="00F53ADD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Сокирянська</w:t>
      </w:r>
      <w:proofErr w:type="spellEnd"/>
      <w:r w:rsidR="00F53ADD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РДА, 6 – </w:t>
      </w:r>
      <w:proofErr w:type="spellStart"/>
      <w:r w:rsidR="00F53ADD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Сторожинецька</w:t>
      </w:r>
      <w:proofErr w:type="spellEnd"/>
      <w:r w:rsidR="00F53ADD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ТГ, 2 – </w:t>
      </w:r>
      <w:proofErr w:type="spellStart"/>
      <w:r w:rsidR="00F53ADD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Новодністровська</w:t>
      </w:r>
      <w:proofErr w:type="spellEnd"/>
      <w:r w:rsidR="00F53ADD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ТГ</w:t>
      </w:r>
      <w:r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, 1 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–</w:t>
      </w:r>
      <w:r w:rsidR="00F53ADD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 </w:t>
      </w:r>
      <w:proofErr w:type="spellStart"/>
      <w:r w:rsidR="00F53ADD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Новоселицька</w:t>
      </w:r>
      <w:proofErr w:type="spellEnd"/>
      <w:r w:rsidR="00F53ADD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ТГ).</w:t>
      </w:r>
    </w:p>
    <w:p w:rsidR="009A1DB5" w:rsidRPr="00BF00D6" w:rsidRDefault="009A1DB5" w:rsidP="009A1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З метою забезпечення єдиного підходу до підготовки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проєктів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регуляторних актів та прийняття їх тільки після проходження всіх регуляторних процедур, визначених Законом, для розробників регуляторних актів, суб’єктів господарювання проводились інформаційно-роз’яснювальні та навчальні семінари з питань здійснення державної регуляторної політики.</w:t>
      </w:r>
    </w:p>
    <w:p w:rsidR="00D32087" w:rsidRPr="00BF00D6" w:rsidRDefault="00D32087" w:rsidP="00D32087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bCs/>
          <w:sz w:val="27"/>
          <w:szCs w:val="27"/>
          <w:lang w:eastAsia="uk-UA"/>
        </w:rPr>
        <w:t>Зокрема, 14.01.2020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  завідувачем Сектор</w:t>
      </w:r>
      <w:r w:rsidR="003A269E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у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Державної регуляторної служби у Чернівецькій області проведено зустріч із представниками  Центру розвитку місцевого самоврядування у Чернівецькій області  щодо планування роботи на 2020 рік та подальшої співпраці між Сектором ДРС у Чернівецькій області та Центром у сфері методологічного та практичного консульт</w:t>
      </w:r>
      <w:r w:rsidR="005A002A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ування представників 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територіальних громад області під час розробки та підготовки нормативно-правових документів, які мають регуляторні ознаки.</w:t>
      </w:r>
    </w:p>
    <w:p w:rsidR="00D32087" w:rsidRPr="00BF00D6" w:rsidRDefault="00D32087" w:rsidP="00D32087">
      <w:pPr>
        <w:tabs>
          <w:tab w:val="left" w:pos="963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         Проведення практичних семінарів та надання індивідуальних консультацій визначено </w:t>
      </w:r>
      <w:r w:rsidR="00521225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найефективнішим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та дієвим з</w:t>
      </w:r>
      <w:r w:rsidR="005A002A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аходом для залучення 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територіальних громад до розробки, планування, оприлюднення та прийняття регуляторних актів, які належать до повноважень сільських, селищних і міських рад.</w:t>
      </w:r>
    </w:p>
    <w:p w:rsidR="00521225" w:rsidRPr="00BF00D6" w:rsidRDefault="00BC7572" w:rsidP="00BC7572">
      <w:pPr>
        <w:tabs>
          <w:tab w:val="left" w:pos="963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         У лютому 2020 року надано консультацію фахівцям                                     </w:t>
      </w:r>
      <w:r w:rsidR="00631B53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   Усть-Путильської 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територіальної громади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Вижницького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району щодо вимог Закону України від 11.09.2003 № 1160-</w:t>
      </w:r>
      <w:r w:rsidRPr="00BF00D6">
        <w:rPr>
          <w:rFonts w:ascii="Times New Roman" w:eastAsia="Calibri" w:hAnsi="Times New Roman" w:cs="Times New Roman"/>
          <w:sz w:val="27"/>
          <w:szCs w:val="27"/>
          <w:lang w:val="en-US" w:eastAsia="uk-UA"/>
        </w:rPr>
        <w:t xml:space="preserve">IV 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«Про засади державної регуляторної політики у сфері господарської діяльності» </w:t>
      </w:r>
      <w:r w:rsidR="00405284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в процесі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підготовки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проєктів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регуляторних актів, зокрема місцевих податків і зборів, та процедуру прийняття нормативно-правових рішень з ознаками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регуляторності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. Також </w:t>
      </w:r>
      <w:r w:rsidR="00521225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спеціалістам громади надано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фахову консультацію щодо розробки аналізів регуляторного впливу з М-тестом, звітів про базове відстеження результативності регул</w:t>
      </w:r>
      <w:r w:rsidR="00521225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яторних актів до зазначених </w:t>
      </w:r>
      <w:proofErr w:type="spellStart"/>
      <w:r w:rsidR="00521225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проє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ктів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відповідно до Методики проведення аналізу регуляторного впливу регуляторного акта, затвердженої постановою Кабінету Міністрів України від 11.0</w:t>
      </w:r>
      <w:r w:rsidR="002A1167">
        <w:rPr>
          <w:rFonts w:ascii="Times New Roman" w:eastAsia="Calibri" w:hAnsi="Times New Roman" w:cs="Times New Roman"/>
          <w:sz w:val="27"/>
          <w:szCs w:val="27"/>
          <w:lang w:eastAsia="uk-UA"/>
        </w:rPr>
        <w:t>3.2004 № 308 «Про затвердження м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етодик проведення аналізу впливу та відстеження результативності регуляторного акта» із змінами, внесеними постановою Кабінету Міністрів України від 16.12.2015 № 1151.</w:t>
      </w:r>
    </w:p>
    <w:p w:rsidR="00BC7572" w:rsidRPr="00BF00D6" w:rsidRDefault="00521225" w:rsidP="00BC7572">
      <w:pPr>
        <w:tabs>
          <w:tab w:val="left" w:pos="963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        </w:t>
      </w:r>
      <w:r w:rsidR="00BC7572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За результатами зустрічі досягнуто домовленості щодо подальшої співпраці з Сектором Державної регуляторної служби у Чернівецькій області </w:t>
      </w:r>
      <w:r w:rsidR="007F23F3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з метою отримання фахової методичної допомоги на стадії підготовки </w:t>
      </w:r>
      <w:proofErr w:type="spellStart"/>
      <w:r w:rsidR="007F23F3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проє</w:t>
      </w:r>
      <w:r w:rsidR="00BC7572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ктів</w:t>
      </w:r>
      <w:proofErr w:type="spellEnd"/>
      <w:r w:rsidR="00BC7572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регуляторних актів  та забезпеченні дотримання вимог чинного законодавства під час здійснення ре</w:t>
      </w:r>
      <w:r w:rsidR="00631B53">
        <w:rPr>
          <w:rFonts w:ascii="Times New Roman" w:eastAsia="Calibri" w:hAnsi="Times New Roman" w:cs="Times New Roman"/>
          <w:sz w:val="27"/>
          <w:szCs w:val="27"/>
          <w:lang w:eastAsia="uk-UA"/>
        </w:rPr>
        <w:t>гуляторної діяльності</w:t>
      </w:r>
      <w:r w:rsidR="00BC7572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територіальною громадою.</w:t>
      </w:r>
    </w:p>
    <w:p w:rsidR="00D84807" w:rsidRPr="00BF00D6" w:rsidRDefault="00D84807" w:rsidP="00782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  <w:lastRenderedPageBreak/>
        <w:t xml:space="preserve">          </w:t>
      </w:r>
      <w:r w:rsidRPr="00BF00D6">
        <w:rPr>
          <w:rFonts w:ascii="Times New Roman" w:eastAsia="Calibri" w:hAnsi="Times New Roman" w:cs="Times New Roman"/>
          <w:bCs/>
          <w:sz w:val="27"/>
          <w:szCs w:val="27"/>
          <w:lang w:eastAsia="uk-UA"/>
        </w:rPr>
        <w:t>4.03.2020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 завідувачем Сектору Державної регуляторної служби у Чернівецькій області </w:t>
      </w:r>
      <w:r w:rsidRPr="00BF00D6">
        <w:rPr>
          <w:rFonts w:ascii="Times New Roman" w:eastAsia="Calibri" w:hAnsi="Times New Roman" w:cs="Times New Roman"/>
          <w:bCs/>
          <w:sz w:val="27"/>
          <w:szCs w:val="27"/>
          <w:lang w:eastAsia="uk-UA"/>
        </w:rPr>
        <w:t xml:space="preserve"> </w:t>
      </w:r>
      <w:r w:rsidR="00782B58" w:rsidRPr="00BF00D6">
        <w:rPr>
          <w:rFonts w:ascii="Times New Roman" w:eastAsia="Calibri" w:hAnsi="Times New Roman" w:cs="Times New Roman"/>
          <w:bCs/>
          <w:sz w:val="27"/>
          <w:szCs w:val="27"/>
          <w:lang w:eastAsia="uk-UA"/>
        </w:rPr>
        <w:t>надано</w:t>
      </w:r>
      <w:r w:rsidR="00782B58" w:rsidRPr="00BF00D6"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  <w:t xml:space="preserve"> </w:t>
      </w:r>
      <w:r w:rsidR="00782B58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консультацію  фахівцям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 Департаменту розвитку Чернівецької міської ради стосовно підготовки та процедури розгляду регуляторного акта «Про організацію електронних торгів (аукціонів) на право користування торговельними місцями для встановлення пунктів продажу на території КП МТК «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Калинівський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ринок» з використанням електронної торгової системи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ProZorro.Продажі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і визнання таким, що втратило чинність рішення Чернівецької міської ради </w:t>
      </w:r>
      <w:r w:rsidR="00782B58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від 11.04.2016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№</w:t>
      </w:r>
      <w:r w:rsidR="00782B58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167». </w:t>
      </w:r>
    </w:p>
    <w:p w:rsidR="004E2B6F" w:rsidRPr="00BF00D6" w:rsidRDefault="004E2B6F" w:rsidP="003B13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bCs/>
          <w:sz w:val="27"/>
          <w:szCs w:val="27"/>
          <w:lang w:eastAsia="uk-UA"/>
        </w:rPr>
        <w:t>22.06.2020</w:t>
      </w:r>
      <w:r w:rsidRPr="00BF00D6"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  <w:t> 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проведено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онлайн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консультацію з фахівцями юридичного відділу Новоселицької міської ради, в ході якої визначено необхідність прийняття нових регуляторних актів у сфері оренди комунального майна та Регламенту Центру з надання адміністративних послуг, який </w:t>
      </w:r>
      <w:r w:rsidR="003B1320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функціонує на території громади</w:t>
      </w:r>
      <w:r w:rsidR="003A269E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. </w:t>
      </w:r>
    </w:p>
    <w:p w:rsidR="003B1320" w:rsidRPr="00BF00D6" w:rsidRDefault="000A0F94" w:rsidP="00E73E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З метою отримання фахової методичної допомоги </w:t>
      </w:r>
      <w:r w:rsidR="00E73EAB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26.06.2020 </w:t>
      </w:r>
      <w:r w:rsidR="00E73EAB" w:rsidRPr="00BF00D6">
        <w:rPr>
          <w:rFonts w:ascii="Times New Roman" w:eastAsia="Calibri" w:hAnsi="Times New Roman" w:cs="Times New Roman"/>
          <w:bCs/>
          <w:sz w:val="27"/>
          <w:szCs w:val="27"/>
          <w:lang w:eastAsia="uk-UA"/>
        </w:rPr>
        <w:t xml:space="preserve">до </w:t>
      </w:r>
      <w:r w:rsidR="003B1320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Сектору Державної регуляторної служби у Чернівецькій області </w:t>
      </w:r>
      <w:r w:rsidR="00E73EAB" w:rsidRPr="00BF00D6">
        <w:rPr>
          <w:rFonts w:ascii="Times New Roman" w:eastAsia="Calibri" w:hAnsi="Times New Roman" w:cs="Times New Roman"/>
          <w:bCs/>
          <w:sz w:val="27"/>
          <w:szCs w:val="27"/>
          <w:lang w:eastAsia="uk-UA"/>
        </w:rPr>
        <w:t>звернулись</w:t>
      </w:r>
      <w:r w:rsidR="00E73EAB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фахівці</w:t>
      </w:r>
      <w:r w:rsidR="003B1320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фінансового відділу </w:t>
      </w:r>
      <w:proofErr w:type="spellStart"/>
      <w:r w:rsidR="003B1320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Глибоцької</w:t>
      </w:r>
      <w:proofErr w:type="spellEnd"/>
      <w:r w:rsidR="003B1320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селищної ради щодо прийняття регуляторного акту із встановлення місцевих податків і зборів</w:t>
      </w:r>
      <w:r w:rsidR="00E73EAB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.</w:t>
      </w:r>
      <w:r w:rsidR="003B1320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</w:t>
      </w:r>
    </w:p>
    <w:p w:rsidR="0038561D" w:rsidRPr="00BF00D6" w:rsidRDefault="0038561D" w:rsidP="00385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bCs/>
          <w:sz w:val="27"/>
          <w:szCs w:val="27"/>
          <w:lang w:eastAsia="uk-UA"/>
        </w:rPr>
        <w:t>1.07.2020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 завідувачем Сектору Державної регуляторної служби у Чернівецькій області  надано</w:t>
      </w:r>
      <w:r w:rsidR="00E77124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консультацію спеціалістам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Сторожинецької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районної державної адміністрації щодо прийняття розпорядження з ознаками регуляторного акту про конкурсний відбір суб’єктів оціночної діяльності у сфері оцінки земель.  </w:t>
      </w:r>
      <w:r w:rsidR="00E77124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В ході проведення зустрічі 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роз’яснено вимоги Закону України «Про засади державної регуляторної політики у сфері господарської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діяльності» та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 </w:t>
      </w:r>
      <w:r w:rsidRPr="00BF00D6">
        <w:rPr>
          <w:rFonts w:ascii="Times New Roman" w:eastAsia="Calibri" w:hAnsi="Times New Roman" w:cs="Times New Roman"/>
          <w:bCs/>
          <w:sz w:val="27"/>
          <w:szCs w:val="27"/>
          <w:lang w:eastAsia="uk-UA"/>
        </w:rPr>
        <w:t>відсутності прямих повноважень райдержадміністрації у затвердженні положень щодо конкурсного відбору суб’єктів оціночної діяльності.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Також обговорено прийняття нових регуляторних актів, зокрема у сфері транспортних та пасажирських перевезень в межах району. </w:t>
      </w:r>
    </w:p>
    <w:p w:rsidR="00E77124" w:rsidRPr="00BF00D6" w:rsidRDefault="00E77124" w:rsidP="00E77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З метою забезпечення реалізації регуляторної політики надано консультацію фахівцям юридичного відділу </w:t>
      </w:r>
      <w:proofErr w:type="spellStart"/>
      <w:r w:rsidR="0029485C">
        <w:rPr>
          <w:rFonts w:ascii="Times New Roman" w:eastAsia="Calibri" w:hAnsi="Times New Roman" w:cs="Times New Roman"/>
          <w:sz w:val="27"/>
          <w:szCs w:val="27"/>
          <w:lang w:eastAsia="uk-UA"/>
        </w:rPr>
        <w:t>Новоселицької</w:t>
      </w:r>
      <w:proofErr w:type="spellEnd"/>
      <w:r w:rsidR="0029485C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міської 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територіальної громади щодо потреби прийняття нових регуляторних актів у сфері зовнішньої реклами та Регламенту Центру з надання адміністративних послуг.</w:t>
      </w:r>
    </w:p>
    <w:p w:rsidR="002B21BE" w:rsidRPr="00BF00D6" w:rsidRDefault="002B21BE" w:rsidP="002B21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Також</w:t>
      </w:r>
      <w:r w:rsidR="0029485C">
        <w:rPr>
          <w:rFonts w:ascii="Times New Roman" w:eastAsia="Calibri" w:hAnsi="Times New Roman" w:cs="Times New Roman"/>
          <w:sz w:val="27"/>
          <w:szCs w:val="27"/>
          <w:lang w:eastAsia="uk-UA"/>
        </w:rPr>
        <w:t>,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</w:t>
      </w:r>
      <w:r w:rsidR="00717A2A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проведено інформаційно-роз</w:t>
      </w:r>
      <w:r w:rsidR="00717A2A" w:rsidRPr="00BF00D6">
        <w:rPr>
          <w:rFonts w:ascii="Times New Roman" w:eastAsia="Calibri" w:hAnsi="Times New Roman" w:cs="Times New Roman"/>
          <w:sz w:val="27"/>
          <w:szCs w:val="27"/>
          <w:lang w:val="en-US" w:eastAsia="uk-UA"/>
        </w:rPr>
        <w:t>’</w:t>
      </w:r>
      <w:proofErr w:type="spellStart"/>
      <w:r w:rsidR="00717A2A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яснювальну</w:t>
      </w:r>
      <w:proofErr w:type="spellEnd"/>
      <w:r w:rsidR="00717A2A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роботу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фахівц</w:t>
      </w:r>
      <w:r w:rsidR="00717A2A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ям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Банилівської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сільської ради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Вижницького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району Чернівецької області </w:t>
      </w:r>
      <w:r w:rsidRPr="00BF00D6">
        <w:rPr>
          <w:rFonts w:ascii="Times New Roman" w:eastAsia="Calibri" w:hAnsi="Times New Roman" w:cs="Times New Roman"/>
          <w:bCs/>
          <w:sz w:val="27"/>
          <w:szCs w:val="27"/>
          <w:lang w:eastAsia="uk-UA"/>
        </w:rPr>
        <w:t>щодо прийняття регуляторного акта із встановлення місцевих податків і зборів.</w:t>
      </w:r>
    </w:p>
    <w:p w:rsidR="00823D19" w:rsidRPr="00BF00D6" w:rsidRDefault="0029485C" w:rsidP="005944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>
        <w:rPr>
          <w:rFonts w:ascii="Times New Roman" w:eastAsia="Calibri" w:hAnsi="Times New Roman" w:cs="Times New Roman"/>
          <w:bCs/>
          <w:sz w:val="27"/>
          <w:szCs w:val="27"/>
          <w:lang w:eastAsia="uk-UA"/>
        </w:rPr>
        <w:t>0</w:t>
      </w:r>
      <w:r w:rsidR="00AF012C" w:rsidRPr="00BF00D6">
        <w:rPr>
          <w:rFonts w:ascii="Times New Roman" w:eastAsia="Calibri" w:hAnsi="Times New Roman" w:cs="Times New Roman"/>
          <w:bCs/>
          <w:sz w:val="27"/>
          <w:szCs w:val="27"/>
          <w:lang w:eastAsia="uk-UA"/>
        </w:rPr>
        <w:t>3.08.2020 </w:t>
      </w:r>
      <w:r w:rsidR="00AF012C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завідувачем Сектору Державної регуляторної служби у Чернівецькій області  </w:t>
      </w:r>
      <w:r w:rsidR="00E77124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надано практичну допомогу </w:t>
      </w:r>
      <w:r w:rsidR="00E77124" w:rsidRPr="00BF00D6">
        <w:rPr>
          <w:rFonts w:ascii="Times New Roman" w:eastAsia="Calibri" w:hAnsi="Times New Roman" w:cs="Times New Roman"/>
          <w:bCs/>
          <w:sz w:val="27"/>
          <w:szCs w:val="27"/>
          <w:lang w:eastAsia="uk-UA"/>
        </w:rPr>
        <w:t xml:space="preserve">фахівцям </w:t>
      </w:r>
      <w:r w:rsidR="005944AB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Чернівецької міської ради, а саме підготов</w:t>
      </w:r>
      <w:r w:rsidR="00E77124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ка</w:t>
      </w:r>
      <w:r w:rsidR="005944AB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аналізу регуляторного впливу (АРВ)</w:t>
      </w:r>
      <w:r w:rsidR="00AF012C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та Тесту малого підприємництва (М-тесту)</w:t>
      </w:r>
      <w:r w:rsidR="005944AB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,</w:t>
      </w:r>
      <w:r w:rsidR="00AF012C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</w:t>
      </w:r>
      <w:r w:rsidR="009073AA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в </w:t>
      </w:r>
      <w:r w:rsidR="00E77124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частині розрахунків</w:t>
      </w:r>
      <w:r w:rsidR="009073AA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прямих та адміністративних витрат суб’єктів малого та середнього підприємництва та бюджетних витрат органу місцевого самоврядування на вико</w:t>
      </w:r>
      <w:r>
        <w:rPr>
          <w:rFonts w:ascii="Times New Roman" w:eastAsia="Calibri" w:hAnsi="Times New Roman" w:cs="Times New Roman"/>
          <w:sz w:val="27"/>
          <w:szCs w:val="27"/>
          <w:lang w:eastAsia="uk-UA"/>
        </w:rPr>
        <w:t>нання запланованого регулювання</w:t>
      </w:r>
      <w:r w:rsidR="009073AA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</w:t>
      </w:r>
      <w:r w:rsidR="00AF012C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до </w:t>
      </w:r>
      <w:proofErr w:type="spellStart"/>
      <w:r w:rsidR="00AF012C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проєкту</w:t>
      </w:r>
      <w:proofErr w:type="spellEnd"/>
      <w:r w:rsidR="00AF012C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регуляторного акту «Про організацію електронних торгів (аукціонів) на право користування торгівельними місцями для встановлення пунктів продажу на території КП МТК «</w:t>
      </w:r>
      <w:proofErr w:type="spellStart"/>
      <w:r w:rsidR="00AF012C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Калинівський</w:t>
      </w:r>
      <w:proofErr w:type="spellEnd"/>
      <w:r w:rsidR="00AF012C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ринок» з використанням електронної торгової системи </w:t>
      </w:r>
      <w:proofErr w:type="spellStart"/>
      <w:r w:rsidR="00AF012C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ProZorro</w:t>
      </w:r>
      <w:proofErr w:type="spellEnd"/>
      <w:r w:rsidR="00AF012C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. Продажі і визнання таким, що втратило чинність рішення Чернівецької міс</w:t>
      </w:r>
      <w:r w:rsidR="005944AB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ької ради від 11.04.2016 № 167»</w:t>
      </w:r>
      <w:r w:rsidR="009073AA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.</w:t>
      </w:r>
    </w:p>
    <w:p w:rsidR="00823D19" w:rsidRPr="00BF00D6" w:rsidRDefault="00823D19" w:rsidP="00823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lastRenderedPageBreak/>
        <w:t>У зв’язку з відкриттям</w:t>
      </w:r>
      <w:r w:rsidR="0029485C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нового ЦНАП у </w:t>
      </w:r>
      <w:proofErr w:type="spellStart"/>
      <w:r w:rsidR="0029485C">
        <w:rPr>
          <w:rFonts w:ascii="Times New Roman" w:eastAsia="Calibri" w:hAnsi="Times New Roman" w:cs="Times New Roman"/>
          <w:sz w:val="27"/>
          <w:szCs w:val="27"/>
          <w:lang w:eastAsia="uk-UA"/>
        </w:rPr>
        <w:t>Вікнянській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територіальній громаді надано консультацію в телефонному режимі фахівцям Центру надання адміністративних послуг 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Заставнівського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району щодо необхідності прийняття нового регуляторного акту – Регламенту Центру з надання адміністративних послуг.</w:t>
      </w:r>
    </w:p>
    <w:p w:rsidR="00823D19" w:rsidRPr="00BF00D6" w:rsidRDefault="00823D19" w:rsidP="00823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За результатами розмови досягнуто домовленості щодо подальшої співпраці з Сектором ДРС у Чернівецькій області на стадії підг</w:t>
      </w:r>
      <w:r w:rsidR="001D4600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отовки </w:t>
      </w:r>
      <w:proofErr w:type="spellStart"/>
      <w:r w:rsidR="001D4600">
        <w:rPr>
          <w:rFonts w:ascii="Times New Roman" w:eastAsia="Calibri" w:hAnsi="Times New Roman" w:cs="Times New Roman"/>
          <w:sz w:val="27"/>
          <w:szCs w:val="27"/>
          <w:lang w:eastAsia="uk-UA"/>
        </w:rPr>
        <w:t>проє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ктів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регуляторних актів  з метою отримання фахової методичної допомоги та дотримання вимог чинного законодавства під час здійснення ре</w:t>
      </w:r>
      <w:r w:rsidR="001D4600">
        <w:rPr>
          <w:rFonts w:ascii="Times New Roman" w:eastAsia="Calibri" w:hAnsi="Times New Roman" w:cs="Times New Roman"/>
          <w:sz w:val="27"/>
          <w:szCs w:val="27"/>
          <w:lang w:eastAsia="uk-UA"/>
        </w:rPr>
        <w:t>гуляторної діяльності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територіальною громадою.</w:t>
      </w:r>
    </w:p>
    <w:p w:rsidR="00823D19" w:rsidRPr="00BF00D6" w:rsidRDefault="002A1167" w:rsidP="00823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21.10.2020 </w:t>
      </w:r>
      <w:r w:rsidR="00823D19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проведено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uk-UA"/>
        </w:rPr>
        <w:t>онлайн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консультацію з фахівцями </w:t>
      </w:r>
      <w:proofErr w:type="spellStart"/>
      <w:r w:rsidR="00823D19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Новодністровської</w:t>
      </w:r>
      <w:proofErr w:type="spellEnd"/>
      <w:r w:rsidR="00823D19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міської ради, в ході якої обговорено необхідність прийняття нових регуляторних актів, зокрема </w:t>
      </w:r>
      <w:r w:rsidR="00823D19" w:rsidRPr="00BF00D6">
        <w:rPr>
          <w:rFonts w:ascii="Times New Roman" w:eastAsia="Calibri" w:hAnsi="Times New Roman" w:cs="Times New Roman"/>
          <w:bCs/>
          <w:sz w:val="27"/>
          <w:szCs w:val="27"/>
          <w:lang w:eastAsia="uk-UA"/>
        </w:rPr>
        <w:t>у сфері земельних відносин</w:t>
      </w:r>
      <w:r w:rsidR="00823D19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.</w:t>
      </w:r>
    </w:p>
    <w:p w:rsidR="001D4600" w:rsidRDefault="001D4600" w:rsidP="009213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>
        <w:rPr>
          <w:rFonts w:ascii="Times New Roman" w:eastAsia="Calibri" w:hAnsi="Times New Roman" w:cs="Times New Roman"/>
          <w:bCs/>
          <w:sz w:val="27"/>
          <w:szCs w:val="27"/>
          <w:lang w:eastAsia="uk-UA"/>
        </w:rPr>
        <w:t>Крім того, надано</w:t>
      </w:r>
      <w:r w:rsidR="00823D19" w:rsidRPr="00BF00D6">
        <w:rPr>
          <w:rFonts w:ascii="Times New Roman" w:eastAsia="Calibri" w:hAnsi="Times New Roman" w:cs="Times New Roman"/>
          <w:bCs/>
          <w:sz w:val="27"/>
          <w:szCs w:val="27"/>
          <w:lang w:eastAsia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eastAsia="uk-UA"/>
        </w:rPr>
        <w:t>роз’яснення вимог</w:t>
      </w:r>
      <w:r w:rsidR="00823D19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Закону України «Про засади державної регуляторної політики у сфері господарської </w:t>
      </w:r>
      <w:r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діяльності» щодо підготовки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uk-UA"/>
        </w:rPr>
        <w:t>проє</w:t>
      </w:r>
      <w:r w:rsidR="00823D19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ктів</w:t>
      </w:r>
      <w:proofErr w:type="spellEnd"/>
      <w:r w:rsidR="00823D19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регуляторних актів та особливості процедури прийняття нормативно-правових рішень з ознаками </w:t>
      </w:r>
      <w:proofErr w:type="spellStart"/>
      <w:r w:rsidR="00823D19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регуляторності</w:t>
      </w:r>
      <w:proofErr w:type="spellEnd"/>
      <w:r w:rsidR="00823D19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, зокрема, терміни внесення </w:t>
      </w:r>
      <w:proofErr w:type="spellStart"/>
      <w:r w:rsidR="00823D19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проєкту</w:t>
      </w:r>
      <w:proofErr w:type="spellEnd"/>
      <w:r w:rsidR="00823D19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регуляторного акта до плану з регуляторної діяльності громади, терміни розміщення в засобах масової інформації оголошення про розміщення та саме розміщення регуляторного акта з аналізом регуляторного впливу.</w:t>
      </w:r>
      <w:r w:rsidR="00921328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</w:t>
      </w:r>
    </w:p>
    <w:p w:rsidR="00921328" w:rsidRPr="00BF00D6" w:rsidRDefault="00921328" w:rsidP="009213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Також</w:t>
      </w:r>
      <w:r w:rsidR="001D4600">
        <w:rPr>
          <w:rFonts w:ascii="Times New Roman" w:eastAsia="Calibri" w:hAnsi="Times New Roman" w:cs="Times New Roman"/>
          <w:sz w:val="27"/>
          <w:szCs w:val="27"/>
          <w:lang w:eastAsia="uk-UA"/>
        </w:rPr>
        <w:t>,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проведено інформаційно-роз</w:t>
      </w:r>
      <w:r w:rsidRPr="00BF00D6">
        <w:rPr>
          <w:rFonts w:ascii="Times New Roman" w:eastAsia="Calibri" w:hAnsi="Times New Roman" w:cs="Times New Roman"/>
          <w:sz w:val="27"/>
          <w:szCs w:val="27"/>
          <w:lang w:val="en-US" w:eastAsia="uk-UA"/>
        </w:rPr>
        <w:t>’</w:t>
      </w:r>
      <w:proofErr w:type="spellStart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>яснювальну</w:t>
      </w:r>
      <w:proofErr w:type="spellEnd"/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роботу представникам Департаменту розвитку Чернівецької міської ради </w:t>
      </w:r>
      <w:r w:rsidRPr="00BF00D6">
        <w:rPr>
          <w:rFonts w:ascii="Times New Roman" w:eastAsia="Calibri" w:hAnsi="Times New Roman" w:cs="Times New Roman"/>
          <w:bCs/>
          <w:sz w:val="27"/>
          <w:szCs w:val="27"/>
          <w:lang w:eastAsia="uk-UA"/>
        </w:rPr>
        <w:t xml:space="preserve">щодо прийняття </w:t>
      </w:r>
      <w:proofErr w:type="spellStart"/>
      <w:r w:rsidRPr="00BF00D6">
        <w:rPr>
          <w:rFonts w:ascii="Times New Roman" w:eastAsia="Calibri" w:hAnsi="Times New Roman" w:cs="Times New Roman"/>
          <w:bCs/>
          <w:sz w:val="27"/>
          <w:szCs w:val="27"/>
          <w:lang w:eastAsia="uk-UA"/>
        </w:rPr>
        <w:t>проєкту</w:t>
      </w:r>
      <w:proofErr w:type="spellEnd"/>
      <w:r w:rsidRPr="00BF00D6">
        <w:rPr>
          <w:rFonts w:ascii="Times New Roman" w:eastAsia="Calibri" w:hAnsi="Times New Roman" w:cs="Times New Roman"/>
          <w:bCs/>
          <w:sz w:val="27"/>
          <w:szCs w:val="27"/>
          <w:lang w:eastAsia="uk-UA"/>
        </w:rPr>
        <w:t xml:space="preserve"> рішення із рекомендаціями Державної регуляторної служби України</w:t>
      </w:r>
      <w:r w:rsidR="001D4600">
        <w:rPr>
          <w:rFonts w:ascii="Times New Roman" w:eastAsia="Calibri" w:hAnsi="Times New Roman" w:cs="Times New Roman"/>
          <w:sz w:val="27"/>
          <w:szCs w:val="27"/>
          <w:lang w:eastAsia="uk-UA"/>
        </w:rPr>
        <w:t>, за результатами якої</w:t>
      </w:r>
      <w:r w:rsidR="00E77124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визначено </w:t>
      </w:r>
      <w:r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необхідність прийняття нового регуляторного акту, який позитивно вплине на можливість суб’єктів господарювання отримати торгівельні місця на комунальному ринку без впливу суб’єктивних факторів в умовах чесної конкурентної боротьби. </w:t>
      </w:r>
    </w:p>
    <w:p w:rsidR="009A1DB5" w:rsidRPr="00BF00D6" w:rsidRDefault="005D7D18" w:rsidP="004152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>
        <w:rPr>
          <w:rFonts w:ascii="Times New Roman" w:eastAsia="Calibri" w:hAnsi="Times New Roman" w:cs="Times New Roman"/>
          <w:sz w:val="27"/>
          <w:szCs w:val="27"/>
          <w:lang w:eastAsia="uk-UA"/>
        </w:rPr>
        <w:t>В</w:t>
      </w:r>
      <w:r w:rsidR="004152C7" w:rsidRPr="00BF00D6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області й надалі проводитиметься активна робота, спрямована на підвищення ефективності реалізації державної регуляторної політики, вдосконалення правового регулювання господарських відносин з дотриманням вимог та норм чинного законодавства. </w:t>
      </w:r>
    </w:p>
    <w:p w:rsidR="009A1DB5" w:rsidRPr="00BF00D6" w:rsidRDefault="009A1DB5" w:rsidP="009A1DB5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</w:p>
    <w:p w:rsidR="005C5273" w:rsidRPr="00BF00D6" w:rsidRDefault="005C5273" w:rsidP="009A1DB5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</w:p>
    <w:p w:rsidR="00616D97" w:rsidRPr="00BF00D6" w:rsidRDefault="00616D97" w:rsidP="009A1DB5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</w:p>
    <w:p w:rsidR="00751CB3" w:rsidRPr="00BF00D6" w:rsidRDefault="00751CB3"/>
    <w:sectPr w:rsidR="00751CB3" w:rsidRPr="00BF00D6" w:rsidSect="00683CE1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6F" w:rsidRDefault="00063D6F">
      <w:pPr>
        <w:spacing w:after="0" w:line="240" w:lineRule="auto"/>
      </w:pPr>
      <w:r>
        <w:separator/>
      </w:r>
    </w:p>
  </w:endnote>
  <w:endnote w:type="continuationSeparator" w:id="0">
    <w:p w:rsidR="00063D6F" w:rsidRDefault="0006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6F" w:rsidRDefault="00063D6F">
      <w:pPr>
        <w:spacing w:after="0" w:line="240" w:lineRule="auto"/>
      </w:pPr>
      <w:r>
        <w:separator/>
      </w:r>
    </w:p>
  </w:footnote>
  <w:footnote w:type="continuationSeparator" w:id="0">
    <w:p w:rsidR="00063D6F" w:rsidRDefault="0006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6735"/>
      <w:docPartObj>
        <w:docPartGallery w:val="Page Numbers (Top of Page)"/>
        <w:docPartUnique/>
      </w:docPartObj>
    </w:sdtPr>
    <w:sdtEndPr/>
    <w:sdtContent>
      <w:p w:rsidR="00D81B77" w:rsidRDefault="00AD749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53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1B77" w:rsidRDefault="00063D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13"/>
    <w:rsid w:val="00034D13"/>
    <w:rsid w:val="00047589"/>
    <w:rsid w:val="00063D6F"/>
    <w:rsid w:val="0008675A"/>
    <w:rsid w:val="000A0F94"/>
    <w:rsid w:val="001220E4"/>
    <w:rsid w:val="00125CA0"/>
    <w:rsid w:val="00197FF7"/>
    <w:rsid w:val="001D4600"/>
    <w:rsid w:val="0029485C"/>
    <w:rsid w:val="002A1167"/>
    <w:rsid w:val="002B21BE"/>
    <w:rsid w:val="002F453A"/>
    <w:rsid w:val="00311CDD"/>
    <w:rsid w:val="0038561D"/>
    <w:rsid w:val="003A269E"/>
    <w:rsid w:val="003B1320"/>
    <w:rsid w:val="00405284"/>
    <w:rsid w:val="00407251"/>
    <w:rsid w:val="004116EC"/>
    <w:rsid w:val="004152C7"/>
    <w:rsid w:val="004E2B6F"/>
    <w:rsid w:val="004E595F"/>
    <w:rsid w:val="00521225"/>
    <w:rsid w:val="005944AB"/>
    <w:rsid w:val="005A002A"/>
    <w:rsid w:val="005C5273"/>
    <w:rsid w:val="005D7D18"/>
    <w:rsid w:val="00616D97"/>
    <w:rsid w:val="00631B53"/>
    <w:rsid w:val="006349CA"/>
    <w:rsid w:val="00640497"/>
    <w:rsid w:val="006479B5"/>
    <w:rsid w:val="00683CE1"/>
    <w:rsid w:val="00717A2A"/>
    <w:rsid w:val="00751CB3"/>
    <w:rsid w:val="00782B58"/>
    <w:rsid w:val="007F23F3"/>
    <w:rsid w:val="00823D19"/>
    <w:rsid w:val="009073AA"/>
    <w:rsid w:val="00921328"/>
    <w:rsid w:val="009A1DB5"/>
    <w:rsid w:val="00AB633E"/>
    <w:rsid w:val="00AD749A"/>
    <w:rsid w:val="00AF012C"/>
    <w:rsid w:val="00BC62D6"/>
    <w:rsid w:val="00BC7572"/>
    <w:rsid w:val="00BE309F"/>
    <w:rsid w:val="00BF00D6"/>
    <w:rsid w:val="00D32087"/>
    <w:rsid w:val="00D84807"/>
    <w:rsid w:val="00DC3C6E"/>
    <w:rsid w:val="00DD5C4E"/>
    <w:rsid w:val="00E73EAB"/>
    <w:rsid w:val="00E77124"/>
    <w:rsid w:val="00E85BE1"/>
    <w:rsid w:val="00F26ED3"/>
    <w:rsid w:val="00F5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D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9A1DB5"/>
  </w:style>
  <w:style w:type="paragraph" w:styleId="a5">
    <w:name w:val="Balloon Text"/>
    <w:basedOn w:val="a"/>
    <w:link w:val="a6"/>
    <w:uiPriority w:val="99"/>
    <w:semiHidden/>
    <w:unhideWhenUsed/>
    <w:rsid w:val="009A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A1D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75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D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9A1DB5"/>
  </w:style>
  <w:style w:type="paragraph" w:styleId="a5">
    <w:name w:val="Balloon Text"/>
    <w:basedOn w:val="a"/>
    <w:link w:val="a6"/>
    <w:uiPriority w:val="99"/>
    <w:semiHidden/>
    <w:unhideWhenUsed/>
    <w:rsid w:val="009A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A1D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7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koda.gov.ua/page/group%20/1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koda.gov.ua/uploads/editor/bukoda.gov.ua/&#1088;&#1077;&#1075;&#1091;&#1083;&#1103;&#1090;&#1086;&#1088;&#1085;&#1072;%20%20&#1076;&#1110;&#1103;&#1083;&#1100;&#1085;&#1110;&#1089;&#1090;&#1100;/plan%20regdiyal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9064</Words>
  <Characters>5168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2021-02-02T06:34:00Z</dcterms:created>
  <dcterms:modified xsi:type="dcterms:W3CDTF">2021-02-02T06:34:00Z</dcterms:modified>
</cp:coreProperties>
</file>