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0" w:rsidRPr="00593FA0" w:rsidRDefault="00593FA0" w:rsidP="00593FA0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ЗАЯВА</w:t>
      </w:r>
    </w:p>
    <w:p w:rsidR="00593FA0" w:rsidRPr="00593FA0" w:rsidRDefault="00593FA0" w:rsidP="00593FA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про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визначення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обсягу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оцінки</w:t>
      </w:r>
      <w:proofErr w:type="spellEnd"/>
    </w:p>
    <w:p w:rsidR="00593FA0" w:rsidRPr="00593FA0" w:rsidRDefault="00593FA0" w:rsidP="00593FA0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проєкту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іального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на 2022 – 2023 роки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Замовник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 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адміністрація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58002,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обл., м.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Чернівці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 Грушевського,1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Характеристика документа державного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Вид документа державного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планування</w:t>
      </w:r>
      <w:proofErr w:type="spellEnd"/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іального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на 2022 – 2023 роки</w:t>
      </w: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(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пунктів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3 та 7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1 Закону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2022 – 2023 роки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документом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рівня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визначаються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пріоритетні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напрями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задля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рівня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основі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умов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конкурентоспроможної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ідприємництва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модернізації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соціальної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сфери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гармонійного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громад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Основні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цілі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планування</w:t>
      </w:r>
      <w:proofErr w:type="spellEnd"/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область –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можливостей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сталого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якісно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нового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життя</w:t>
      </w:r>
      <w:proofErr w:type="spellEnd"/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Зв’язок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іншими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документами державного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планування</w:t>
      </w:r>
      <w:proofErr w:type="spellEnd"/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розробляється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місцеві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»,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прогнозування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розроблення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», «Про засади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регіональної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політики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постанови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26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2003 р. № 621 (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)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розроблення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прогнозних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соціального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Бюджетної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державного бюджету»;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2021 – 2027 роки (постанова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05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серпня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2020 р. № 695);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2027 року (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36-ї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сесії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ради VIІ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04 лютого 2020 р. № 1-36/20);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Плану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2021 – 2023 роках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2027 року (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36-ї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сесії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ради VIІ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04 лютого 2020 р. № 2-36/20) 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Ц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ілей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сталого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2030 року (Указ Президента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30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вересня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2019 року № 722);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Прогнозу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2021 – 2023 роки (постанова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Міністрів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29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2020 р. № 671);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стимулювання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подолання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негативних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спричинених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обмежувальними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заходами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виникненню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поширенню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гострої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респіраторної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COVID-19,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спричиненої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коронавірусом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SARS-CoV-2, на 2020 – 2022 роки (постанова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27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2020 р. № 534).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Якою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мірою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документ </w:t>
      </w:r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державного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визначає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умови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реалізації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видів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діяльності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або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об’єктів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яких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законодавством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передбачено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процедури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(у тому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визначення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місцезнаходження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розміру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потужності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або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розміщення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ресурсів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):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 2022 – 2023 роки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охоплює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сталий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сільського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господарства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провідних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галузей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промисловості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туризму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рекреації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просторове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інфраструктури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освіту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фізичне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виховання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спорт, культуру,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природного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Методологія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розроблення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групування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завдань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цілей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Плану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2021 – 2023 роки,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визначенням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терміну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орієнтовного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обсягу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фінансування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До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включені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Закону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ідлягатимуть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оцінці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планованої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Для таких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процедура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Визначення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ймовірних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можуть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мати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значний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вплив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при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реалізації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Для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, </w:t>
      </w:r>
      <w:proofErr w:type="gram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у</w:t>
      </w:r>
      <w:proofErr w:type="gram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тому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населення</w:t>
      </w:r>
      <w:proofErr w:type="spellEnd"/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процедури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оцінені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ймовірні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оцінені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таких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складових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атмосферне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повітря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водні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відходи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земельні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іорізноманіття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рекреаційні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 xml:space="preserve">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для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Для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територій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природоохоронним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статусом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нараховується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331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заповідна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об’єкт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загальною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площею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103,5 тис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а,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складає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12,8%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загальнодержавний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показник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6,7%).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них 23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об’єкти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загальнодержавне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загальною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площею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12,7 тис. га, 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національні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парки «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Вижницький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Черемоський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 та «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Хотинський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», 10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заказників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9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пам’яток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2 дендропарки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ботанічний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сад. 306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об’єктів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місцеве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них - 2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регіональні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ландшафтні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парки, 47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заказників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 175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пам’яток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4 дендропарки, 40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парків-пам’яток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садово-паркового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мистецтва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38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заповідних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урочищ.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оцінити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ймовірні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Транскордонні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наслідки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, </w:t>
      </w:r>
      <w:proofErr w:type="gram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у</w:t>
      </w:r>
      <w:proofErr w:type="gram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тому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lang w:eastAsia="ru-RU"/>
        </w:rPr>
        <w:t>населення</w:t>
      </w:r>
      <w:proofErr w:type="spellEnd"/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ідстави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транскордонного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відсутні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Обґрунтування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вибору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виправданих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альтернатив,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розглянути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якщо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документ </w:t>
      </w:r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державного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не буде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затверджено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Зважаючи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комплексність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ішень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обумовлюється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необхідністю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цілей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призначених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різних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промислово-виробничої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соціальної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рекреаційної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комунікаційної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виправданих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альтернатив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планованих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впровадженні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очіку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позитивний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Найсприятливішим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варіантом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запропонованої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Досл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ідження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провести,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методи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критерії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використовуватимуться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під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час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Предметом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заходи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потенційний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стан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природного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наступна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іально-економічної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ситуації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демографічні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тенденції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моніторингу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стану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яка включена 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відношення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проєктів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статистична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експертні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доступна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будуть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використовуватись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аналітичні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методи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аналіз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поточний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складових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включаючи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ключових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показникі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можливих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чинників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антропогенного та природного характеру;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складові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на стан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моніторинг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фактичного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впровадження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будуть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методи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громадськості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консультування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опитування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коментування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обговорення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Заходи,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передбачається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розглянути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запобігання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зменшення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пом’якшення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негативних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виконання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заходи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зменшення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пом’якшення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негативних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визначені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законодавством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Закон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природного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загальні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галузі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Законом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громадянами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ідприємствами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установами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організаціями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додержанням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обов’язкових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раціонального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основі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широкого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новітніх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технологій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псуванню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забрудненню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виснаженню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негативному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стан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природного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відтворення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відновлюваних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біологічних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хімічних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методів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поліпшення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ресурсів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забезпечують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природного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безпеку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збереження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об’єктів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природно-заповідного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фонду, 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ідлягають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особливій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господарської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осіб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збереження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невиснажливого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біологічного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ізноманіття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пов’язаної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поводженням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генетично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модифікованими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організмами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 xml:space="preserve">Заходи,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спрямовані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зменшення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пом’якшення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негативних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визначатимуться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сані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тарного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епідемічного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благополуччя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Пропозиції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структури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змісту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звіту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</w:t>
      </w:r>
      <w:proofErr w:type="gram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стратегічну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екологічну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оцінку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обсягах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визначених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статтею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11 Закону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».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Структура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Звіту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цілі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зв’язок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документами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характеристика поточного стану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прогнозні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стану,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буде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затверджено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(за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адміністративними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статистичною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результатами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іджень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характеристика стану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умов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життєдіяльності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стану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територіях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ймовірно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зазнають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(за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адміністративними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статистичною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результатами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іджень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проблеми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ризики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стосуються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природоохоронним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статусом (за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адміністративними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статистичною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результатами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іджень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зобов’язання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охорони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пов’язані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запобіганням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негативному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встановлені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міжнародному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державному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івнях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стосуються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шляхи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врахування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зобов’язань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підготовки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опис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вторинних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кумулятивних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синергічних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коротко-,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середньо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довгострокових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(1, 3-5 та 10-15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ідповідно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а за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– 50-100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постійних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тимчасових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позитивних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негативних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заходи,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вжити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зменшення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пом’якшення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негативних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 державного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планування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вибору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виправданих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альтернатив,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розглядалися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опис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способу, в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здійснювалася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оцінка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будь-які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ускладнення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недостатність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 xml:space="preserve">заходи,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моніторингу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опис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ймовірних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транскордонних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наслідкі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довкілля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здоров’я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населення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(за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);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резюме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нетехнічного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характеру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передбаченої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зазначеними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пунктами 1-10,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розраховане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широку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аудиторію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Зауваження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і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пропозиції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, та строки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їх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подання</w:t>
      </w:r>
      <w:proofErr w:type="spellEnd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Зауваження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пропозиції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громадськості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заяви 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обсягу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надсилати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Департаменту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регіонального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розвитку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Чернівецької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обласної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58002 м.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Чернівці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 Грушевського,1</w:t>
      </w:r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тел. 551752, 553152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-mail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 </w:t>
      </w:r>
      <w:hyperlink r:id="rId4" w:history="1">
        <w:r w:rsidRPr="00593FA0">
          <w:rPr>
            <w:rFonts w:ascii="ProbaPro" w:eastAsia="Times New Roman" w:hAnsi="ProbaPro" w:cs="Times New Roman"/>
            <w:color w:val="2D5CA6"/>
            <w:sz w:val="27"/>
            <w:lang w:eastAsia="ru-RU"/>
          </w:rPr>
          <w:t>regdevdep@bukoda.gov.ua</w:t>
        </w:r>
      </w:hyperlink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 </w:t>
      </w:r>
    </w:p>
    <w:p w:rsidR="00593FA0" w:rsidRPr="00593FA0" w:rsidRDefault="00593FA0" w:rsidP="00593FA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 xml:space="preserve">Строки </w:t>
      </w:r>
      <w:proofErr w:type="spellStart"/>
      <w:r w:rsidRPr="00593FA0">
        <w:rPr>
          <w:rFonts w:ascii="ProbaPro" w:eastAsia="Times New Roman" w:hAnsi="ProbaPro" w:cs="Times New Roman"/>
          <w:b/>
          <w:bCs/>
          <w:color w:val="000000"/>
          <w:sz w:val="27"/>
          <w:lang w:eastAsia="ru-RU"/>
        </w:rPr>
        <w:t>подання</w:t>
      </w:r>
      <w:proofErr w:type="spellEnd"/>
    </w:p>
    <w:p w:rsidR="00593FA0" w:rsidRPr="00593FA0" w:rsidRDefault="00593FA0" w:rsidP="00593F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15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розміщення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заяви 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обсягу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екологічної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</w:t>
      </w:r>
      <w:proofErr w:type="gram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пунктів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5, 6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10 Закону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стратегічну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екологічну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593FA0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»).</w:t>
      </w:r>
    </w:p>
    <w:p w:rsidR="00CA02F3" w:rsidRDefault="00CA02F3"/>
    <w:sectPr w:rsidR="00CA02F3" w:rsidSect="00CA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A0"/>
    <w:rsid w:val="0036125A"/>
    <w:rsid w:val="00593FA0"/>
    <w:rsid w:val="00CA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FA0"/>
    <w:rPr>
      <w:b/>
      <w:bCs/>
    </w:rPr>
  </w:style>
  <w:style w:type="paragraph" w:styleId="a4">
    <w:name w:val="Normal (Web)"/>
    <w:basedOn w:val="a"/>
    <w:uiPriority w:val="99"/>
    <w:semiHidden/>
    <w:unhideWhenUsed/>
    <w:rsid w:val="0059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3FA0"/>
    <w:rPr>
      <w:i/>
      <w:iCs/>
    </w:rPr>
  </w:style>
  <w:style w:type="character" w:styleId="a6">
    <w:name w:val="Hyperlink"/>
    <w:basedOn w:val="a0"/>
    <w:uiPriority w:val="99"/>
    <w:semiHidden/>
    <w:unhideWhenUsed/>
    <w:rsid w:val="00593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devdep@buk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10255</Characters>
  <Application>Microsoft Office Word</Application>
  <DocSecurity>0</DocSecurity>
  <Lines>85</Lines>
  <Paragraphs>24</Paragraphs>
  <ScaleCrop>false</ScaleCrop>
  <Company>office 2007 rus ent: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2021-12-20T13:16:00Z</dcterms:created>
  <dcterms:modified xsi:type="dcterms:W3CDTF">2021-12-20T13:16:00Z</dcterms:modified>
</cp:coreProperties>
</file>