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1" w:rsidRDefault="00193061" w:rsidP="0019306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193061" w:rsidRPr="00FB7336" w:rsidRDefault="00193061" w:rsidP="00193061">
      <w:pPr>
        <w:spacing w:after="0"/>
        <w:jc w:val="center"/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</w:pPr>
      <w:r w:rsidRPr="00FB7336"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  <w:t xml:space="preserve">Інформація </w:t>
      </w:r>
    </w:p>
    <w:p w:rsidR="00193061" w:rsidRPr="00FB7336" w:rsidRDefault="00193061" w:rsidP="00193061">
      <w:pPr>
        <w:spacing w:after="0"/>
        <w:jc w:val="center"/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</w:pPr>
      <w:r w:rsidRPr="00FB7336"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  <w:t xml:space="preserve">щодо стану спрямування власних коштів місцевих бюджетів </w:t>
      </w:r>
    </w:p>
    <w:p w:rsidR="00193061" w:rsidRPr="00FB7336" w:rsidRDefault="00193061" w:rsidP="00193061">
      <w:pPr>
        <w:spacing w:after="0"/>
        <w:jc w:val="center"/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</w:pPr>
      <w:r w:rsidRPr="00FB7336"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  <w:t xml:space="preserve">на боротьбу з гострою респіраторною хворобою COVID-19 </w:t>
      </w:r>
    </w:p>
    <w:p w:rsidR="00193061" w:rsidRPr="00FB7336" w:rsidRDefault="00193061" w:rsidP="00193061">
      <w:pPr>
        <w:spacing w:after="0"/>
        <w:jc w:val="center"/>
        <w:rPr>
          <w:rFonts w:ascii="Times New Roman" w:hAnsi="Times New Roman" w:cs="Times New Roman"/>
          <w:b/>
          <w:shadow/>
          <w:color w:val="404040" w:themeColor="text1" w:themeTint="BF"/>
          <w:sz w:val="28"/>
          <w:szCs w:val="28"/>
        </w:rPr>
      </w:pPr>
      <w:r w:rsidRPr="00FB7336">
        <w:rPr>
          <w:rFonts w:ascii="Times New Roman" w:hAnsi="Times New Roman" w:cs="Times New Roman"/>
          <w:shadow/>
          <w:color w:val="404040" w:themeColor="text1" w:themeTint="BF"/>
          <w:sz w:val="28"/>
          <w:szCs w:val="28"/>
        </w:rPr>
        <w:t>станом на 01 грудня 2020 року</w:t>
      </w:r>
    </w:p>
    <w:p w:rsidR="00193061" w:rsidRPr="002F5269" w:rsidRDefault="00193061" w:rsidP="0019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1" w:rsidRDefault="00193061" w:rsidP="00193061">
      <w:pPr>
        <w:pStyle w:val="a3"/>
        <w:spacing w:after="0"/>
        <w:rPr>
          <w:rFonts w:ascii="Times New Roman" w:hAnsi="Times New Roman" w:cs="Times New Roman"/>
          <w:b/>
        </w:rPr>
      </w:pPr>
    </w:p>
    <w:p w:rsidR="00193061" w:rsidRDefault="00193061" w:rsidP="00193061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</w:pPr>
      <w:r w:rsidRPr="000A52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 xml:space="preserve">Всього спрямовано 143,3 </w:t>
      </w:r>
      <w:proofErr w:type="spellStart"/>
      <w:r w:rsidRPr="000A52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>млн</w:t>
      </w:r>
      <w:proofErr w:type="spellEnd"/>
      <w:r w:rsidRPr="000A52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  <w:t>грн.</w:t>
      </w:r>
    </w:p>
    <w:p w:rsidR="00193061" w:rsidRDefault="00987F88" w:rsidP="00193061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447.45pt;margin-top:1.6pt;width:79.5pt;height:15.9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8"/>
          <w:szCs w:val="28"/>
          <w:lang w:eastAsia="uk-UA"/>
        </w:rPr>
        <w:pict>
          <v:shape id="_x0000_s1050" type="#_x0000_t32" style="position:absolute;left:0;text-align:left;margin-left:215.6pt;margin-top:1.6pt;width:80.4pt;height:15.9pt;flip:x;z-index:251676672" o:connectortype="straight">
            <v:stroke endarrow="block"/>
          </v:shape>
        </w:pict>
      </w:r>
    </w:p>
    <w:p w:rsidR="00193061" w:rsidRPr="000A5285" w:rsidRDefault="00193061" w:rsidP="00193061">
      <w:pPr>
        <w:pStyle w:val="a3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0A5285">
        <w:rPr>
          <w:rFonts w:ascii="Times New Roman" w:hAnsi="Times New Roman" w:cs="Times New Roman"/>
          <w:b/>
          <w:color w:val="17365D" w:themeColor="text2" w:themeShade="BF"/>
        </w:rPr>
        <w:t xml:space="preserve">                           В розрізі бюджетів: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7365D" w:themeColor="text2" w:themeShade="BF"/>
        </w:rPr>
        <w:t>В</w:t>
      </w:r>
      <w:r w:rsidRPr="000A5285">
        <w:rPr>
          <w:rFonts w:ascii="Times New Roman" w:hAnsi="Times New Roman" w:cs="Times New Roman"/>
          <w:b/>
          <w:color w:val="17365D" w:themeColor="text2" w:themeShade="BF"/>
        </w:rPr>
        <w:t xml:space="preserve"> розрізі видатків:</w:t>
      </w:r>
    </w:p>
    <w:p w:rsidR="00193061" w:rsidRPr="000628B4" w:rsidRDefault="00193061" w:rsidP="00193061">
      <w:pPr>
        <w:pStyle w:val="a3"/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4537" w:type="dxa"/>
        <w:tblInd w:w="-176" w:type="dxa"/>
        <w:tblLook w:val="04A0"/>
      </w:tblPr>
      <w:tblGrid>
        <w:gridCol w:w="1702"/>
        <w:gridCol w:w="2835"/>
      </w:tblGrid>
      <w:tr w:rsidR="00193061" w:rsidRPr="00FA325D" w:rsidTr="00077555">
        <w:trPr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987F88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uk-UA"/>
              </w:rPr>
              <w:pict>
                <v:shape id="_x0000_s1052" type="#_x0000_t32" style="position:absolute;margin-left:55.85pt;margin-top:-.4pt;width:1.85pt;height:215.05pt;flip:x;z-index:251678720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Обласний бюджет</w:t>
            </w: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14,6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млн</w:t>
            </w:r>
            <w:proofErr w:type="spellEnd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</w:t>
            </w:r>
            <w:proofErr w:type="spellEnd"/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Чернівці</w:t>
            </w: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106,2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млн</w:t>
            </w:r>
            <w:proofErr w:type="spellEnd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</w:t>
            </w:r>
            <w:proofErr w:type="spellEnd"/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93061" w:rsidRPr="00FA325D" w:rsidTr="00077555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hideMark/>
          </w:tcPr>
          <w:p w:rsidR="00193061" w:rsidRPr="00FA325D" w:rsidRDefault="00987F88" w:rsidP="000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uk-UA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49" type="#_x0000_t104" style="position:absolute;left:0;text-align:left;margin-left:120.7pt;margin-top:36.3pt;width:73.95pt;height:36.8pt;rotation:16778410fd;z-index:251675648;mso-position-horizontal-relative:text;mso-position-vertical-relative:text" adj=",,5719"/>
              </w:pict>
            </w:r>
            <w:r w:rsidR="00193061"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Районні бюджети</w:t>
            </w: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11,6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млн</w:t>
            </w:r>
            <w:proofErr w:type="spellEnd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</w:t>
            </w:r>
            <w:proofErr w:type="spellEnd"/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Бюджети ОТГ</w:t>
            </w:r>
          </w:p>
        </w:tc>
      </w:tr>
      <w:tr w:rsidR="00193061" w:rsidRPr="00FA325D" w:rsidTr="00077555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061" w:rsidRPr="00FA325D" w:rsidRDefault="00193061" w:rsidP="0012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hideMark/>
          </w:tcPr>
          <w:p w:rsidR="00193061" w:rsidRPr="00FA325D" w:rsidRDefault="00193061" w:rsidP="0012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10,9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млн</w:t>
            </w:r>
            <w:proofErr w:type="spellEnd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FA3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</w:t>
            </w:r>
            <w:proofErr w:type="spellEnd"/>
          </w:p>
        </w:tc>
      </w:tr>
    </w:tbl>
    <w:tbl>
      <w:tblPr>
        <w:tblW w:w="10632" w:type="dxa"/>
        <w:tblInd w:w="89" w:type="dxa"/>
        <w:tblLook w:val="04A0"/>
      </w:tblPr>
      <w:tblGrid>
        <w:gridCol w:w="2004"/>
        <w:gridCol w:w="567"/>
        <w:gridCol w:w="8061"/>
      </w:tblGrid>
      <w:tr w:rsidR="00193061" w:rsidRPr="00DF6329" w:rsidTr="00077555">
        <w:trPr>
          <w:trHeight w:val="465"/>
        </w:trPr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193061" w:rsidRDefault="00193061" w:rsidP="00120D1B"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</w:rPr>
            </w:pPr>
          </w:p>
          <w:p w:rsidR="00077555" w:rsidRPr="00827351" w:rsidRDefault="00193061" w:rsidP="00120D1B">
            <w:pPr>
              <w:spacing w:after="0" w:line="240" w:lineRule="auto"/>
              <w:ind w:left="620" w:right="-108"/>
              <w:jc w:val="center"/>
              <w:rPr>
                <w:rStyle w:val="a5"/>
                <w:rFonts w:ascii="DokChampa" w:hAnsi="DokChampa" w:cs="DokChampa"/>
              </w:rPr>
            </w:pPr>
            <w:r w:rsidRPr="00827351">
              <w:rPr>
                <w:rStyle w:val="a5"/>
                <w:rFonts w:cs="DokChampa"/>
              </w:rPr>
              <w:t>з</w:t>
            </w:r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  <w:r w:rsidRPr="00827351">
              <w:rPr>
                <w:rStyle w:val="a5"/>
                <w:rFonts w:cs="DokChampa"/>
              </w:rPr>
              <w:t>них</w:t>
            </w:r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</w:p>
          <w:p w:rsidR="00193061" w:rsidRPr="00672D74" w:rsidRDefault="00193061" w:rsidP="00120D1B">
            <w:pPr>
              <w:spacing w:after="0" w:line="240" w:lineRule="auto"/>
              <w:ind w:left="620" w:right="-108"/>
              <w:jc w:val="center"/>
              <w:rPr>
                <w:rStyle w:val="a5"/>
              </w:rPr>
            </w:pPr>
            <w:r w:rsidRPr="00827351">
              <w:rPr>
                <w:rStyle w:val="a5"/>
                <w:rFonts w:ascii="DokChampa" w:hAnsi="DokChampa" w:cs="DokChampa"/>
              </w:rPr>
              <w:t xml:space="preserve">3,6 </w:t>
            </w:r>
            <w:proofErr w:type="spellStart"/>
            <w:r w:rsidRPr="00827351">
              <w:rPr>
                <w:rStyle w:val="a5"/>
                <w:rFonts w:cs="DokChampa"/>
              </w:rPr>
              <w:t>млн</w:t>
            </w:r>
            <w:proofErr w:type="spellEnd"/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  <w:proofErr w:type="spellStart"/>
            <w:r w:rsidRPr="00827351">
              <w:rPr>
                <w:rStyle w:val="a5"/>
                <w:rFonts w:cs="DokChampa"/>
              </w:rPr>
              <w:t>грн</w:t>
            </w:r>
            <w:proofErr w:type="spellEnd"/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  <w:r w:rsidRPr="00827351">
              <w:rPr>
                <w:rStyle w:val="a5"/>
                <w:rFonts w:cs="DokChampa"/>
              </w:rPr>
              <w:t>передано</w:t>
            </w:r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  <w:r w:rsidRPr="00827351">
              <w:rPr>
                <w:rStyle w:val="a5"/>
                <w:rFonts w:cs="DokChampa"/>
              </w:rPr>
              <w:t>до</w:t>
            </w:r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  <w:r w:rsidRPr="00827351">
              <w:rPr>
                <w:rStyle w:val="a5"/>
                <w:rFonts w:cs="DokChampa"/>
              </w:rPr>
              <w:t>бюджетів</w:t>
            </w:r>
            <w:r w:rsidRPr="00827351">
              <w:rPr>
                <w:rStyle w:val="a5"/>
                <w:rFonts w:ascii="DokChampa" w:hAnsi="DokChampa" w:cs="DokChampa"/>
              </w:rPr>
              <w:t xml:space="preserve"> </w:t>
            </w:r>
            <w:r w:rsidRPr="00827351">
              <w:rPr>
                <w:rStyle w:val="a5"/>
                <w:rFonts w:cs="DokChampa"/>
              </w:rPr>
              <w:t>районів</w:t>
            </w:r>
            <w:r w:rsidRPr="00672D74">
              <w:rPr>
                <w:rStyle w:val="a5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061" w:rsidRPr="00DF6329" w:rsidRDefault="00193061" w:rsidP="0012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61" w:rsidRPr="000A5285" w:rsidRDefault="00BA355A" w:rsidP="00193061">
            <w:pPr>
              <w:pStyle w:val="a3"/>
              <w:spacing w:after="0" w:line="240" w:lineRule="auto"/>
              <w:rPr>
                <w:rStyle w:val="a5"/>
                <w:rFonts w:ascii="Times New Roman" w:hAnsi="Times New Roman" w:cs="Times New Roman"/>
                <w:lang w:eastAsia="uk-UA"/>
              </w:rPr>
            </w:pPr>
            <w:r w:rsidRPr="00BA355A">
              <w:rPr>
                <w:rStyle w:val="a5"/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4398571" cy="2541319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193061" w:rsidRPr="00DF6329" w:rsidTr="00077555">
        <w:trPr>
          <w:trHeight w:val="225"/>
        </w:trPr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061" w:rsidRPr="00DF6329" w:rsidRDefault="00193061" w:rsidP="00120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3061" w:rsidRPr="00DF6329" w:rsidRDefault="00193061" w:rsidP="0012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061" w:rsidRPr="00193061" w:rsidRDefault="00193061" w:rsidP="00120D1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                                                                                                  </w:t>
            </w:r>
            <w:proofErr w:type="spellStart"/>
            <w:r w:rsidRPr="00193061">
              <w:rPr>
                <w:rStyle w:val="a5"/>
                <w:rFonts w:ascii="Times New Roman" w:hAnsi="Times New Roman" w:cs="Times New Roman"/>
                <w:b w:val="0"/>
                <w:lang w:eastAsia="uk-UA"/>
              </w:rPr>
              <w:t>млн</w:t>
            </w:r>
            <w:proofErr w:type="spellEnd"/>
            <w:r w:rsidRPr="00193061">
              <w:rPr>
                <w:rStyle w:val="a5"/>
                <w:rFonts w:ascii="Times New Roman" w:hAnsi="Times New Roman" w:cs="Times New Roman"/>
                <w:b w:val="0"/>
                <w:lang w:eastAsia="uk-UA"/>
              </w:rPr>
              <w:t xml:space="preserve"> </w:t>
            </w:r>
            <w:proofErr w:type="spellStart"/>
            <w:r w:rsidRPr="00193061">
              <w:rPr>
                <w:rStyle w:val="a5"/>
                <w:rFonts w:ascii="Times New Roman" w:hAnsi="Times New Roman" w:cs="Times New Roman"/>
                <w:b w:val="0"/>
                <w:lang w:eastAsia="uk-UA"/>
              </w:rPr>
              <w:t>грн</w:t>
            </w:r>
            <w:proofErr w:type="spellEnd"/>
          </w:p>
        </w:tc>
      </w:tr>
    </w:tbl>
    <w:p w:rsidR="00C81CF7" w:rsidRDefault="00C81CF7" w:rsidP="00193061">
      <w:pPr>
        <w:pStyle w:val="1"/>
        <w:jc w:val="right"/>
      </w:pPr>
    </w:p>
    <w:p w:rsidR="00193061" w:rsidRPr="00542829" w:rsidRDefault="00193061" w:rsidP="00C81CF7">
      <w:pPr>
        <w:pStyle w:val="1"/>
        <w:spacing w:before="0"/>
        <w:jc w:val="right"/>
      </w:pPr>
      <w:r>
        <w:t xml:space="preserve">*Станом на 01.12.2020 касові видатки склали 97,1 </w:t>
      </w:r>
      <w:proofErr w:type="spellStart"/>
      <w:r>
        <w:t>млн</w:t>
      </w:r>
      <w:proofErr w:type="spellEnd"/>
      <w:r>
        <w:t xml:space="preserve"> грн. або 67,8 % запланованої суми </w:t>
      </w:r>
      <w:r w:rsidR="00077555">
        <w:t>коштів</w:t>
      </w:r>
    </w:p>
    <w:sectPr w:rsidR="00193061" w:rsidRPr="00542829" w:rsidSect="00672D7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6C0"/>
    <w:multiLevelType w:val="hybridMultilevel"/>
    <w:tmpl w:val="A92A4F66"/>
    <w:lvl w:ilvl="0" w:tplc="29D2E91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1925"/>
    <w:multiLevelType w:val="hybridMultilevel"/>
    <w:tmpl w:val="7F7E6B7C"/>
    <w:lvl w:ilvl="0" w:tplc="0A3ACC2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AC3"/>
    <w:rsid w:val="000628B4"/>
    <w:rsid w:val="00077555"/>
    <w:rsid w:val="000A5285"/>
    <w:rsid w:val="001100CE"/>
    <w:rsid w:val="00193061"/>
    <w:rsid w:val="0019731F"/>
    <w:rsid w:val="002F4A33"/>
    <w:rsid w:val="002F5269"/>
    <w:rsid w:val="003023A6"/>
    <w:rsid w:val="00403982"/>
    <w:rsid w:val="00542829"/>
    <w:rsid w:val="00672D74"/>
    <w:rsid w:val="006C0FFF"/>
    <w:rsid w:val="00703DC1"/>
    <w:rsid w:val="0075661C"/>
    <w:rsid w:val="00827351"/>
    <w:rsid w:val="008C745B"/>
    <w:rsid w:val="00987F88"/>
    <w:rsid w:val="00AB5D63"/>
    <w:rsid w:val="00AF36CA"/>
    <w:rsid w:val="00AF3A66"/>
    <w:rsid w:val="00BA355A"/>
    <w:rsid w:val="00C10AC3"/>
    <w:rsid w:val="00C81CF7"/>
    <w:rsid w:val="00D3406C"/>
    <w:rsid w:val="00DC7F7E"/>
    <w:rsid w:val="00DF6329"/>
    <w:rsid w:val="00F51E40"/>
    <w:rsid w:val="00FA0BE8"/>
    <w:rsid w:val="00FA325D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50"/>
        <o:r id="V:Rule5" type="connector" idref="#_x0000_s1052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</w:style>
  <w:style w:type="paragraph" w:styleId="1">
    <w:name w:val="heading 1"/>
    <w:basedOn w:val="a"/>
    <w:next w:val="a"/>
    <w:link w:val="10"/>
    <w:uiPriority w:val="9"/>
    <w:qFormat/>
    <w:rsid w:val="006C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B4"/>
    <w:pPr>
      <w:ind w:left="720"/>
      <w:contextualSpacing/>
    </w:pPr>
  </w:style>
  <w:style w:type="table" w:styleId="a4">
    <w:name w:val="Table Grid"/>
    <w:basedOn w:val="a1"/>
    <w:uiPriority w:val="59"/>
    <w:rsid w:val="0006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100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9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4.100.113\dfs_1\CommonRes\EP\217-&#1073;&#1102;&#1076;&#1078;&#1077;&#1090;&#1085;&#1080;&#1081;\&#1051;&#1102;&#1076;&#1084;&#1080;&#1083;&#1072;\&#1050;&#1086;&#1088;&#1086;&#1085;a&#1074;&#1110;&#1088;&#1091;&#1089;\&#1053;&#1072;%20&#1092;&#1077;&#1081;&#1089;&#1073;&#1091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1055555555555556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4166666666666666"/>
                  <c:y val="-1.3888888888888827E-2"/>
                </c:manualLayout>
              </c:layout>
              <c:showVal val="1"/>
            </c:dLbl>
            <c:dLbl>
              <c:idx val="2"/>
              <c:layout>
                <c:manualLayout>
                  <c:x val="7.7777777777777779E-2"/>
                  <c:y val="-9.2592592592592813E-3"/>
                </c:manualLayout>
              </c:layout>
              <c:showVal val="1"/>
            </c:dLbl>
            <c:dLbl>
              <c:idx val="3"/>
              <c:layout>
                <c:manualLayout>
                  <c:x val="0.16388888888888889"/>
                  <c:y val="-4.6296296296296823E-3"/>
                </c:manualLayout>
              </c:layout>
              <c:showVal val="1"/>
            </c:dLbl>
            <c:dLbl>
              <c:idx val="4"/>
              <c:layout>
                <c:manualLayout>
                  <c:x val="0.1388888888888889"/>
                  <c:y val="-4.6296296296296346E-3"/>
                </c:manualLayout>
              </c:layout>
              <c:showVal val="1"/>
            </c:dLbl>
            <c:dLbl>
              <c:idx val="5"/>
              <c:layout>
                <c:manualLayout>
                  <c:x val="0.26111111111111079"/>
                  <c:y val="-4.6296296296296346E-3"/>
                </c:manualLayout>
              </c:layout>
              <c:showVal val="1"/>
            </c:dLbl>
            <c:spPr>
              <a:scene3d>
                <a:camera prst="orthographicFront"/>
                <a:lightRig rig="threePt" dir="t"/>
              </a:scene3d>
              <a:sp3d prstMaterial="softEdge"/>
            </c:spPr>
            <c:showVal val="1"/>
          </c:dLbls>
          <c:cat>
            <c:strRef>
              <c:f>Лист2!$C$36:$C$41</c:f>
              <c:strCache>
                <c:ptCount val="6"/>
                <c:pt idx="0">
                  <c:v>Лікарські засоби </c:v>
                </c:pt>
                <c:pt idx="1">
                  <c:v>Вироби мед. призначення та ЗІЗ</c:v>
                </c:pt>
                <c:pt idx="2">
                  <c:v>Дезінфікуючі засоби </c:v>
                </c:pt>
                <c:pt idx="3">
                  <c:v>Медичне обладнання </c:v>
                </c:pt>
                <c:pt idx="4">
                  <c:v>Доплати медичному персоналу, задіяному в боротьбі з COVID-19 </c:v>
                </c:pt>
                <c:pt idx="5">
                  <c:v>Інші видатки (паливно-мастильні матеріали, тощо)</c:v>
                </c:pt>
              </c:strCache>
            </c:strRef>
          </c:cat>
          <c:val>
            <c:numRef>
              <c:f>Лист2!$D$36:$D$41</c:f>
              <c:numCache>
                <c:formatCode>0.0</c:formatCode>
                <c:ptCount val="6"/>
                <c:pt idx="0">
                  <c:v>13.7</c:v>
                </c:pt>
                <c:pt idx="1">
                  <c:v>21.1</c:v>
                </c:pt>
                <c:pt idx="2">
                  <c:v>7.5</c:v>
                </c:pt>
                <c:pt idx="3">
                  <c:v>29</c:v>
                </c:pt>
                <c:pt idx="4">
                  <c:v>18</c:v>
                </c:pt>
                <c:pt idx="5">
                  <c:v>54</c:v>
                </c:pt>
              </c:numCache>
            </c:numRef>
          </c:val>
        </c:ser>
        <c:shape val="cylinder"/>
        <c:axId val="89051136"/>
        <c:axId val="91994752"/>
        <c:axId val="0"/>
      </c:bar3DChart>
      <c:catAx>
        <c:axId val="89051136"/>
        <c:scaling>
          <c:orientation val="minMax"/>
        </c:scaling>
        <c:axPos val="l"/>
        <c:tickLblPos val="nextTo"/>
        <c:txPr>
          <a:bodyPr/>
          <a:lstStyle/>
          <a:p>
            <a:pPr>
              <a:defRPr sz="1060" baseline="0">
                <a:solidFill>
                  <a:schemeClr val="bg2">
                    <a:lumMod val="10000"/>
                  </a:schemeClr>
                </a:solidFill>
                <a:latin typeface="Times New Roman" pitchFamily="18" charset="0"/>
              </a:defRPr>
            </a:pPr>
            <a:endParaRPr lang="uk-UA"/>
          </a:p>
        </c:txPr>
        <c:crossAx val="91994752"/>
        <c:crosses val="autoZero"/>
        <c:auto val="1"/>
        <c:lblAlgn val="ctr"/>
        <c:lblOffset val="100"/>
      </c:catAx>
      <c:valAx>
        <c:axId val="91994752"/>
        <c:scaling>
          <c:orientation val="minMax"/>
        </c:scaling>
        <c:delete val="1"/>
        <c:axPos val="b"/>
        <c:majorGridlines>
          <c:spPr>
            <a:effectLst>
              <a:outerShdw blurRad="50800" dist="50800" dir="5400000" sx="73000" sy="73000" algn="ctr" rotWithShape="0">
                <a:schemeClr val="accent6">
                  <a:lumMod val="75000"/>
                </a:schemeClr>
              </a:outerShdw>
            </a:effectLst>
          </c:spPr>
        </c:majorGridlines>
        <c:numFmt formatCode="0.0" sourceLinked="1"/>
        <c:tickLblPos val="none"/>
        <c:crossAx val="890511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Pavlovich</dc:creator>
  <cp:keywords/>
  <dc:description/>
  <cp:lastModifiedBy>Pavlovich</cp:lastModifiedBy>
  <cp:revision>24</cp:revision>
  <dcterms:created xsi:type="dcterms:W3CDTF">2020-11-30T13:54:00Z</dcterms:created>
  <dcterms:modified xsi:type="dcterms:W3CDTF">2020-12-02T15:25:00Z</dcterms:modified>
</cp:coreProperties>
</file>