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D" w:rsidRPr="007F134A" w:rsidRDefault="00D05DBD" w:rsidP="00D0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BD" w:rsidRDefault="00D05DBD" w:rsidP="00D0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2A" w:rsidRPr="007F134A" w:rsidRDefault="003D4F2A" w:rsidP="00D0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BD" w:rsidRPr="007F134A" w:rsidRDefault="00D05DBD" w:rsidP="00D0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34A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816DDD" w:rsidRDefault="00D05DBD" w:rsidP="00D05DBD">
      <w:pPr>
        <w:spacing w:after="0" w:line="240" w:lineRule="auto"/>
        <w:jc w:val="center"/>
        <w:rPr>
          <w:rFonts w:ascii="Ubuntu" w:hAnsi="Ubuntu"/>
          <w:b/>
          <w:color w:val="1A1A22"/>
          <w:sz w:val="28"/>
          <w:szCs w:val="28"/>
        </w:rPr>
      </w:pPr>
      <w:r w:rsidRPr="00816DDD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816DDD" w:rsidRPr="00816DDD">
        <w:rPr>
          <w:rFonts w:ascii="Ubuntu" w:hAnsi="Ubuntu"/>
          <w:b/>
          <w:color w:val="1A1A22"/>
          <w:sz w:val="28"/>
          <w:szCs w:val="28"/>
        </w:rPr>
        <w:t xml:space="preserve">порядку отримання викривачем </w:t>
      </w:r>
    </w:p>
    <w:p w:rsidR="00D05DBD" w:rsidRPr="00816DDD" w:rsidRDefault="00816DDD" w:rsidP="00D05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DD">
        <w:rPr>
          <w:rFonts w:ascii="Ubuntu" w:hAnsi="Ubuntu"/>
          <w:b/>
          <w:color w:val="1A1A22"/>
          <w:sz w:val="28"/>
          <w:szCs w:val="28"/>
        </w:rPr>
        <w:t>безоплатної вторинної правової допомоги</w:t>
      </w:r>
    </w:p>
    <w:p w:rsidR="00D05DBD" w:rsidRPr="003D4F2A" w:rsidRDefault="00D05DBD" w:rsidP="00D05D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Викривачі перебувають під захистом держави. Для захисту викривач може користуватися всіма видами правової допомоги, передбаченої Законом України «Про безоплатну правову допомогу», або залучити адвоката самостійно (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</w:t>
      </w:r>
      <w:r w:rsidR="00816DD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и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перша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та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третя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статті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53 </w:t>
      </w:r>
      <w:r w:rsidR="003D4F2A" w:rsidRP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Закону України «Про запобігання корупції»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).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Викривач має право на безоплатну правову допомогу у зв’язку із захистом прав викривача (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пункт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5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частини другої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статті 53</w:t>
      </w:r>
      <w:r w:rsidRPr="003D4F2A">
        <w:rPr>
          <w:rFonts w:ascii="Times New Roman" w:eastAsia="Times New Roman" w:hAnsi="Times New Roman" w:cs="Times New Roman"/>
          <w:color w:val="1A1A22"/>
          <w:sz w:val="28"/>
          <w:szCs w:val="28"/>
          <w:vertAlign w:val="superscript"/>
          <w:lang w:eastAsia="uk-UA"/>
        </w:rPr>
        <w:t>3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Закону</w:t>
      </w:r>
      <w:r w:rsidR="00197A17" w:rsidRPr="00197A17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197A17" w:rsidRP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України «Про запобігання корупції»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).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Вказані норми Закону кореспондуються з Законом України «Про безоплатну правову допомогу», яким визначено, що викривач у зв’язку з повідомленням ним інформації про корупційне або пов’язане з корупцією правопорушення має право на безоплатну вторинну правову допомогу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  <w:t>(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пункт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14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частини першої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статті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14 Закону України «Про безоплатну правову допомогу»).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Безоплатна вторинна правова допомога включає такі види правових послуг (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частина друга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статті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13 Закону України «Про безоплатну правову допомогу»):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захист від обвинувачення;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здійснення представництва інтересів у судах, інших державних органах, органах місцевого самоврядування, перед іншими особами;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складення документів процесуального характеру.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Звернення про надання одного з видів правових послуг, передбачених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br/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частиною другою</w:t>
      </w:r>
      <w:r w:rsidR="003D4F2A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статті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13 Закону України «Про безоплатну правову допомогу», подаються особами, які досягли повноліття, до Центру з надання безоплатної вторинної правової допомоги або до територіального органу юстиції за місцем фактичного проживання таких осіб (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частина перша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ст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18 Закону України «Про безоплатну правову допомогу»).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Разом із зверненням про надання безоплатної вторинної правової допомоги особа або законний представник особи повинні подати документи, що підтверджують належність особи або осіб, стосовно яких звертається законний представник, до однієї з вразливих категорій осіб, передбачених </w:t>
      </w:r>
      <w:r w:rsidR="00816DD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частиною першою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ст</w:t>
      </w:r>
      <w:r w:rsidR="00816DD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14 Закону України «Про безоплатну правову допомогу» (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частина четверта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ст</w:t>
      </w:r>
      <w:r w:rsid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атті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18 Закону України «Про безоплатну правову допомогу»).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Враховуючи наведене, викривачу для реалізації права на безоплатну вторинну правову допомогу до центру з надання безоплатної вторинної правової допомоги необхідно подати відповідне звернення разом з документами, що підтверджують здійснення ним повідомлення про можливі факти корупційних або пов’язаних з корупцією правопорушень, інших порушень Закону</w:t>
      </w:r>
      <w:r w:rsidR="00197A17" w:rsidRPr="00197A17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197A17" w:rsidRPr="003D4F2A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України «Про запобігання корупції»</w:t>
      </w:r>
      <w:r w:rsidR="00197A17" w:rsidRPr="00197A17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(</w:t>
      </w:r>
      <w:r w:rsidR="00197A17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далі – Закон)</w:t>
      </w: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.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Такими документами можуть бути, зокрема: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lastRenderedPageBreak/>
        <w:t>копія відповіді органу (закладу, установи, організації або юридичної особи) на повідомлення (заяву, скаргу тощо) викривача;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копія листа органу (установи)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Закону;</w:t>
      </w:r>
    </w:p>
    <w:p w:rsidR="00AB3D7F" w:rsidRPr="00D05DBD" w:rsidRDefault="0077290E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копія повідомлення Національного</w:t>
      </w:r>
      <w:r w:rsidR="00AB3D7F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агентств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а</w:t>
      </w:r>
      <w:r w:rsidR="00AB3D7F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5D31E0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з питань запобігання корупції </w:t>
      </w:r>
      <w:r w:rsidR="00AB3D7F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про початок досудового розслідування за участю викривача;</w:t>
      </w:r>
    </w:p>
    <w:p w:rsidR="00AB3D7F" w:rsidRPr="00D05DBD" w:rsidRDefault="0077290E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копія повідомлення Національного агентства</w:t>
      </w:r>
      <w:r w:rsidR="00AB3D7F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5D31E0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з питань запобігання корупції</w:t>
      </w:r>
      <w:r w:rsidR="005D31E0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 xml:space="preserve"> </w:t>
      </w:r>
      <w:r w:rsidR="00AB3D7F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про участь викривача у спра</w:t>
      </w:r>
      <w:bookmarkStart w:id="0" w:name="_GoBack"/>
      <w:bookmarkEnd w:id="0"/>
      <w:r w:rsidR="00AB3D7F"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ві про адміністративне правопорушення, пов’язане з корупцією;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витяг з Єдиного реєстру досудових розслідувань, до якого внесені відомості про заявника (викривача) у справі про корупційний злочин;</w:t>
      </w:r>
    </w:p>
    <w:p w:rsidR="00AB3D7F" w:rsidRPr="00D05DBD" w:rsidRDefault="00AB3D7F" w:rsidP="00D05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</w:pPr>
      <w:r w:rsidRPr="00D05DBD">
        <w:rPr>
          <w:rFonts w:ascii="Times New Roman" w:eastAsia="Times New Roman" w:hAnsi="Times New Roman" w:cs="Times New Roman"/>
          <w:color w:val="1A1A22"/>
          <w:sz w:val="28"/>
          <w:szCs w:val="28"/>
          <w:lang w:eastAsia="uk-UA"/>
        </w:rPr>
        <w:t>інші документи, видані уповноваженими органами, які підтверджують, що особа є викривачем у зв’язку із повідомленням нею інформації про можливі факти корупційних або пов’язаних з корупцією правопорушень, інших порушень Закону.</w:t>
      </w:r>
    </w:p>
    <w:p w:rsidR="00547E00" w:rsidRDefault="00547E00" w:rsidP="00D0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F2A" w:rsidRDefault="003D4F2A" w:rsidP="00D0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C28" w:rsidRPr="00C16C28" w:rsidRDefault="003D4F2A" w:rsidP="00C16C28">
      <w:pPr>
        <w:pStyle w:val="a4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C16C28">
        <w:t xml:space="preserve">               </w:t>
      </w:r>
      <w:r w:rsidR="00C16C28" w:rsidRPr="00C16C28">
        <w:rPr>
          <w:b/>
          <w:color w:val="1A1A22"/>
          <w:sz w:val="28"/>
          <w:szCs w:val="28"/>
        </w:rPr>
        <w:t xml:space="preserve">Сектор з питань запобігання </w:t>
      </w:r>
    </w:p>
    <w:p w:rsidR="00C16C28" w:rsidRPr="00C16C28" w:rsidRDefault="00C16C28" w:rsidP="00C16C28">
      <w:pPr>
        <w:pStyle w:val="a4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C16C28">
        <w:rPr>
          <w:b/>
          <w:color w:val="1A1A22"/>
          <w:sz w:val="28"/>
          <w:szCs w:val="28"/>
        </w:rPr>
        <w:t xml:space="preserve">та виявлення корупції апарату </w:t>
      </w:r>
    </w:p>
    <w:p w:rsidR="003D4F2A" w:rsidRPr="00C16C28" w:rsidRDefault="00C16C28" w:rsidP="00C16C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28">
        <w:rPr>
          <w:rFonts w:ascii="Times New Roman" w:hAnsi="Times New Roman" w:cs="Times New Roman"/>
          <w:b/>
          <w:color w:val="1A1A22"/>
          <w:sz w:val="28"/>
          <w:szCs w:val="28"/>
        </w:rPr>
        <w:t xml:space="preserve">обласної державної адміністрації                                         </w:t>
      </w:r>
      <w:r w:rsidR="003D4F2A" w:rsidRPr="00C16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4F2A" w:rsidRPr="00C16C28" w:rsidRDefault="003D4F2A" w:rsidP="003D4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2A" w:rsidRPr="00D05DBD" w:rsidRDefault="003D4F2A" w:rsidP="00D05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4F2A" w:rsidRPr="00D05DBD" w:rsidSect="00816DDD">
      <w:headerReference w:type="default" r:id="rId6"/>
      <w:pgSz w:w="11906" w:h="16838"/>
      <w:pgMar w:top="850" w:right="850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F7" w:rsidRDefault="000C60F7" w:rsidP="00816DDD">
      <w:pPr>
        <w:spacing w:after="0" w:line="240" w:lineRule="auto"/>
      </w:pPr>
      <w:r>
        <w:separator/>
      </w:r>
    </w:p>
  </w:endnote>
  <w:endnote w:type="continuationSeparator" w:id="0">
    <w:p w:rsidR="000C60F7" w:rsidRDefault="000C60F7" w:rsidP="0081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F7" w:rsidRDefault="000C60F7" w:rsidP="00816DDD">
      <w:pPr>
        <w:spacing w:after="0" w:line="240" w:lineRule="auto"/>
      </w:pPr>
      <w:r>
        <w:separator/>
      </w:r>
    </w:p>
  </w:footnote>
  <w:footnote w:type="continuationSeparator" w:id="0">
    <w:p w:rsidR="000C60F7" w:rsidRDefault="000C60F7" w:rsidP="0081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1442"/>
      <w:docPartObj>
        <w:docPartGallery w:val="Page Numbers (Top of Page)"/>
        <w:docPartUnique/>
      </w:docPartObj>
    </w:sdtPr>
    <w:sdtContent>
      <w:p w:rsidR="00816DDD" w:rsidRDefault="00B24330">
        <w:pPr>
          <w:pStyle w:val="a6"/>
          <w:jc w:val="center"/>
        </w:pPr>
        <w:r>
          <w:fldChar w:fldCharType="begin"/>
        </w:r>
        <w:r w:rsidR="00816DDD">
          <w:instrText>PAGE   \* MERGEFORMAT</w:instrText>
        </w:r>
        <w:r>
          <w:fldChar w:fldCharType="separate"/>
        </w:r>
        <w:r w:rsidR="00C16C28" w:rsidRPr="00C16C28">
          <w:rPr>
            <w:noProof/>
            <w:lang w:val="ru-RU"/>
          </w:rPr>
          <w:t>2</w:t>
        </w:r>
        <w:r>
          <w:fldChar w:fldCharType="end"/>
        </w:r>
      </w:p>
    </w:sdtContent>
  </w:sdt>
  <w:p w:rsidR="00816DDD" w:rsidRDefault="00816D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7F"/>
    <w:rsid w:val="0004750C"/>
    <w:rsid w:val="0007307C"/>
    <w:rsid w:val="000C60F7"/>
    <w:rsid w:val="00197A17"/>
    <w:rsid w:val="003041F0"/>
    <w:rsid w:val="00390477"/>
    <w:rsid w:val="003D4F2A"/>
    <w:rsid w:val="00403DCC"/>
    <w:rsid w:val="00547E00"/>
    <w:rsid w:val="005D31E0"/>
    <w:rsid w:val="0077290E"/>
    <w:rsid w:val="00816DDD"/>
    <w:rsid w:val="00AB3D7F"/>
    <w:rsid w:val="00AE2A66"/>
    <w:rsid w:val="00B24330"/>
    <w:rsid w:val="00B74EDB"/>
    <w:rsid w:val="00C16C28"/>
    <w:rsid w:val="00D05DBD"/>
    <w:rsid w:val="00FB1170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7"/>
  </w:style>
  <w:style w:type="paragraph" w:styleId="1">
    <w:name w:val="heading 1"/>
    <w:basedOn w:val="a"/>
    <w:link w:val="10"/>
    <w:uiPriority w:val="9"/>
    <w:qFormat/>
    <w:rsid w:val="00AB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B3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B3D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AB3D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D4F2A"/>
    <w:pPr>
      <w:spacing w:after="160" w:line="259" w:lineRule="auto"/>
      <w:ind w:left="720"/>
      <w:contextualSpacing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16D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DDD"/>
  </w:style>
  <w:style w:type="paragraph" w:styleId="a8">
    <w:name w:val="footer"/>
    <w:basedOn w:val="a"/>
    <w:link w:val="a9"/>
    <w:uiPriority w:val="99"/>
    <w:unhideWhenUsed/>
    <w:rsid w:val="00816D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AB3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B3D7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AB3D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D4F2A"/>
    <w:pPr>
      <w:spacing w:after="160" w:line="259" w:lineRule="auto"/>
      <w:ind w:left="720"/>
      <w:contextualSpacing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16D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DDD"/>
  </w:style>
  <w:style w:type="paragraph" w:styleId="a8">
    <w:name w:val="footer"/>
    <w:basedOn w:val="a"/>
    <w:link w:val="a9"/>
    <w:uiPriority w:val="99"/>
    <w:unhideWhenUsed/>
    <w:rsid w:val="00816D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085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6680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2142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6070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78287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004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2021-03-22T13:34:00Z</dcterms:created>
  <dcterms:modified xsi:type="dcterms:W3CDTF">2022-01-11T08:20:00Z</dcterms:modified>
</cp:coreProperties>
</file>