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D2" w:rsidRDefault="009B5960" w:rsidP="00824CD2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824CD2">
        <w:rPr>
          <w:sz w:val="22"/>
          <w:szCs w:val="22"/>
          <w:lang w:val="uk-UA"/>
        </w:rPr>
        <w:t xml:space="preserve"> </w:t>
      </w:r>
      <w:r w:rsidR="00824CD2" w:rsidRPr="00824CD2">
        <w:rPr>
          <w:sz w:val="22"/>
          <w:szCs w:val="22"/>
          <w:lang w:val="uk-UA"/>
        </w:rPr>
        <w:t>для розміщення офісно-складських будівель на земельних ділянках з кадастровими номерами 7323083600:02:004:0042, 7323083600:02:004:0046, 7323083600:02:003:0206, 7323083600:02:004:0049 загальною площею 0.7392 га по</w:t>
      </w:r>
    </w:p>
    <w:p w:rsidR="009B686A" w:rsidRPr="003757EA" w:rsidRDefault="00824CD2" w:rsidP="00370B9B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824CD2">
        <w:rPr>
          <w:sz w:val="22"/>
          <w:szCs w:val="22"/>
          <w:lang w:val="uk-UA"/>
        </w:rPr>
        <w:t xml:space="preserve"> вул. Комунальників в с. Магала Чернівецького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92265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397A10" w:rsidRPr="00397A10">
        <w:rPr>
          <w:sz w:val="22"/>
          <w:szCs w:val="22"/>
          <w:lang w:val="uk-UA"/>
        </w:rPr>
        <w:t>для розміщення офісно-складських будівель на земельних ділянках з кадастровими номерами 7323083600:02:004:0042, 7323083600:02:004:0046, 7323083600:02:003:0206, 7323083600:02:004:0049 загальною площею 0.7392 га по вул. Комунальників в с. Магала Чернівецького району Чернівецької області</w:t>
      </w:r>
      <w:r w:rsidR="00397A10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8406FB" w:rsidRPr="008406FB">
        <w:rPr>
          <w:sz w:val="22"/>
          <w:szCs w:val="22"/>
          <w:lang w:val="uk-UA"/>
        </w:rPr>
        <w:t>забезпечення комплексності забудови території, 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пункту, 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документацією, визначення містобудівних умов та обмежень, обгрунтування можливості розміщення</w:t>
      </w:r>
      <w:r w:rsidR="00397A10">
        <w:rPr>
          <w:sz w:val="22"/>
          <w:szCs w:val="22"/>
          <w:lang w:val="uk-UA"/>
        </w:rPr>
        <w:t xml:space="preserve"> </w:t>
      </w:r>
      <w:r w:rsidR="00397A10" w:rsidRPr="00397A10">
        <w:rPr>
          <w:sz w:val="22"/>
          <w:szCs w:val="22"/>
          <w:lang w:val="uk-UA"/>
        </w:rPr>
        <w:t>офісно-складських будівель</w:t>
      </w:r>
      <w:r w:rsidR="00397A10">
        <w:rPr>
          <w:sz w:val="22"/>
          <w:szCs w:val="22"/>
          <w:lang w:val="uk-UA"/>
        </w:rPr>
        <w:t xml:space="preserve">. 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397A10">
        <w:rPr>
          <w:b w:val="0"/>
          <w:bCs w:val="0"/>
          <w:sz w:val="24"/>
          <w:szCs w:val="24"/>
          <w:lang w:val="uk-UA"/>
        </w:rPr>
        <w:t>Магальська</w:t>
      </w:r>
      <w:r w:rsidR="009F0109">
        <w:rPr>
          <w:b w:val="0"/>
          <w:bCs w:val="0"/>
          <w:sz w:val="24"/>
          <w:szCs w:val="24"/>
          <w:lang w:val="uk-UA"/>
        </w:rPr>
        <w:t xml:space="preserve"> сільська рада Чернівецького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4C495F">
        <w:rPr>
          <w:color w:val="FF0000"/>
          <w:sz w:val="22"/>
          <w:szCs w:val="22"/>
          <w:lang w:val="uk-UA"/>
        </w:rPr>
        <w:t>31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327089">
        <w:rPr>
          <w:color w:val="FF0000"/>
          <w:sz w:val="22"/>
          <w:szCs w:val="22"/>
          <w:lang w:val="uk-UA"/>
        </w:rPr>
        <w:t>березня</w:t>
      </w:r>
      <w:r w:rsidR="007B2EAC">
        <w:rPr>
          <w:sz w:val="22"/>
          <w:szCs w:val="22"/>
          <w:lang w:val="uk-UA"/>
        </w:rPr>
        <w:t xml:space="preserve"> 202</w:t>
      </w:r>
      <w:r w:rsidR="00327089">
        <w:rPr>
          <w:sz w:val="22"/>
          <w:szCs w:val="22"/>
          <w:lang w:val="uk-UA"/>
        </w:rPr>
        <w:t>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4C495F">
        <w:rPr>
          <w:color w:val="FF0000"/>
          <w:sz w:val="22"/>
          <w:szCs w:val="22"/>
          <w:lang w:val="uk-UA"/>
        </w:rPr>
        <w:t>29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D175F1">
        <w:rPr>
          <w:color w:val="FF0000"/>
          <w:sz w:val="22"/>
          <w:szCs w:val="22"/>
          <w:lang w:val="uk-UA"/>
        </w:rPr>
        <w:t>квітня</w:t>
      </w:r>
      <w:r w:rsidR="007B2EAC">
        <w:rPr>
          <w:sz w:val="22"/>
          <w:szCs w:val="22"/>
          <w:lang w:val="uk-UA"/>
        </w:rPr>
        <w:t xml:space="preserve"> 202</w:t>
      </w:r>
      <w:r w:rsidR="00D175F1">
        <w:rPr>
          <w:sz w:val="22"/>
          <w:szCs w:val="22"/>
          <w:lang w:val="uk-UA"/>
        </w:rPr>
        <w:t>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</w:t>
      </w:r>
      <w:bookmarkStart w:id="0" w:name="_GoBack"/>
      <w:bookmarkEnd w:id="0"/>
      <w:r w:rsidRPr="00BD1353">
        <w:rPr>
          <w:sz w:val="22"/>
          <w:szCs w:val="22"/>
          <w:lang w:val="uk-UA"/>
        </w:rPr>
        <w:t>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E9566E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4C495F">
        <w:rPr>
          <w:color w:val="FF0000"/>
          <w:spacing w:val="-4"/>
          <w:sz w:val="22"/>
          <w:szCs w:val="22"/>
          <w:lang w:val="uk-UA"/>
        </w:rPr>
        <w:t>02</w:t>
      </w:r>
      <w:r w:rsidR="00856789">
        <w:rPr>
          <w:color w:val="FF0000"/>
          <w:sz w:val="22"/>
          <w:szCs w:val="22"/>
          <w:lang w:val="uk-UA"/>
        </w:rPr>
        <w:t xml:space="preserve">-го </w:t>
      </w:r>
      <w:r w:rsidR="004C495F">
        <w:rPr>
          <w:color w:val="FF0000"/>
          <w:sz w:val="22"/>
          <w:szCs w:val="22"/>
          <w:lang w:val="uk-UA"/>
        </w:rPr>
        <w:t>травня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D175F1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</w:t>
      </w:r>
      <w:r w:rsidR="0033697F">
        <w:rPr>
          <w:sz w:val="22"/>
          <w:szCs w:val="22"/>
          <w:lang w:val="uk-UA"/>
        </w:rPr>
        <w:t>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</w:t>
      </w:r>
      <w:r w:rsidR="004D0754">
        <w:rPr>
          <w:sz w:val="22"/>
          <w:szCs w:val="22"/>
          <w:lang w:val="uk-UA"/>
        </w:rPr>
        <w:t>Магальської</w:t>
      </w:r>
      <w:r w:rsidR="00F0698C">
        <w:rPr>
          <w:sz w:val="22"/>
          <w:szCs w:val="22"/>
          <w:lang w:val="uk-UA"/>
        </w:rPr>
        <w:t xml:space="preserve">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>а адресою: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 xml:space="preserve">с. </w:t>
      </w:r>
      <w:r w:rsidR="004D0754">
        <w:rPr>
          <w:sz w:val="22"/>
          <w:szCs w:val="22"/>
          <w:lang w:val="uk-UA"/>
        </w:rPr>
        <w:t>Магала</w:t>
      </w:r>
      <w:r w:rsidR="00F0698C" w:rsidRPr="00F0698C">
        <w:rPr>
          <w:sz w:val="22"/>
          <w:szCs w:val="22"/>
          <w:lang w:val="uk-UA"/>
        </w:rPr>
        <w:t>,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 xml:space="preserve">вул. </w:t>
      </w:r>
      <w:r w:rsidR="001F6C53">
        <w:rPr>
          <w:sz w:val="22"/>
          <w:szCs w:val="22"/>
          <w:lang w:val="uk-UA"/>
        </w:rPr>
        <w:t>Нандриша, буд. 61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 xml:space="preserve">можна у приміщенні </w:t>
      </w:r>
      <w:r w:rsidR="00181C0C">
        <w:rPr>
          <w:sz w:val="22"/>
          <w:szCs w:val="22"/>
          <w:lang w:val="uk-UA"/>
        </w:rPr>
        <w:t>Магальської</w:t>
      </w:r>
      <w:r w:rsidR="0003203C">
        <w:rPr>
          <w:sz w:val="22"/>
          <w:szCs w:val="22"/>
          <w:lang w:val="uk-UA"/>
        </w:rPr>
        <w:t xml:space="preserve">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 xml:space="preserve">и за адресою: </w:t>
      </w:r>
      <w:r w:rsidR="00357302" w:rsidRPr="00357302">
        <w:rPr>
          <w:sz w:val="22"/>
          <w:szCs w:val="22"/>
          <w:lang w:val="uk-UA"/>
        </w:rPr>
        <w:t xml:space="preserve">с. </w:t>
      </w:r>
      <w:r w:rsidR="00181C0C">
        <w:rPr>
          <w:sz w:val="22"/>
          <w:szCs w:val="22"/>
          <w:lang w:val="uk-UA"/>
        </w:rPr>
        <w:t>Магала</w:t>
      </w:r>
      <w:r w:rsidR="00357302" w:rsidRPr="00357302">
        <w:rPr>
          <w:sz w:val="22"/>
          <w:szCs w:val="22"/>
          <w:lang w:val="uk-UA"/>
        </w:rPr>
        <w:t xml:space="preserve">, </w:t>
      </w:r>
      <w:r w:rsidR="00181C0C" w:rsidRPr="00F0698C">
        <w:rPr>
          <w:sz w:val="22"/>
          <w:szCs w:val="22"/>
          <w:lang w:val="uk-UA"/>
        </w:rPr>
        <w:t xml:space="preserve">вул. </w:t>
      </w:r>
      <w:r w:rsidR="00181C0C">
        <w:rPr>
          <w:sz w:val="22"/>
          <w:szCs w:val="22"/>
          <w:lang w:val="uk-UA"/>
        </w:rPr>
        <w:t>Нандриша, буд. 61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F7261A">
        <w:rPr>
          <w:sz w:val="22"/>
          <w:szCs w:val="22"/>
          <w:lang w:val="uk-UA"/>
        </w:rPr>
        <w:t>Магальська</w:t>
      </w:r>
      <w:r w:rsidR="002114CB">
        <w:rPr>
          <w:sz w:val="22"/>
          <w:szCs w:val="22"/>
          <w:lang w:val="uk-UA"/>
        </w:rPr>
        <w:t xml:space="preserve">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1E687A" w:rsidRPr="001E687A">
        <w:rPr>
          <w:spacing w:val="-1"/>
          <w:sz w:val="22"/>
          <w:szCs w:val="22"/>
          <w:lang w:val="uk-UA"/>
        </w:rPr>
        <w:t>60</w:t>
      </w:r>
      <w:r w:rsidR="00F7261A">
        <w:rPr>
          <w:spacing w:val="-1"/>
          <w:sz w:val="22"/>
          <w:szCs w:val="22"/>
          <w:lang w:val="uk-UA"/>
        </w:rPr>
        <w:t>313</w:t>
      </w:r>
      <w:r w:rsidR="001E687A">
        <w:rPr>
          <w:spacing w:val="-1"/>
          <w:sz w:val="22"/>
          <w:szCs w:val="22"/>
          <w:lang w:val="uk-UA"/>
        </w:rPr>
        <w:t>,</w:t>
      </w:r>
      <w:r w:rsidR="00DE600A">
        <w:rPr>
          <w:sz w:val="22"/>
          <w:szCs w:val="22"/>
          <w:lang w:val="uk-UA"/>
        </w:rPr>
        <w:t xml:space="preserve"> </w:t>
      </w:r>
      <w:r w:rsidR="00DE600A" w:rsidRPr="00DE600A">
        <w:rPr>
          <w:sz w:val="22"/>
          <w:szCs w:val="22"/>
          <w:lang w:val="uk-UA"/>
        </w:rPr>
        <w:t>Чернівецька область,</w:t>
      </w:r>
      <w:r w:rsidR="001E687A">
        <w:rPr>
          <w:sz w:val="22"/>
          <w:szCs w:val="22"/>
          <w:lang w:val="uk-UA"/>
        </w:rPr>
        <w:t xml:space="preserve"> Чернівецький район, </w:t>
      </w:r>
      <w:r w:rsidR="001E687A" w:rsidRPr="00F0698C">
        <w:rPr>
          <w:sz w:val="22"/>
          <w:szCs w:val="22"/>
          <w:lang w:val="uk-UA"/>
        </w:rPr>
        <w:t xml:space="preserve">с. </w:t>
      </w:r>
      <w:r w:rsidR="00F7261A">
        <w:rPr>
          <w:sz w:val="22"/>
          <w:szCs w:val="22"/>
          <w:lang w:val="uk-UA"/>
        </w:rPr>
        <w:t>Магала</w:t>
      </w:r>
      <w:r w:rsidR="001E687A" w:rsidRPr="00F0698C">
        <w:rPr>
          <w:sz w:val="22"/>
          <w:szCs w:val="22"/>
          <w:lang w:val="uk-UA"/>
        </w:rPr>
        <w:t>,</w:t>
      </w:r>
      <w:r w:rsidR="001E687A">
        <w:rPr>
          <w:sz w:val="22"/>
          <w:szCs w:val="22"/>
          <w:lang w:val="uk-UA"/>
        </w:rPr>
        <w:t xml:space="preserve"> </w:t>
      </w:r>
      <w:r w:rsidR="00F7261A" w:rsidRPr="00F0698C">
        <w:rPr>
          <w:sz w:val="22"/>
          <w:szCs w:val="22"/>
          <w:lang w:val="uk-UA"/>
        </w:rPr>
        <w:t xml:space="preserve">вул. </w:t>
      </w:r>
      <w:r w:rsidR="00F7261A">
        <w:rPr>
          <w:sz w:val="22"/>
          <w:szCs w:val="22"/>
          <w:lang w:val="uk-UA"/>
        </w:rPr>
        <w:t>Нандриша, буд. 61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F7261A">
        <w:rPr>
          <w:color w:val="FF0000"/>
          <w:sz w:val="22"/>
          <w:szCs w:val="22"/>
          <w:lang w:val="uk-UA"/>
        </w:rPr>
        <w:t>31</w:t>
      </w:r>
      <w:r w:rsidR="006C7AD4">
        <w:rPr>
          <w:color w:val="FF0000"/>
          <w:sz w:val="22"/>
          <w:szCs w:val="22"/>
          <w:lang w:val="uk-UA"/>
        </w:rPr>
        <w:t xml:space="preserve">-го </w:t>
      </w:r>
      <w:r w:rsidR="001E687A">
        <w:rPr>
          <w:color w:val="FF0000"/>
          <w:sz w:val="22"/>
          <w:szCs w:val="22"/>
          <w:lang w:val="uk-UA"/>
        </w:rPr>
        <w:t>березня</w:t>
      </w:r>
      <w:r w:rsidR="006C7AD4">
        <w:rPr>
          <w:color w:val="FF0000"/>
          <w:sz w:val="22"/>
          <w:szCs w:val="22"/>
          <w:lang w:val="uk-UA"/>
        </w:rPr>
        <w:t xml:space="preserve"> 202</w:t>
      </w:r>
      <w:r w:rsidR="001E687A">
        <w:rPr>
          <w:color w:val="FF0000"/>
          <w:sz w:val="22"/>
          <w:szCs w:val="22"/>
          <w:lang w:val="uk-UA"/>
        </w:rPr>
        <w:t>3</w:t>
      </w:r>
      <w:r w:rsidR="006C7AD4">
        <w:rPr>
          <w:color w:val="FF0000"/>
          <w:sz w:val="22"/>
          <w:szCs w:val="22"/>
          <w:lang w:val="uk-UA"/>
        </w:rPr>
        <w:t xml:space="preserve"> року по </w:t>
      </w:r>
      <w:r w:rsidR="00F7261A">
        <w:rPr>
          <w:color w:val="FF0000"/>
          <w:sz w:val="22"/>
          <w:szCs w:val="22"/>
          <w:lang w:val="uk-UA"/>
        </w:rPr>
        <w:t>29</w:t>
      </w:r>
      <w:r w:rsidR="006C7AD4">
        <w:rPr>
          <w:color w:val="FF0000"/>
          <w:sz w:val="22"/>
          <w:szCs w:val="22"/>
          <w:lang w:val="uk-UA"/>
        </w:rPr>
        <w:t>-</w:t>
      </w:r>
      <w:r w:rsidR="001E687A">
        <w:rPr>
          <w:color w:val="FF0000"/>
          <w:sz w:val="22"/>
          <w:szCs w:val="22"/>
          <w:lang w:val="uk-UA"/>
        </w:rPr>
        <w:t>м</w:t>
      </w:r>
      <w:r w:rsidR="006C7AD4">
        <w:rPr>
          <w:color w:val="FF0000"/>
          <w:sz w:val="22"/>
          <w:szCs w:val="22"/>
          <w:lang w:val="uk-UA"/>
        </w:rPr>
        <w:t xml:space="preserve">е </w:t>
      </w:r>
      <w:r w:rsidR="001E687A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1E687A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3203C"/>
    <w:rsid w:val="000502A6"/>
    <w:rsid w:val="00056577"/>
    <w:rsid w:val="000640C6"/>
    <w:rsid w:val="0006795C"/>
    <w:rsid w:val="0007182B"/>
    <w:rsid w:val="00075F32"/>
    <w:rsid w:val="00091852"/>
    <w:rsid w:val="000A1D89"/>
    <w:rsid w:val="000C12BF"/>
    <w:rsid w:val="000D1FB1"/>
    <w:rsid w:val="000E689A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1C0C"/>
    <w:rsid w:val="00184458"/>
    <w:rsid w:val="00194F86"/>
    <w:rsid w:val="001A6822"/>
    <w:rsid w:val="001B047A"/>
    <w:rsid w:val="001C6767"/>
    <w:rsid w:val="001D0826"/>
    <w:rsid w:val="001D6D12"/>
    <w:rsid w:val="001E4085"/>
    <w:rsid w:val="001E687A"/>
    <w:rsid w:val="001F4D5D"/>
    <w:rsid w:val="001F6C53"/>
    <w:rsid w:val="0020361D"/>
    <w:rsid w:val="00203E7D"/>
    <w:rsid w:val="002114CB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B71D0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27089"/>
    <w:rsid w:val="00332D3F"/>
    <w:rsid w:val="0033601F"/>
    <w:rsid w:val="0033697F"/>
    <w:rsid w:val="00346E12"/>
    <w:rsid w:val="003471A9"/>
    <w:rsid w:val="00357302"/>
    <w:rsid w:val="00364705"/>
    <w:rsid w:val="00370B9B"/>
    <w:rsid w:val="003757EA"/>
    <w:rsid w:val="00377878"/>
    <w:rsid w:val="0039282B"/>
    <w:rsid w:val="00395768"/>
    <w:rsid w:val="00397A10"/>
    <w:rsid w:val="003A0269"/>
    <w:rsid w:val="003A30E9"/>
    <w:rsid w:val="003B3EC9"/>
    <w:rsid w:val="003C04D9"/>
    <w:rsid w:val="003C0C44"/>
    <w:rsid w:val="003C5B23"/>
    <w:rsid w:val="003C61AA"/>
    <w:rsid w:val="003D6F65"/>
    <w:rsid w:val="003F1749"/>
    <w:rsid w:val="003F50CC"/>
    <w:rsid w:val="003F623E"/>
    <w:rsid w:val="00401A32"/>
    <w:rsid w:val="00410079"/>
    <w:rsid w:val="00415374"/>
    <w:rsid w:val="00472FDB"/>
    <w:rsid w:val="004957CD"/>
    <w:rsid w:val="004969AB"/>
    <w:rsid w:val="004A18E4"/>
    <w:rsid w:val="004A3D0B"/>
    <w:rsid w:val="004A7F15"/>
    <w:rsid w:val="004B51AA"/>
    <w:rsid w:val="004C495F"/>
    <w:rsid w:val="004D0754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A62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1ED"/>
    <w:rsid w:val="007C2F4C"/>
    <w:rsid w:val="007D076C"/>
    <w:rsid w:val="007E556D"/>
    <w:rsid w:val="00804711"/>
    <w:rsid w:val="00813BBA"/>
    <w:rsid w:val="008173A0"/>
    <w:rsid w:val="00817697"/>
    <w:rsid w:val="00821C45"/>
    <w:rsid w:val="00824CD2"/>
    <w:rsid w:val="00837BE4"/>
    <w:rsid w:val="008406FB"/>
    <w:rsid w:val="00856789"/>
    <w:rsid w:val="00862264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166E5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9F0109"/>
    <w:rsid w:val="00A0320E"/>
    <w:rsid w:val="00A10167"/>
    <w:rsid w:val="00A13696"/>
    <w:rsid w:val="00A159BC"/>
    <w:rsid w:val="00A47775"/>
    <w:rsid w:val="00A64167"/>
    <w:rsid w:val="00A66E1E"/>
    <w:rsid w:val="00A73575"/>
    <w:rsid w:val="00A740BE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175F1"/>
    <w:rsid w:val="00D42447"/>
    <w:rsid w:val="00D548FE"/>
    <w:rsid w:val="00D60B33"/>
    <w:rsid w:val="00D62E70"/>
    <w:rsid w:val="00D63A44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9566E"/>
    <w:rsid w:val="00EB6688"/>
    <w:rsid w:val="00EC09ED"/>
    <w:rsid w:val="00EC6C47"/>
    <w:rsid w:val="00ED0F83"/>
    <w:rsid w:val="00EE0BDD"/>
    <w:rsid w:val="00EF061A"/>
    <w:rsid w:val="00F0698C"/>
    <w:rsid w:val="00F13248"/>
    <w:rsid w:val="00F23A5C"/>
    <w:rsid w:val="00F34313"/>
    <w:rsid w:val="00F40A80"/>
    <w:rsid w:val="00F44B40"/>
    <w:rsid w:val="00F55759"/>
    <w:rsid w:val="00F56837"/>
    <w:rsid w:val="00F7261A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2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  <vt:lpstr>    Повідомлення про оприлюднення проекту документа державного планування та звіту п</vt:lpstr>
      <vt:lpstr>    вул. Комунальників в с. Магала Чернівецького району Чернівецької області</vt:lpstr>
      <vt:lpstr>    »</vt:lpstr>
      <vt:lpstr>    2. Орган, що прийматиме рішення про затвердження документа державного планування</vt:lpstr>
      <vt:lpstr>    Магальська сільська рада Чернівецького району Чернівецької області.</vt:lpstr>
      <vt:lpstr>    3. Передбачувана процедура громадського обговорення, у тому числі: а) дата почат</vt:lpstr>
      <vt:lpstr>    б) способи участі громадськості (надання письмових зауважень і пропозицій, грома</vt:lpstr>
      <vt:lpstr>    в) дата, час і місце проведення запланованих громадських слухань (у разі проведе</vt:lpstr>
      <vt:lpstr>    ґ) орган, до якого подаються зауваження і пропозиції, його поштова та електронна</vt:lpstr>
      <vt:lpstr>    4. Необхідність проведення транскордонних консультацій щодо проекту документа де</vt:lpstr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2023-04-10T05:42:00Z</dcterms:created>
  <dcterms:modified xsi:type="dcterms:W3CDTF">2023-04-10T05:42:00Z</dcterms:modified>
</cp:coreProperties>
</file>