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16E" w:rsidRPr="00EE7CC4" w:rsidRDefault="0035616E" w:rsidP="0035616E">
      <w:pPr>
        <w:autoSpaceDE w:val="0"/>
        <w:autoSpaceDN w:val="0"/>
        <w:spacing w:after="0" w:line="240" w:lineRule="auto"/>
        <w:jc w:val="center"/>
        <w:rPr>
          <w:rFonts w:ascii="Times New Roman" w:eastAsia="Times New Roman" w:hAnsi="Times New Roman" w:cs="Times New Roman"/>
          <w:b/>
          <w:bCs/>
          <w:sz w:val="24"/>
          <w:szCs w:val="24"/>
          <w:lang w:eastAsia="ru-RU"/>
        </w:rPr>
      </w:pPr>
      <w:r w:rsidRPr="00EE7CC4">
        <w:rPr>
          <w:rFonts w:ascii="Times New Roman" w:eastAsia="Times New Roman" w:hAnsi="Times New Roman" w:cs="Times New Roman"/>
          <w:b/>
          <w:bCs/>
          <w:sz w:val="24"/>
          <w:szCs w:val="24"/>
          <w:lang w:eastAsia="ru-RU"/>
        </w:rPr>
        <w:t>ЧЕРНІВЕЦЬКА ОБЛАСНА ДЕРЖАВНА АДМІНІСТРАЦІЯ</w:t>
      </w:r>
    </w:p>
    <w:p w:rsidR="0035616E" w:rsidRPr="00EE7CC4" w:rsidRDefault="0035616E" w:rsidP="0035616E">
      <w:pPr>
        <w:spacing w:after="0" w:line="240" w:lineRule="auto"/>
        <w:rPr>
          <w:rFonts w:ascii="Times New Roman" w:eastAsia="Times New Roman" w:hAnsi="Times New Roman" w:cs="Times New Roman"/>
          <w:sz w:val="20"/>
          <w:szCs w:val="20"/>
          <w:lang w:eastAsia="ru-RU"/>
        </w:rPr>
      </w:pPr>
    </w:p>
    <w:p w:rsidR="0035616E" w:rsidRPr="00EE7CC4" w:rsidRDefault="0035616E" w:rsidP="0035616E">
      <w:pPr>
        <w:autoSpaceDE w:val="0"/>
        <w:autoSpaceDN w:val="0"/>
        <w:spacing w:after="0" w:line="240" w:lineRule="auto"/>
        <w:jc w:val="center"/>
        <w:rPr>
          <w:rFonts w:ascii="Times New Roman" w:eastAsia="Times New Roman" w:hAnsi="Times New Roman" w:cs="Times New Roman"/>
          <w:sz w:val="24"/>
          <w:szCs w:val="24"/>
          <w:lang w:eastAsia="ru-RU"/>
        </w:rPr>
      </w:pPr>
      <w:r w:rsidRPr="00EE7CC4">
        <w:rPr>
          <w:rFonts w:ascii="Times New Roman" w:eastAsia="Times New Roman" w:hAnsi="Times New Roman" w:cs="Times New Roman"/>
          <w:b/>
          <w:bCs/>
          <w:sz w:val="24"/>
          <w:szCs w:val="24"/>
          <w:lang w:eastAsia="ru-RU"/>
        </w:rPr>
        <w:t>ЧЕРНІВЕЦЬКА ОБЛАСНА ВІЙСЬКОВА АДМІНІСТРАЦІЯ</w:t>
      </w:r>
    </w:p>
    <w:p w:rsidR="0035616E" w:rsidRPr="00EE7CC4" w:rsidRDefault="0035616E" w:rsidP="0035616E">
      <w:pPr>
        <w:spacing w:after="0" w:line="240" w:lineRule="auto"/>
        <w:jc w:val="center"/>
        <w:rPr>
          <w:rFonts w:ascii="Times New Roman" w:eastAsia="Times New Roman" w:hAnsi="Times New Roman" w:cs="Times New Roman"/>
          <w:b/>
          <w:bCs/>
          <w:sz w:val="20"/>
          <w:szCs w:val="20"/>
          <w:lang w:eastAsia="ru-RU"/>
        </w:rPr>
      </w:pPr>
    </w:p>
    <w:p w:rsidR="0035616E" w:rsidRPr="00EE7CC4" w:rsidRDefault="0035616E" w:rsidP="0035616E">
      <w:pPr>
        <w:spacing w:after="0" w:line="240" w:lineRule="auto"/>
        <w:jc w:val="center"/>
        <w:rPr>
          <w:rFonts w:ascii="Times New Roman" w:eastAsia="Times New Roman" w:hAnsi="Times New Roman" w:cs="Times New Roman"/>
          <w:b/>
          <w:bCs/>
          <w:sz w:val="28"/>
          <w:szCs w:val="28"/>
          <w:lang w:eastAsia="ru-RU"/>
        </w:rPr>
      </w:pPr>
      <w:r w:rsidRPr="00EE7CC4">
        <w:rPr>
          <w:rFonts w:ascii="Times New Roman" w:eastAsia="Times New Roman" w:hAnsi="Times New Roman" w:cs="Times New Roman"/>
          <w:b/>
          <w:bCs/>
          <w:sz w:val="28"/>
          <w:szCs w:val="28"/>
          <w:lang w:eastAsia="ru-RU"/>
        </w:rPr>
        <w:t>УПРАВЛІННЯ ЕКОЛОГІЇ ТА ПРИРОДНИХ РЕСУРСІВ</w:t>
      </w: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Регіональна доповідь</w:t>
      </w: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про стан навколишнього прирродного</w:t>
      </w: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середовища у Чернівецькій області</w:t>
      </w:r>
    </w:p>
    <w:p w:rsidR="0035616E" w:rsidRPr="00EE7CC4" w:rsidRDefault="0035616E" w:rsidP="0035616E">
      <w:pPr>
        <w:spacing w:after="0" w:line="240" w:lineRule="auto"/>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за 2022 рік</w:t>
      </w:r>
    </w:p>
    <w:p w:rsidR="0035616E" w:rsidRPr="00EE7CC4" w:rsidRDefault="0035616E" w:rsidP="0035616E">
      <w:pPr>
        <w:spacing w:after="0" w:line="240" w:lineRule="auto"/>
        <w:jc w:val="center"/>
        <w:rPr>
          <w:rFonts w:ascii="Times New Roman" w:eastAsia="Times New Roman" w:hAnsi="Times New Roman" w:cs="Times New Roman"/>
          <w:b/>
          <w:bCs/>
          <w:i/>
          <w:sz w:val="44"/>
          <w:szCs w:val="44"/>
          <w:lang w:eastAsia="ru-RU"/>
        </w:rPr>
      </w:pPr>
    </w:p>
    <w:p w:rsidR="0035616E" w:rsidRPr="00EE7CC4" w:rsidRDefault="0035616E" w:rsidP="0035616E">
      <w:pPr>
        <w:spacing w:after="0" w:line="240" w:lineRule="auto"/>
        <w:jc w:val="center"/>
        <w:rPr>
          <w:rFonts w:ascii="Times New Roman" w:eastAsia="Times New Roman" w:hAnsi="Times New Roman" w:cs="Times New Roman"/>
          <w:b/>
          <w:bCs/>
          <w:i/>
          <w:sz w:val="44"/>
          <w:szCs w:val="44"/>
          <w:lang w:val="ru-RU" w:eastAsia="ru-RU"/>
        </w:rPr>
      </w:pPr>
    </w:p>
    <w:p w:rsidR="0035616E" w:rsidRPr="00EE7CC4" w:rsidRDefault="0035616E" w:rsidP="0035616E">
      <w:pPr>
        <w:spacing w:after="0" w:line="240" w:lineRule="auto"/>
        <w:jc w:val="center"/>
        <w:rPr>
          <w:rFonts w:ascii="Times New Roman" w:eastAsia="Times New Roman" w:hAnsi="Times New Roman" w:cs="Times New Roman"/>
          <w:b/>
          <w:bCs/>
          <w:i/>
          <w:sz w:val="44"/>
          <w:szCs w:val="44"/>
          <w:lang w:val="ru-RU" w:eastAsia="ru-RU"/>
        </w:rPr>
      </w:pPr>
    </w:p>
    <w:p w:rsidR="008C2997" w:rsidRPr="00EE7CC4" w:rsidRDefault="007E4E7C">
      <w:pPr>
        <w:rPr>
          <w:rFonts w:ascii="Times New Roman" w:hAnsi="Times New Roman" w:cs="Times New Roman"/>
          <w:sz w:val="28"/>
          <w:szCs w:val="28"/>
        </w:rPr>
      </w:pPr>
      <w:r w:rsidRPr="00EE7CC4">
        <w:rPr>
          <w:rFonts w:ascii="Times New Roman" w:hAnsi="Times New Roman" w:cs="Times New Roman"/>
          <w:b/>
          <w:noProof/>
          <w:lang w:eastAsia="uk-UA"/>
        </w:rPr>
        <w:drawing>
          <wp:inline distT="0" distB="0" distL="0" distR="0" wp14:anchorId="26D34232" wp14:editId="119F5275">
            <wp:extent cx="5824220" cy="3130550"/>
            <wp:effectExtent l="0" t="0" r="5080" b="0"/>
            <wp:docPr id="1" name="Рисунок 1" descr="111111111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1111111111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4220" cy="3130550"/>
                    </a:xfrm>
                    <a:prstGeom prst="rect">
                      <a:avLst/>
                    </a:prstGeom>
                    <a:noFill/>
                    <a:ln>
                      <a:noFill/>
                    </a:ln>
                  </pic:spPr>
                </pic:pic>
              </a:graphicData>
            </a:graphic>
          </wp:inline>
        </w:drawing>
      </w: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C22321" w:rsidP="007E4E7C">
      <w:pPr>
        <w:pStyle w:val="a5"/>
        <w:jc w:val="center"/>
        <w:rPr>
          <w:rFonts w:ascii="Times New Roman" w:hAnsi="Times New Roman" w:cs="Times New Roman"/>
          <w:b/>
          <w:bCs/>
        </w:rPr>
      </w:pPr>
    </w:p>
    <w:p w:rsidR="00C22321" w:rsidRPr="00EE7CC4" w:rsidRDefault="007E4E7C" w:rsidP="007E4E7C">
      <w:pPr>
        <w:pStyle w:val="a5"/>
        <w:jc w:val="center"/>
        <w:rPr>
          <w:rFonts w:ascii="Times New Roman" w:hAnsi="Times New Roman" w:cs="Times New Roman"/>
          <w:b/>
          <w:bCs/>
        </w:rPr>
      </w:pPr>
      <w:r w:rsidRPr="00EE7CC4">
        <w:rPr>
          <w:rFonts w:ascii="Times New Roman" w:hAnsi="Times New Roman" w:cs="Times New Roman"/>
          <w:b/>
          <w:bCs/>
        </w:rPr>
        <w:t>20</w:t>
      </w:r>
      <w:r w:rsidRPr="00EE7CC4">
        <w:rPr>
          <w:rFonts w:ascii="Times New Roman" w:hAnsi="Times New Roman" w:cs="Times New Roman"/>
          <w:b/>
          <w:bCs/>
          <w:lang w:val="ru-RU"/>
        </w:rPr>
        <w:t>23</w:t>
      </w:r>
      <w:r w:rsidRPr="00EE7CC4">
        <w:rPr>
          <w:rFonts w:ascii="Times New Roman" w:hAnsi="Times New Roman" w:cs="Times New Roman"/>
          <w:b/>
          <w:bCs/>
        </w:rPr>
        <w:t xml:space="preserve"> рік</w:t>
      </w:r>
    </w:p>
    <w:p w:rsidR="00C22321" w:rsidRPr="00EE7CC4" w:rsidRDefault="00C22321">
      <w:pPr>
        <w:rPr>
          <w:rFonts w:ascii="Times New Roman" w:eastAsia="Times New Roman" w:hAnsi="Times New Roman" w:cs="Times New Roman"/>
          <w:b/>
          <w:bCs/>
          <w:sz w:val="24"/>
          <w:szCs w:val="24"/>
          <w:lang w:eastAsia="ru-RU"/>
        </w:rPr>
      </w:pPr>
      <w:r w:rsidRPr="00EE7CC4">
        <w:rPr>
          <w:rFonts w:ascii="Times New Roman" w:hAnsi="Times New Roman" w:cs="Times New Roman"/>
          <w:b/>
          <w:bCs/>
        </w:rPr>
        <w:br w:type="page"/>
      </w: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4"/>
        <w:gridCol w:w="1627"/>
      </w:tblGrid>
      <w:tr w:rsidR="00EE7CC4" w:rsidRPr="00EE7CC4" w:rsidTr="00683BD1">
        <w:trPr>
          <w:trHeight w:val="66"/>
        </w:trPr>
        <w:tc>
          <w:tcPr>
            <w:tcW w:w="7984" w:type="dxa"/>
            <w:shd w:val="clear" w:color="auto" w:fill="auto"/>
            <w:vAlign w:val="center"/>
          </w:tcPr>
          <w:p w:rsidR="00C22321" w:rsidRPr="00EE7CC4" w:rsidRDefault="00C22321" w:rsidP="00F405E3">
            <w:pPr>
              <w:spacing w:after="0"/>
              <w:jc w:val="center"/>
              <w:rPr>
                <w:rFonts w:ascii="Times New Roman" w:hAnsi="Times New Roman" w:cs="Times New Roman"/>
                <w:b/>
                <w:sz w:val="28"/>
                <w:szCs w:val="28"/>
              </w:rPr>
            </w:pPr>
            <w:r w:rsidRPr="00EE7CC4">
              <w:rPr>
                <w:rFonts w:ascii="Times New Roman" w:hAnsi="Times New Roman" w:cs="Times New Roman"/>
                <w:b/>
                <w:sz w:val="28"/>
                <w:szCs w:val="28"/>
              </w:rPr>
              <w:lastRenderedPageBreak/>
              <w:t>ЗМІСТ</w:t>
            </w:r>
          </w:p>
        </w:tc>
        <w:tc>
          <w:tcPr>
            <w:tcW w:w="1627" w:type="dxa"/>
            <w:shd w:val="clear" w:color="auto" w:fill="auto"/>
            <w:vAlign w:val="center"/>
          </w:tcPr>
          <w:p w:rsidR="00C22321" w:rsidRPr="00EE7CC4" w:rsidRDefault="00C22321" w:rsidP="00ED733C">
            <w:pPr>
              <w:spacing w:after="0"/>
              <w:ind w:left="130" w:right="5"/>
              <w:jc w:val="center"/>
              <w:rPr>
                <w:rFonts w:ascii="Times New Roman" w:hAnsi="Times New Roman" w:cs="Times New Roman"/>
                <w:b/>
                <w:sz w:val="28"/>
                <w:szCs w:val="28"/>
              </w:rPr>
            </w:pPr>
          </w:p>
        </w:tc>
      </w:tr>
      <w:tr w:rsidR="00EE7CC4" w:rsidRPr="00EE7CC4" w:rsidTr="00683BD1">
        <w:trPr>
          <w:trHeight w:val="180"/>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Вступне слово</w:t>
            </w:r>
          </w:p>
        </w:tc>
        <w:tc>
          <w:tcPr>
            <w:tcW w:w="1627" w:type="dxa"/>
            <w:shd w:val="clear" w:color="auto" w:fill="auto"/>
            <w:vAlign w:val="center"/>
          </w:tcPr>
          <w:p w:rsidR="00C22321" w:rsidRPr="00EE7CC4" w:rsidRDefault="00C22321"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7</w:t>
            </w:r>
          </w:p>
        </w:tc>
      </w:tr>
      <w:tr w:rsidR="00EE7CC4" w:rsidRPr="00EE7CC4" w:rsidTr="00683BD1">
        <w:trPr>
          <w:trHeight w:val="66"/>
        </w:trPr>
        <w:tc>
          <w:tcPr>
            <w:tcW w:w="7984" w:type="dxa"/>
            <w:shd w:val="clear" w:color="auto" w:fill="auto"/>
            <w:vAlign w:val="center"/>
          </w:tcPr>
          <w:p w:rsidR="00C22321" w:rsidRPr="00EE7CC4" w:rsidRDefault="00683BD1" w:rsidP="00FB452E">
            <w:pPr>
              <w:spacing w:after="0"/>
              <w:rPr>
                <w:rFonts w:ascii="Times New Roman" w:hAnsi="Times New Roman" w:cs="Times New Roman"/>
                <w:b/>
                <w:sz w:val="28"/>
                <w:szCs w:val="28"/>
              </w:rPr>
            </w:pPr>
            <w:r w:rsidRPr="00EE7CC4">
              <w:rPr>
                <w:rFonts w:ascii="Times New Roman" w:hAnsi="Times New Roman" w:cs="Times New Roman"/>
                <w:b/>
                <w:sz w:val="28"/>
                <w:szCs w:val="28"/>
              </w:rPr>
              <w:t xml:space="preserve">1. </w:t>
            </w:r>
            <w:r w:rsidR="00C22321" w:rsidRPr="00EE7CC4">
              <w:rPr>
                <w:rFonts w:ascii="Times New Roman" w:hAnsi="Times New Roman" w:cs="Times New Roman"/>
                <w:b/>
                <w:sz w:val="28"/>
                <w:szCs w:val="28"/>
              </w:rPr>
              <w:t>Загальні відомості</w:t>
            </w:r>
          </w:p>
        </w:tc>
        <w:tc>
          <w:tcPr>
            <w:tcW w:w="1627" w:type="dxa"/>
            <w:shd w:val="clear" w:color="auto" w:fill="auto"/>
            <w:vAlign w:val="center"/>
          </w:tcPr>
          <w:p w:rsidR="00C22321" w:rsidRPr="00EE7CC4" w:rsidRDefault="00C22321" w:rsidP="00ED733C">
            <w:pPr>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532"/>
              </w:tabs>
              <w:spacing w:after="0"/>
              <w:rPr>
                <w:rFonts w:ascii="Times New Roman" w:hAnsi="Times New Roman" w:cs="Times New Roman"/>
                <w:sz w:val="28"/>
                <w:szCs w:val="28"/>
              </w:rPr>
            </w:pPr>
            <w:r w:rsidRPr="00EE7CC4">
              <w:rPr>
                <w:rFonts w:ascii="Times New Roman" w:hAnsi="Times New Roman" w:cs="Times New Roman"/>
                <w:sz w:val="28"/>
                <w:szCs w:val="28"/>
              </w:rPr>
              <w:t>1  Географічне розташування та кліматич</w:t>
            </w:r>
            <w:r w:rsidR="007B31F2" w:rsidRPr="00EE7CC4">
              <w:rPr>
                <w:rFonts w:ascii="Times New Roman" w:hAnsi="Times New Roman" w:cs="Times New Roman"/>
                <w:sz w:val="28"/>
                <w:szCs w:val="28"/>
              </w:rPr>
              <w:t xml:space="preserve">ні особливості території </w:t>
            </w:r>
          </w:p>
        </w:tc>
        <w:tc>
          <w:tcPr>
            <w:tcW w:w="1627" w:type="dxa"/>
            <w:shd w:val="clear" w:color="auto" w:fill="auto"/>
            <w:vAlign w:val="center"/>
          </w:tcPr>
          <w:p w:rsidR="00C22321" w:rsidRPr="00EE7CC4" w:rsidRDefault="009C05FF" w:rsidP="00ED733C">
            <w:pPr>
              <w:tabs>
                <w:tab w:val="left" w:pos="9532"/>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9</w:t>
            </w:r>
          </w:p>
        </w:tc>
      </w:tr>
      <w:tr w:rsidR="00EE7CC4" w:rsidRPr="00EE7CC4" w:rsidTr="00683BD1">
        <w:trPr>
          <w:trHeight w:val="66"/>
        </w:trPr>
        <w:tc>
          <w:tcPr>
            <w:tcW w:w="7984" w:type="dxa"/>
            <w:shd w:val="clear" w:color="auto" w:fill="auto"/>
            <w:vAlign w:val="center"/>
          </w:tcPr>
          <w:p w:rsidR="00C22321" w:rsidRPr="00EE7CC4" w:rsidRDefault="007B31F2" w:rsidP="00FB452E">
            <w:pPr>
              <w:spacing w:after="0"/>
              <w:rPr>
                <w:rFonts w:ascii="Times New Roman" w:hAnsi="Times New Roman" w:cs="Times New Roman"/>
                <w:sz w:val="28"/>
                <w:szCs w:val="28"/>
              </w:rPr>
            </w:pPr>
            <w:r w:rsidRPr="00EE7CC4">
              <w:rPr>
                <w:rFonts w:ascii="Times New Roman" w:hAnsi="Times New Roman" w:cs="Times New Roman"/>
                <w:sz w:val="28"/>
                <w:szCs w:val="28"/>
              </w:rPr>
              <w:t xml:space="preserve">2. </w:t>
            </w:r>
            <w:r w:rsidR="00C22321" w:rsidRPr="00EE7CC4">
              <w:rPr>
                <w:rFonts w:ascii="Times New Roman" w:hAnsi="Times New Roman" w:cs="Times New Roman"/>
                <w:sz w:val="28"/>
                <w:szCs w:val="28"/>
              </w:rPr>
              <w:t>Соціальний та ек</w:t>
            </w:r>
            <w:r w:rsidRPr="00EE7CC4">
              <w:rPr>
                <w:rFonts w:ascii="Times New Roman" w:hAnsi="Times New Roman" w:cs="Times New Roman"/>
                <w:sz w:val="28"/>
                <w:szCs w:val="28"/>
              </w:rPr>
              <w:t>ономічний розвиток території</w:t>
            </w:r>
          </w:p>
        </w:tc>
        <w:tc>
          <w:tcPr>
            <w:tcW w:w="1627" w:type="dxa"/>
            <w:shd w:val="clear" w:color="auto" w:fill="auto"/>
            <w:vAlign w:val="center"/>
          </w:tcPr>
          <w:p w:rsidR="00C22321" w:rsidRPr="00EE7CC4" w:rsidRDefault="00C22321"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11</w:t>
            </w:r>
          </w:p>
        </w:tc>
      </w:tr>
      <w:tr w:rsidR="00EE7CC4" w:rsidRPr="00EE7CC4" w:rsidTr="00683BD1">
        <w:trPr>
          <w:trHeight w:val="66"/>
        </w:trPr>
        <w:tc>
          <w:tcPr>
            <w:tcW w:w="7984" w:type="dxa"/>
            <w:shd w:val="clear" w:color="auto" w:fill="auto"/>
            <w:vAlign w:val="center"/>
          </w:tcPr>
          <w:p w:rsidR="00C22321" w:rsidRPr="00EE7CC4" w:rsidRDefault="007B31F2" w:rsidP="00FB452E">
            <w:pPr>
              <w:spacing w:after="0"/>
              <w:contextualSpacing/>
              <w:rPr>
                <w:rFonts w:ascii="Times New Roman" w:hAnsi="Times New Roman" w:cs="Times New Roman"/>
                <w:b/>
                <w:sz w:val="28"/>
                <w:szCs w:val="28"/>
              </w:rPr>
            </w:pPr>
            <w:r w:rsidRPr="00EE7CC4">
              <w:rPr>
                <w:rFonts w:ascii="Times New Roman" w:hAnsi="Times New Roman" w:cs="Times New Roman"/>
                <w:b/>
                <w:sz w:val="28"/>
                <w:szCs w:val="28"/>
              </w:rPr>
              <w:t xml:space="preserve">2. </w:t>
            </w:r>
            <w:r w:rsidR="00C22321" w:rsidRPr="00EE7CC4">
              <w:rPr>
                <w:rFonts w:ascii="Times New Roman" w:hAnsi="Times New Roman" w:cs="Times New Roman"/>
                <w:b/>
                <w:sz w:val="28"/>
                <w:szCs w:val="28"/>
              </w:rPr>
              <w:t>Атмосферне повітря</w:t>
            </w:r>
          </w:p>
        </w:tc>
        <w:tc>
          <w:tcPr>
            <w:tcW w:w="1627" w:type="dxa"/>
            <w:shd w:val="clear" w:color="auto" w:fill="auto"/>
            <w:vAlign w:val="center"/>
          </w:tcPr>
          <w:p w:rsidR="00C22321" w:rsidRPr="00EE7CC4" w:rsidRDefault="00C22321" w:rsidP="00ED733C">
            <w:pPr>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 xml:space="preserve">1  Викиди забруднюючих речовин в </w:t>
            </w:r>
            <w:r w:rsidR="007B31F2" w:rsidRPr="00EE7CC4">
              <w:rPr>
                <w:rFonts w:ascii="Times New Roman" w:hAnsi="Times New Roman" w:cs="Times New Roman"/>
                <w:sz w:val="28"/>
                <w:szCs w:val="28"/>
              </w:rPr>
              <w:t>атмосферне повітря</w:t>
            </w:r>
          </w:p>
        </w:tc>
        <w:tc>
          <w:tcPr>
            <w:tcW w:w="1627" w:type="dxa"/>
            <w:shd w:val="clear" w:color="auto" w:fill="auto"/>
            <w:vAlign w:val="center"/>
          </w:tcPr>
          <w:p w:rsidR="00C22321" w:rsidRPr="00EE7CC4" w:rsidRDefault="00C22321" w:rsidP="009C05FF">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w:t>
            </w:r>
            <w:r w:rsidR="009C05FF" w:rsidRPr="00EE7CC4">
              <w:rPr>
                <w:rFonts w:ascii="Times New Roman" w:hAnsi="Times New Roman" w:cs="Times New Roman"/>
                <w:sz w:val="28"/>
                <w:szCs w:val="28"/>
              </w:rPr>
              <w:t>3</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Динаміка викидів забруднюючих речовин в атмосферне повітря</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14</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Основні забруднювачі атмосферного повітря (за видами економічної діяльності)</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w:t>
            </w:r>
          </w:p>
        </w:tc>
      </w:tr>
      <w:tr w:rsidR="00EE7CC4" w:rsidRPr="00EE7CC4" w:rsidTr="00683BD1">
        <w:trPr>
          <w:trHeight w:val="211"/>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w:t>
            </w:r>
            <w:r w:rsidR="00D02668" w:rsidRPr="00EE7CC4">
              <w:rPr>
                <w:rFonts w:ascii="Times New Roman" w:hAnsi="Times New Roman" w:cs="Times New Roman"/>
                <w:sz w:val="28"/>
                <w:szCs w:val="28"/>
              </w:rPr>
              <w:t xml:space="preserve"> </w:t>
            </w:r>
            <w:r w:rsidRPr="00EE7CC4">
              <w:rPr>
                <w:rFonts w:ascii="Times New Roman" w:hAnsi="Times New Roman" w:cs="Times New Roman"/>
                <w:sz w:val="28"/>
                <w:szCs w:val="28"/>
              </w:rPr>
              <w:t>Транскордонне забруднення атмосферного повітря</w:t>
            </w:r>
            <w:r w:rsidR="007B31F2" w:rsidRPr="00EE7CC4">
              <w:rPr>
                <w:rFonts w:ascii="Times New Roman" w:hAnsi="Times New Roman" w:cs="Times New Roman"/>
                <w:sz w:val="28"/>
                <w:szCs w:val="28"/>
              </w:rPr>
              <w:t xml:space="preserve"> </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16</w:t>
            </w:r>
          </w:p>
        </w:tc>
      </w:tr>
      <w:tr w:rsidR="00EE7CC4" w:rsidRPr="00EE7CC4" w:rsidTr="00683BD1">
        <w:trPr>
          <w:trHeight w:val="66"/>
        </w:trPr>
        <w:tc>
          <w:tcPr>
            <w:tcW w:w="7984" w:type="dxa"/>
            <w:shd w:val="clear" w:color="auto" w:fill="auto"/>
            <w:vAlign w:val="center"/>
          </w:tcPr>
          <w:p w:rsidR="00C22321" w:rsidRPr="00EE7CC4" w:rsidRDefault="00D02668" w:rsidP="00ED733C">
            <w:pPr>
              <w:tabs>
                <w:tab w:val="left" w:pos="6918"/>
                <w:tab w:val="left" w:pos="9180"/>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3 </w:t>
            </w:r>
            <w:r w:rsidR="00C22321" w:rsidRPr="00EE7CC4">
              <w:rPr>
                <w:rFonts w:ascii="Times New Roman" w:hAnsi="Times New Roman" w:cs="Times New Roman"/>
                <w:sz w:val="28"/>
                <w:szCs w:val="28"/>
              </w:rPr>
              <w:t>Якість атмосферн</w:t>
            </w:r>
            <w:r w:rsidR="00ED733C" w:rsidRPr="00EE7CC4">
              <w:rPr>
                <w:rFonts w:ascii="Times New Roman" w:hAnsi="Times New Roman" w:cs="Times New Roman"/>
                <w:sz w:val="28"/>
                <w:szCs w:val="28"/>
              </w:rPr>
              <w:t>ого повітря в населених пунктах</w:t>
            </w:r>
          </w:p>
        </w:tc>
        <w:tc>
          <w:tcPr>
            <w:tcW w:w="1627" w:type="dxa"/>
            <w:shd w:val="clear" w:color="auto" w:fill="auto"/>
            <w:vAlign w:val="center"/>
          </w:tcPr>
          <w:p w:rsidR="00C22321" w:rsidRPr="00EE7CC4" w:rsidRDefault="009C05FF" w:rsidP="00ED733C">
            <w:pPr>
              <w:tabs>
                <w:tab w:val="left" w:pos="9180"/>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17</w:t>
            </w:r>
          </w:p>
        </w:tc>
      </w:tr>
      <w:tr w:rsidR="00EE7CC4" w:rsidRPr="00EE7CC4" w:rsidTr="00683BD1">
        <w:trPr>
          <w:trHeight w:val="66"/>
        </w:trPr>
        <w:tc>
          <w:tcPr>
            <w:tcW w:w="7984" w:type="dxa"/>
            <w:shd w:val="clear" w:color="auto" w:fill="auto"/>
            <w:vAlign w:val="center"/>
          </w:tcPr>
          <w:p w:rsidR="00C22321" w:rsidRPr="00EE7CC4" w:rsidRDefault="00D02668" w:rsidP="00FB452E">
            <w:pPr>
              <w:tabs>
                <w:tab w:val="left" w:pos="9210"/>
                <w:tab w:val="left" w:pos="9300"/>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4</w:t>
            </w:r>
            <w:r w:rsidR="00C22321" w:rsidRPr="00EE7CC4">
              <w:rPr>
                <w:rFonts w:ascii="Times New Roman" w:hAnsi="Times New Roman" w:cs="Times New Roman"/>
                <w:sz w:val="28"/>
                <w:szCs w:val="28"/>
              </w:rPr>
              <w:t xml:space="preserve"> Стан радіаційного забруднення атмосферного повітря</w:t>
            </w:r>
            <w:r w:rsidR="00C22321" w:rsidRPr="00EE7CC4">
              <w:rPr>
                <w:rFonts w:ascii="Times New Roman" w:hAnsi="Times New Roman" w:cs="Times New Roman"/>
                <w:sz w:val="28"/>
                <w:szCs w:val="28"/>
              </w:rPr>
              <w:tab/>
            </w:r>
            <w:r w:rsidR="00C22321"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210"/>
                <w:tab w:val="left" w:pos="9300"/>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17</w:t>
            </w:r>
          </w:p>
        </w:tc>
      </w:tr>
      <w:tr w:rsidR="00EE7CC4" w:rsidRPr="00EE7CC4" w:rsidTr="00683BD1">
        <w:trPr>
          <w:trHeight w:val="214"/>
        </w:trPr>
        <w:tc>
          <w:tcPr>
            <w:tcW w:w="7984" w:type="dxa"/>
            <w:shd w:val="clear" w:color="auto" w:fill="auto"/>
            <w:vAlign w:val="center"/>
          </w:tcPr>
          <w:p w:rsidR="00C22321" w:rsidRPr="00EE7CC4" w:rsidRDefault="00D02668"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5 </w:t>
            </w:r>
            <w:r w:rsidR="00C22321" w:rsidRPr="00EE7CC4">
              <w:rPr>
                <w:rFonts w:ascii="Times New Roman" w:hAnsi="Times New Roman" w:cs="Times New Roman"/>
                <w:sz w:val="28"/>
                <w:szCs w:val="28"/>
              </w:rPr>
              <w:t xml:space="preserve">Вплив забруднюючих речовин на здоров’я людини та </w:t>
            </w:r>
            <w:r w:rsidRPr="00EE7CC4">
              <w:rPr>
                <w:rFonts w:ascii="Times New Roman" w:hAnsi="Times New Roman" w:cs="Times New Roman"/>
                <w:sz w:val="28"/>
                <w:szCs w:val="28"/>
              </w:rPr>
              <w:t>біорізноманіття</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17</w:t>
            </w:r>
          </w:p>
        </w:tc>
      </w:tr>
      <w:tr w:rsidR="00EE7CC4" w:rsidRPr="00EE7CC4" w:rsidTr="00683BD1">
        <w:trPr>
          <w:trHeight w:val="303"/>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 xml:space="preserve">6  Державна політика та заходи у сфері поліпшення та відновлення стану  </w:t>
            </w:r>
            <w:r w:rsidR="00D02668" w:rsidRPr="00EE7CC4">
              <w:rPr>
                <w:rFonts w:ascii="Times New Roman" w:hAnsi="Times New Roman" w:cs="Times New Roman"/>
                <w:sz w:val="28"/>
                <w:szCs w:val="28"/>
              </w:rPr>
              <w:t xml:space="preserve">атмосферного повітря  </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23</w:t>
            </w:r>
          </w:p>
        </w:tc>
      </w:tr>
      <w:tr w:rsidR="00EE7CC4" w:rsidRPr="00EE7CC4" w:rsidTr="00683BD1">
        <w:trPr>
          <w:trHeight w:val="66"/>
        </w:trPr>
        <w:tc>
          <w:tcPr>
            <w:tcW w:w="7984" w:type="dxa"/>
            <w:shd w:val="clear" w:color="auto" w:fill="auto"/>
            <w:vAlign w:val="center"/>
          </w:tcPr>
          <w:p w:rsidR="00C22321" w:rsidRPr="00EE7CC4" w:rsidRDefault="00D02668" w:rsidP="00FB452E">
            <w:pPr>
              <w:spacing w:after="0"/>
              <w:rPr>
                <w:rFonts w:ascii="Times New Roman" w:hAnsi="Times New Roman" w:cs="Times New Roman"/>
                <w:b/>
                <w:sz w:val="28"/>
                <w:szCs w:val="28"/>
              </w:rPr>
            </w:pPr>
            <w:r w:rsidRPr="00EE7CC4">
              <w:rPr>
                <w:rFonts w:ascii="Times New Roman" w:hAnsi="Times New Roman" w:cs="Times New Roman"/>
                <w:b/>
                <w:sz w:val="28"/>
                <w:szCs w:val="28"/>
              </w:rPr>
              <w:t xml:space="preserve">3. </w:t>
            </w:r>
            <w:r w:rsidR="00C22321" w:rsidRPr="00EE7CC4">
              <w:rPr>
                <w:rFonts w:ascii="Times New Roman" w:hAnsi="Times New Roman" w:cs="Times New Roman"/>
                <w:b/>
                <w:sz w:val="28"/>
                <w:szCs w:val="28"/>
              </w:rPr>
              <w:t>Зміна клімату</w:t>
            </w:r>
          </w:p>
        </w:tc>
        <w:tc>
          <w:tcPr>
            <w:tcW w:w="1627" w:type="dxa"/>
            <w:shd w:val="clear" w:color="auto" w:fill="auto"/>
            <w:vAlign w:val="center"/>
          </w:tcPr>
          <w:p w:rsidR="00C22321" w:rsidRPr="00EE7CC4" w:rsidRDefault="00C22321" w:rsidP="00ED733C">
            <w:pPr>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6323"/>
                <w:tab w:val="left" w:pos="9090"/>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Тенденції зміни клімату</w:t>
            </w:r>
          </w:p>
        </w:tc>
        <w:tc>
          <w:tcPr>
            <w:tcW w:w="1627" w:type="dxa"/>
            <w:shd w:val="clear" w:color="auto" w:fill="auto"/>
            <w:vAlign w:val="center"/>
          </w:tcPr>
          <w:p w:rsidR="00C22321" w:rsidRPr="00EE7CC4" w:rsidRDefault="009C05FF" w:rsidP="00ED733C">
            <w:pPr>
              <w:tabs>
                <w:tab w:val="left" w:pos="9090"/>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24</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2  Політика та заходи у сфері скорочення антропогенних викидів парникових газів та адаптації до зміни клімату</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28</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3  Політика та заходи у сфері охорони озонового шару</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29</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4  Національна система оцінки антропогенних викидів та абсорбції парникових газів</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30</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b/>
                <w:sz w:val="28"/>
                <w:szCs w:val="28"/>
              </w:rPr>
              <w:t>4.  Водні ресурси</w:t>
            </w:r>
          </w:p>
        </w:tc>
        <w:tc>
          <w:tcPr>
            <w:tcW w:w="1627" w:type="dxa"/>
            <w:shd w:val="clear" w:color="auto" w:fill="auto"/>
            <w:vAlign w:val="center"/>
          </w:tcPr>
          <w:p w:rsidR="00C22321" w:rsidRPr="00EE7CC4" w:rsidRDefault="00C22321" w:rsidP="00ED733C">
            <w:pPr>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Водні ресурси та їх використання</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30</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Загальна характеристика</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30</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Водокористування та водовідведення</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34</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w:t>
            </w:r>
            <w:r w:rsidR="00D02668" w:rsidRPr="00EE7CC4">
              <w:rPr>
                <w:rFonts w:ascii="Times New Roman" w:hAnsi="Times New Roman" w:cs="Times New Roman"/>
                <w:sz w:val="28"/>
                <w:szCs w:val="28"/>
              </w:rPr>
              <w:t xml:space="preserve"> </w:t>
            </w:r>
            <w:r w:rsidRPr="00EE7CC4">
              <w:rPr>
                <w:rFonts w:ascii="Times New Roman" w:hAnsi="Times New Roman" w:cs="Times New Roman"/>
                <w:sz w:val="28"/>
                <w:szCs w:val="28"/>
              </w:rPr>
              <w:t>Забруднення поверхневих вод</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35</w:t>
            </w:r>
          </w:p>
        </w:tc>
      </w:tr>
      <w:tr w:rsidR="00EE7CC4" w:rsidRPr="00EE7CC4" w:rsidTr="00683BD1">
        <w:trPr>
          <w:trHeight w:val="66"/>
        </w:trPr>
        <w:tc>
          <w:tcPr>
            <w:tcW w:w="7984" w:type="dxa"/>
            <w:shd w:val="clear" w:color="auto" w:fill="auto"/>
            <w:vAlign w:val="center"/>
          </w:tcPr>
          <w:p w:rsidR="00C22321" w:rsidRPr="00EE7CC4" w:rsidRDefault="00D02668" w:rsidP="00FB452E">
            <w:pPr>
              <w:spacing w:after="0"/>
              <w:rPr>
                <w:rFonts w:ascii="Times New Roman" w:hAnsi="Times New Roman" w:cs="Times New Roman"/>
                <w:sz w:val="28"/>
                <w:szCs w:val="28"/>
              </w:rPr>
            </w:pPr>
            <w:r w:rsidRPr="00EE7CC4">
              <w:rPr>
                <w:rFonts w:ascii="Times New Roman" w:hAnsi="Times New Roman" w:cs="Times New Roman"/>
                <w:sz w:val="28"/>
                <w:szCs w:val="28"/>
              </w:rPr>
              <w:t xml:space="preserve"> </w:t>
            </w:r>
            <w:r w:rsidR="00C22321" w:rsidRPr="00EE7CC4">
              <w:rPr>
                <w:rFonts w:ascii="Times New Roman" w:hAnsi="Times New Roman" w:cs="Times New Roman"/>
                <w:sz w:val="28"/>
                <w:szCs w:val="28"/>
              </w:rPr>
              <w:t>Скидання забруднюючих речовин у водні об'єкти та очистка стічних вод</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37</w:t>
            </w:r>
          </w:p>
        </w:tc>
      </w:tr>
      <w:tr w:rsidR="00EE7CC4" w:rsidRPr="00EE7CC4" w:rsidTr="00683BD1">
        <w:trPr>
          <w:trHeight w:val="66"/>
        </w:trPr>
        <w:tc>
          <w:tcPr>
            <w:tcW w:w="7984" w:type="dxa"/>
            <w:shd w:val="clear" w:color="auto" w:fill="auto"/>
            <w:vAlign w:val="center"/>
          </w:tcPr>
          <w:p w:rsidR="00C22321" w:rsidRPr="00EE7CC4" w:rsidRDefault="001F355F"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 </w:t>
            </w:r>
            <w:r w:rsidR="00C22321" w:rsidRPr="00EE7CC4">
              <w:rPr>
                <w:rFonts w:ascii="Times New Roman" w:hAnsi="Times New Roman" w:cs="Times New Roman"/>
                <w:sz w:val="28"/>
                <w:szCs w:val="28"/>
              </w:rPr>
              <w:t>Основні забруднювачі водних об'єктів (за сферами діяльності)</w:t>
            </w:r>
            <w:r w:rsidR="00C22321"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37</w:t>
            </w:r>
          </w:p>
        </w:tc>
      </w:tr>
      <w:tr w:rsidR="00EE7CC4" w:rsidRPr="00EE7CC4" w:rsidTr="00683BD1">
        <w:trPr>
          <w:trHeight w:val="66"/>
        </w:trPr>
        <w:tc>
          <w:tcPr>
            <w:tcW w:w="7984" w:type="dxa"/>
            <w:shd w:val="clear" w:color="auto" w:fill="auto"/>
            <w:vAlign w:val="center"/>
          </w:tcPr>
          <w:p w:rsidR="00C22321" w:rsidRPr="00EE7CC4" w:rsidRDefault="001F355F" w:rsidP="00FB452E">
            <w:pPr>
              <w:spacing w:after="0"/>
              <w:rPr>
                <w:rFonts w:ascii="Times New Roman" w:hAnsi="Times New Roman" w:cs="Times New Roman"/>
                <w:sz w:val="28"/>
                <w:szCs w:val="28"/>
              </w:rPr>
            </w:pPr>
            <w:r w:rsidRPr="00EE7CC4">
              <w:rPr>
                <w:rFonts w:ascii="Times New Roman" w:hAnsi="Times New Roman" w:cs="Times New Roman"/>
                <w:sz w:val="28"/>
                <w:szCs w:val="28"/>
              </w:rPr>
              <w:t xml:space="preserve"> </w:t>
            </w:r>
            <w:r w:rsidR="00C22321" w:rsidRPr="00EE7CC4">
              <w:rPr>
                <w:rFonts w:ascii="Times New Roman" w:hAnsi="Times New Roman" w:cs="Times New Roman"/>
                <w:sz w:val="28"/>
                <w:szCs w:val="28"/>
              </w:rPr>
              <w:t>Транскордонне забруднення поверхневих вод</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38</w:t>
            </w:r>
          </w:p>
        </w:tc>
      </w:tr>
      <w:tr w:rsidR="00EE7CC4" w:rsidRPr="00EE7CC4" w:rsidTr="00683BD1">
        <w:trPr>
          <w:trHeight w:val="66"/>
        </w:trPr>
        <w:tc>
          <w:tcPr>
            <w:tcW w:w="7984" w:type="dxa"/>
            <w:shd w:val="clear" w:color="auto" w:fill="auto"/>
            <w:vAlign w:val="center"/>
          </w:tcPr>
          <w:p w:rsidR="00C22321" w:rsidRPr="00EE7CC4" w:rsidRDefault="001F355F" w:rsidP="00FB452E">
            <w:pPr>
              <w:spacing w:after="0"/>
              <w:rPr>
                <w:rFonts w:ascii="Times New Roman" w:hAnsi="Times New Roman" w:cs="Times New Roman"/>
                <w:sz w:val="28"/>
                <w:szCs w:val="28"/>
              </w:rPr>
            </w:pPr>
            <w:r w:rsidRPr="00EE7CC4">
              <w:rPr>
                <w:rFonts w:ascii="Times New Roman" w:hAnsi="Times New Roman" w:cs="Times New Roman"/>
                <w:sz w:val="28"/>
                <w:szCs w:val="28"/>
              </w:rPr>
              <w:t xml:space="preserve">3 </w:t>
            </w:r>
            <w:r w:rsidR="00C22321" w:rsidRPr="00EE7CC4">
              <w:rPr>
                <w:rFonts w:ascii="Times New Roman" w:hAnsi="Times New Roman" w:cs="Times New Roman"/>
                <w:sz w:val="28"/>
                <w:szCs w:val="28"/>
              </w:rPr>
              <w:t>Стан поверхневих вод</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39</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 xml:space="preserve"> Екологічний стан та потенціал масивів поверхневих вод</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39</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 xml:space="preserve"> Хімічний стан масивів поверхневих вод</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40</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 xml:space="preserve">Мікробіологічна оцінка якості вод з огляду на епідемічну </w:t>
            </w:r>
            <w:r w:rsidRPr="00EE7CC4">
              <w:rPr>
                <w:rFonts w:ascii="Times New Roman" w:hAnsi="Times New Roman" w:cs="Times New Roman"/>
                <w:sz w:val="28"/>
                <w:szCs w:val="28"/>
              </w:rPr>
              <w:lastRenderedPageBreak/>
              <w:t>ситуацію</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lastRenderedPageBreak/>
              <w:t>40</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lastRenderedPageBreak/>
              <w:t>Радіаційний стан поверхневих вод</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41</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4  Екологічний стан Азовського та Чорного морів</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41</w:t>
            </w:r>
          </w:p>
        </w:tc>
      </w:tr>
      <w:tr w:rsidR="00EE7CC4" w:rsidRPr="00EE7CC4" w:rsidTr="00762067">
        <w:trPr>
          <w:trHeight w:hRule="exact" w:val="387"/>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5  Державна політика та заходи щодо поліпшення стану водних об’єктів </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41</w:t>
            </w:r>
          </w:p>
        </w:tc>
      </w:tr>
      <w:tr w:rsidR="00EE7CC4" w:rsidRPr="00EE7CC4" w:rsidTr="00683BD1">
        <w:trPr>
          <w:trHeight w:val="468"/>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5.  Збереження біологічного та ландшафтного різноманіття, розвиток природно-заповідного  фонду та формування національної екологічної мережі</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1  Збереження біологічного та ландшафтного різноманіття, формування </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44</w:t>
            </w:r>
          </w:p>
        </w:tc>
      </w:tr>
      <w:tr w:rsidR="00EE7CC4" w:rsidRPr="00EE7CC4" w:rsidTr="00683BD1">
        <w:trPr>
          <w:trHeight w:val="66"/>
        </w:trPr>
        <w:tc>
          <w:tcPr>
            <w:tcW w:w="7984" w:type="dxa"/>
            <w:shd w:val="clear" w:color="auto" w:fill="auto"/>
            <w:vAlign w:val="center"/>
          </w:tcPr>
          <w:p w:rsidR="00C22321" w:rsidRPr="00EE7CC4" w:rsidRDefault="00762067"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 </w:t>
            </w:r>
            <w:r w:rsidR="00C22321" w:rsidRPr="00EE7CC4">
              <w:rPr>
                <w:rFonts w:ascii="Times New Roman" w:hAnsi="Times New Roman" w:cs="Times New Roman"/>
                <w:sz w:val="28"/>
                <w:szCs w:val="28"/>
              </w:rPr>
              <w:t>національної екологічної мережі</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sz w:val="28"/>
                <w:szCs w:val="28"/>
              </w:rPr>
            </w:pPr>
          </w:p>
        </w:tc>
      </w:tr>
      <w:tr w:rsidR="00EE7CC4" w:rsidRPr="00EE7CC4" w:rsidTr="00683BD1">
        <w:trPr>
          <w:trHeight w:val="66"/>
        </w:trPr>
        <w:tc>
          <w:tcPr>
            <w:tcW w:w="7984" w:type="dxa"/>
            <w:shd w:val="clear" w:color="auto" w:fill="auto"/>
            <w:vAlign w:val="center"/>
          </w:tcPr>
          <w:p w:rsidR="00C22321" w:rsidRPr="00EE7CC4" w:rsidRDefault="00762067"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 </w:t>
            </w:r>
            <w:r w:rsidR="00C22321" w:rsidRPr="00EE7CC4">
              <w:rPr>
                <w:rFonts w:ascii="Times New Roman" w:hAnsi="Times New Roman" w:cs="Times New Roman"/>
                <w:sz w:val="28"/>
                <w:szCs w:val="28"/>
              </w:rPr>
              <w:t>Загальна характеристика</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44</w:t>
            </w:r>
          </w:p>
        </w:tc>
      </w:tr>
      <w:tr w:rsidR="00EE7CC4" w:rsidRPr="00EE7CC4" w:rsidTr="00683BD1">
        <w:trPr>
          <w:trHeight w:val="301"/>
        </w:trPr>
        <w:tc>
          <w:tcPr>
            <w:tcW w:w="7984" w:type="dxa"/>
            <w:shd w:val="clear" w:color="auto" w:fill="auto"/>
            <w:vAlign w:val="center"/>
          </w:tcPr>
          <w:p w:rsidR="00C22321" w:rsidRPr="00EE7CC4" w:rsidRDefault="00C22321" w:rsidP="00FB452E">
            <w:pPr>
              <w:tabs>
                <w:tab w:val="left" w:pos="9604"/>
              </w:tabs>
              <w:spacing w:after="0"/>
              <w:ind w:left="34"/>
              <w:rPr>
                <w:rFonts w:ascii="Times New Roman" w:hAnsi="Times New Roman" w:cs="Times New Roman"/>
                <w:sz w:val="28"/>
                <w:szCs w:val="28"/>
              </w:rPr>
            </w:pPr>
            <w:r w:rsidRPr="00EE7CC4">
              <w:rPr>
                <w:rFonts w:ascii="Times New Roman" w:hAnsi="Times New Roman" w:cs="Times New Roman"/>
                <w:sz w:val="28"/>
                <w:szCs w:val="28"/>
              </w:rPr>
              <w:t>Загрози та вплив антропогенних чинників на структурні  елементи  екомережі, біологічне та ландшафтне різноманіття</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46</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ind w:left="34"/>
              <w:rPr>
                <w:rFonts w:ascii="Times New Roman" w:hAnsi="Times New Roman" w:cs="Times New Roman"/>
                <w:sz w:val="28"/>
                <w:szCs w:val="28"/>
              </w:rPr>
            </w:pPr>
            <w:r w:rsidRPr="00EE7CC4">
              <w:rPr>
                <w:rFonts w:ascii="Times New Roman" w:hAnsi="Times New Roman" w:cs="Times New Roman"/>
                <w:sz w:val="28"/>
                <w:szCs w:val="28"/>
              </w:rPr>
              <w:t>Заходи щодо збереження біологічного т</w:t>
            </w:r>
            <w:r w:rsidR="00762067" w:rsidRPr="00EE7CC4">
              <w:rPr>
                <w:rFonts w:ascii="Times New Roman" w:hAnsi="Times New Roman" w:cs="Times New Roman"/>
                <w:sz w:val="28"/>
                <w:szCs w:val="28"/>
              </w:rPr>
              <w:t>а ландшафтного різноманіття</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47</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Формування національної екомережі</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48</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Біобезпека та поводження з генетично модифікованими організмами</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52</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  Охорона, використання та відтворення рослинного світу</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52</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Загальна характеристика рослинного світу</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52</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ind w:left="34"/>
              <w:rPr>
                <w:rFonts w:ascii="Times New Roman" w:hAnsi="Times New Roman" w:cs="Times New Roman"/>
                <w:sz w:val="28"/>
                <w:szCs w:val="28"/>
              </w:rPr>
            </w:pPr>
            <w:r w:rsidRPr="00EE7CC4">
              <w:rPr>
                <w:rFonts w:ascii="Times New Roman" w:hAnsi="Times New Roman" w:cs="Times New Roman"/>
                <w:sz w:val="28"/>
                <w:szCs w:val="28"/>
              </w:rPr>
              <w:t>Охорона, використання та відтворен</w:t>
            </w:r>
            <w:r w:rsidR="0012778C" w:rsidRPr="00EE7CC4">
              <w:rPr>
                <w:rFonts w:ascii="Times New Roman" w:hAnsi="Times New Roman" w:cs="Times New Roman"/>
                <w:sz w:val="28"/>
                <w:szCs w:val="28"/>
              </w:rPr>
              <w:t xml:space="preserve">ня лісів та інших рослинних </w:t>
            </w:r>
            <w:r w:rsidRPr="00EE7CC4">
              <w:rPr>
                <w:rFonts w:ascii="Times New Roman" w:hAnsi="Times New Roman" w:cs="Times New Roman"/>
                <w:sz w:val="28"/>
                <w:szCs w:val="28"/>
              </w:rPr>
              <w:t>ресурсів</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53</w:t>
            </w:r>
          </w:p>
        </w:tc>
      </w:tr>
      <w:tr w:rsidR="00EE7CC4" w:rsidRPr="00EE7CC4" w:rsidTr="00683BD1">
        <w:trPr>
          <w:trHeight w:val="444"/>
        </w:trPr>
        <w:tc>
          <w:tcPr>
            <w:tcW w:w="7984" w:type="dxa"/>
            <w:shd w:val="clear" w:color="auto" w:fill="auto"/>
            <w:vAlign w:val="center"/>
          </w:tcPr>
          <w:p w:rsidR="00C22321" w:rsidRPr="00EE7CC4" w:rsidRDefault="00C22321" w:rsidP="00ED733C">
            <w:pPr>
              <w:tabs>
                <w:tab w:val="left" w:pos="9604"/>
              </w:tabs>
              <w:spacing w:after="0"/>
              <w:ind w:left="34"/>
              <w:rPr>
                <w:rFonts w:ascii="Times New Roman" w:hAnsi="Times New Roman" w:cs="Times New Roman"/>
                <w:sz w:val="28"/>
                <w:szCs w:val="28"/>
              </w:rPr>
            </w:pPr>
            <w:r w:rsidRPr="00EE7CC4">
              <w:rPr>
                <w:rFonts w:ascii="Times New Roman" w:hAnsi="Times New Roman" w:cs="Times New Roman"/>
                <w:sz w:val="28"/>
                <w:szCs w:val="28"/>
              </w:rPr>
              <w:t>Охорона та відтворення видів рослин та грибів, занесених до Червоної книги України, та тих, що підпадають під дію міжнародних договорів</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57</w:t>
            </w:r>
          </w:p>
        </w:tc>
      </w:tr>
      <w:tr w:rsidR="00EE7CC4" w:rsidRPr="00EE7CC4" w:rsidTr="00683BD1">
        <w:trPr>
          <w:trHeight w:val="301"/>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Інвазійні чужорідні види рослин у </w:t>
            </w:r>
            <w:r w:rsidR="0012778C" w:rsidRPr="00EE7CC4">
              <w:rPr>
                <w:rFonts w:ascii="Times New Roman" w:hAnsi="Times New Roman" w:cs="Times New Roman"/>
                <w:sz w:val="28"/>
                <w:szCs w:val="28"/>
              </w:rPr>
              <w:t xml:space="preserve">флорі в межах адміністративно- </w:t>
            </w:r>
            <w:r w:rsidRPr="00EE7CC4">
              <w:rPr>
                <w:rFonts w:ascii="Times New Roman" w:hAnsi="Times New Roman" w:cs="Times New Roman"/>
                <w:sz w:val="28"/>
                <w:szCs w:val="28"/>
              </w:rPr>
              <w:t>ериторіальної одиниці</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58</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3  Охорона, використання та відтворення тваринного світу</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59</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Загальна характеристика тваринного світу</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59</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Стан і ведення мисливського господарства</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59</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 Стан і ведення рибного господарства</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61</w:t>
            </w:r>
          </w:p>
        </w:tc>
      </w:tr>
      <w:tr w:rsidR="00EE7CC4" w:rsidRPr="00EE7CC4" w:rsidTr="00683BD1">
        <w:trPr>
          <w:trHeight w:val="444"/>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Охорона та відтворення видів тварин, занесених до Червоної  книги України, та тих, що підпадають під дію міжнародних договорів</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62</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Охорона, використання та відтворення водних біоресурсів</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68</w:t>
            </w:r>
          </w:p>
        </w:tc>
      </w:tr>
      <w:tr w:rsidR="00EE7CC4" w:rsidRPr="00EE7CC4" w:rsidTr="00683BD1">
        <w:trPr>
          <w:trHeight w:val="301"/>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Інвазійні чужорідні види тварин у </w:t>
            </w:r>
            <w:r w:rsidR="0012778C" w:rsidRPr="00EE7CC4">
              <w:rPr>
                <w:rFonts w:ascii="Times New Roman" w:hAnsi="Times New Roman" w:cs="Times New Roman"/>
                <w:sz w:val="28"/>
                <w:szCs w:val="28"/>
              </w:rPr>
              <w:t>фауні в межах адміністративно-</w:t>
            </w:r>
            <w:r w:rsidRPr="00EE7CC4">
              <w:rPr>
                <w:rFonts w:ascii="Times New Roman" w:hAnsi="Times New Roman" w:cs="Times New Roman"/>
                <w:sz w:val="28"/>
                <w:szCs w:val="28"/>
              </w:rPr>
              <w:t>територіальної одиниці</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69</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4  Природоохоронні території та об’єкти, що підлягають </w:t>
            </w:r>
            <w:r w:rsidRPr="00EE7CC4">
              <w:rPr>
                <w:rFonts w:ascii="Times New Roman" w:hAnsi="Times New Roman" w:cs="Times New Roman"/>
                <w:sz w:val="28"/>
                <w:szCs w:val="28"/>
              </w:rPr>
              <w:lastRenderedPageBreak/>
              <w:t>особливій охороні</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lastRenderedPageBreak/>
              <w:t>69</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lastRenderedPageBreak/>
              <w:t>Стан і перспективи розвитку природно-заповідного фонду</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69</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Водно-болотні угіддя міжнародного значення</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73</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Біосферні резервати та Всесвітня природна спадщина</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73</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Формування Смарагдової мережі</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73</w:t>
            </w:r>
          </w:p>
        </w:tc>
      </w:tr>
      <w:tr w:rsidR="00EE7CC4" w:rsidRPr="00EE7CC4" w:rsidTr="00683BD1">
        <w:trPr>
          <w:trHeight w:val="305"/>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5  Еколого-освітня та рекреаційна діяльність у межах територій та об'єктів природно-заповідного форнду</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74</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6  Державна політика та заходи збереження біорізноманіття</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76</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6.  Земельні ресурси та ґрунти</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Структура та стан земель</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78</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 Структура та динаміка основних видів земельних угідь</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78</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Стан грунтів</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80</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Деградація земель</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80</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ind w:left="34"/>
              <w:rPr>
                <w:rFonts w:ascii="Times New Roman" w:hAnsi="Times New Roman" w:cs="Times New Roman"/>
                <w:sz w:val="28"/>
                <w:szCs w:val="28"/>
              </w:rPr>
            </w:pPr>
            <w:r w:rsidRPr="00EE7CC4">
              <w:rPr>
                <w:rFonts w:ascii="Times New Roman" w:hAnsi="Times New Roman" w:cs="Times New Roman"/>
                <w:sz w:val="28"/>
                <w:szCs w:val="28"/>
              </w:rPr>
              <w:t>2</w:t>
            </w:r>
            <w:r w:rsidR="004D6193" w:rsidRPr="00EE7CC4">
              <w:rPr>
                <w:rFonts w:ascii="Times New Roman" w:hAnsi="Times New Roman" w:cs="Times New Roman"/>
                <w:sz w:val="28"/>
                <w:szCs w:val="28"/>
              </w:rPr>
              <w:t xml:space="preserve"> </w:t>
            </w:r>
            <w:r w:rsidRPr="00EE7CC4">
              <w:rPr>
                <w:rFonts w:ascii="Times New Roman" w:hAnsi="Times New Roman" w:cs="Times New Roman"/>
                <w:sz w:val="28"/>
                <w:szCs w:val="28"/>
              </w:rPr>
              <w:t>Основні чинники антропогенного впливу на земельні ресурси та  грунти</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81</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3</w:t>
            </w:r>
            <w:r w:rsidR="004D6193" w:rsidRPr="00EE7CC4">
              <w:rPr>
                <w:rFonts w:ascii="Times New Roman" w:hAnsi="Times New Roman" w:cs="Times New Roman"/>
                <w:sz w:val="28"/>
                <w:szCs w:val="28"/>
              </w:rPr>
              <w:t xml:space="preserve"> </w:t>
            </w:r>
            <w:r w:rsidRPr="00EE7CC4">
              <w:rPr>
                <w:rFonts w:ascii="Times New Roman" w:hAnsi="Times New Roman" w:cs="Times New Roman"/>
                <w:sz w:val="28"/>
                <w:szCs w:val="28"/>
              </w:rPr>
              <w:t>Державна політика та заходи у сфері охорони земель</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82</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Практичні заходи</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82</w:t>
            </w:r>
          </w:p>
        </w:tc>
      </w:tr>
      <w:tr w:rsidR="00EE7CC4" w:rsidRPr="00EE7CC4" w:rsidTr="00683BD1">
        <w:trPr>
          <w:trHeight w:val="344"/>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Нормативно-правове, фінансове та інституційне забезпечення,  міжнародне співробітництво </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82</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7.  Надра</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w:t>
            </w:r>
            <w:r w:rsidR="004D6193" w:rsidRPr="00EE7CC4">
              <w:rPr>
                <w:rFonts w:ascii="Times New Roman" w:hAnsi="Times New Roman" w:cs="Times New Roman"/>
                <w:sz w:val="28"/>
                <w:szCs w:val="28"/>
              </w:rPr>
              <w:t xml:space="preserve"> </w:t>
            </w:r>
            <w:r w:rsidRPr="00EE7CC4">
              <w:rPr>
                <w:rFonts w:ascii="Times New Roman" w:hAnsi="Times New Roman" w:cs="Times New Roman"/>
                <w:sz w:val="28"/>
                <w:szCs w:val="28"/>
              </w:rPr>
              <w:t>Мінерально-сировинна база</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85</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Стан та використання мінерально-сировинної бази</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85</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  Система моніторингу геологічного середовища</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108</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Підземні води: ресурси, використання, якість</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108</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Екзогенні геологічні процеси</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108</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3  Дозвільна діяльність у сфері використання надр</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110</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4  Геологічний контроль за вивченням та використанням надр</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110</w:t>
            </w:r>
          </w:p>
        </w:tc>
      </w:tr>
      <w:tr w:rsidR="00EE7CC4" w:rsidRPr="00EE7CC4" w:rsidTr="00683BD1">
        <w:trPr>
          <w:trHeight w:val="334"/>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5  Державна політика та заходи щодо геологічного вивчення та раціонального використання надр </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110</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8.  Відходи</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Структура утворення та накопичення відходів</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111</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  Поводження з відходами (збирання, зберігання, утилізація та видалення)</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117</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3  Транскордонне перевезення небезпечних відходів</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123</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4  Державна політика та заходи у сфері поводження з відходами</w:t>
            </w:r>
          </w:p>
        </w:tc>
        <w:tc>
          <w:tcPr>
            <w:tcW w:w="1627" w:type="dxa"/>
            <w:shd w:val="clear" w:color="auto" w:fill="auto"/>
            <w:vAlign w:val="center"/>
          </w:tcPr>
          <w:p w:rsidR="00C22321" w:rsidRPr="00EE7CC4" w:rsidRDefault="009C05FF" w:rsidP="009C05FF">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123</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9.  Екологічна безпека</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Екологічна безпека як складова національної безпеки</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125</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  Об’єкти підвищеної небезпеки</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125</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lastRenderedPageBreak/>
              <w:t>3  Радіаційна безпека</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126</w:t>
            </w:r>
          </w:p>
        </w:tc>
      </w:tr>
      <w:tr w:rsidR="00EE7CC4" w:rsidRPr="00EE7CC4" w:rsidTr="00683BD1">
        <w:trPr>
          <w:trHeight w:val="302"/>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Стан радіаційного забруднення території адміністративно- територіальної одиниці </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126</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Поводження з радіоактивними відходами</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127</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Стан радіаційної безпеки у зоні відчуження і зоні безумовного (обов’язкового) відселення</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128</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4  Тимчасово окуповані території</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128</w:t>
            </w:r>
          </w:p>
        </w:tc>
      </w:tr>
      <w:tr w:rsidR="00EE7CC4" w:rsidRPr="00EE7CC4" w:rsidTr="00683BD1">
        <w:trPr>
          <w:trHeight w:val="66"/>
        </w:trPr>
        <w:tc>
          <w:tcPr>
            <w:tcW w:w="7984" w:type="dxa"/>
            <w:shd w:val="clear" w:color="auto" w:fill="auto"/>
            <w:vAlign w:val="center"/>
          </w:tcPr>
          <w:p w:rsidR="00C22321" w:rsidRPr="00EE7CC4" w:rsidRDefault="00C22321" w:rsidP="00FB452E">
            <w:pPr>
              <w:spacing w:after="0"/>
              <w:rPr>
                <w:rFonts w:ascii="Times New Roman" w:hAnsi="Times New Roman" w:cs="Times New Roman"/>
                <w:sz w:val="28"/>
                <w:szCs w:val="28"/>
              </w:rPr>
            </w:pPr>
            <w:r w:rsidRPr="00EE7CC4">
              <w:rPr>
                <w:rFonts w:ascii="Times New Roman" w:hAnsi="Times New Roman" w:cs="Times New Roman"/>
                <w:sz w:val="28"/>
                <w:szCs w:val="28"/>
              </w:rPr>
              <w:t>5  Державна політика та заходи з забезпечення екологічної безпеки</w:t>
            </w:r>
          </w:p>
        </w:tc>
        <w:tc>
          <w:tcPr>
            <w:tcW w:w="1627" w:type="dxa"/>
            <w:shd w:val="clear" w:color="auto" w:fill="auto"/>
            <w:vAlign w:val="center"/>
          </w:tcPr>
          <w:p w:rsidR="00C22321" w:rsidRPr="00EE7CC4" w:rsidRDefault="009C05FF"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128</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10.  Промисловість та її вплив на довкілля</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Структура та обсяги промислового виробництва</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128</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  Вплив на навколишнє середовище</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129</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Гірничодобувна промисловість</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129</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Металургійна промисловість</w:t>
            </w:r>
          </w:p>
        </w:tc>
        <w:tc>
          <w:tcPr>
            <w:tcW w:w="1627" w:type="dxa"/>
            <w:shd w:val="clear" w:color="auto" w:fill="auto"/>
            <w:vAlign w:val="center"/>
          </w:tcPr>
          <w:p w:rsidR="00C22321" w:rsidRPr="00EE7CC4" w:rsidRDefault="009C05FF"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129</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Хімічна та нафтохімічна промисловість</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129</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Харчова промисловість</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129</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3</w:t>
            </w:r>
            <w:r w:rsidR="004D6193" w:rsidRPr="00EE7CC4">
              <w:rPr>
                <w:rFonts w:ascii="Times New Roman" w:hAnsi="Times New Roman" w:cs="Times New Roman"/>
                <w:sz w:val="28"/>
                <w:szCs w:val="28"/>
              </w:rPr>
              <w:t xml:space="preserve"> </w:t>
            </w:r>
            <w:r w:rsidRPr="00EE7CC4">
              <w:rPr>
                <w:rFonts w:ascii="Times New Roman" w:hAnsi="Times New Roman" w:cs="Times New Roman"/>
                <w:sz w:val="28"/>
                <w:szCs w:val="28"/>
              </w:rPr>
              <w:t>Державна політика та заходи з екологізації промислового виробництва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130</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11.  Сільське господарство та його вплив на довкілля</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Тенденції розвитку сільського господарства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132</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  Вплив на навколишнє середовище</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133</w:t>
            </w:r>
          </w:p>
        </w:tc>
      </w:tr>
      <w:tr w:rsidR="00EE7CC4" w:rsidRPr="00EE7CC4" w:rsidTr="00683BD1">
        <w:trPr>
          <w:trHeight w:val="320"/>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Внесення мінеральних і органічних добрив на оброблювані землі та під багаторічні насадження</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134</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Використання пестицидів</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138</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Зрошення та осушення земель</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140</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Тенденції в тваринництві</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140</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3  Органічне сільське господарство</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143</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4  Державна політика та заходи з екологізації сільського господарства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143</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12.  Енергетика та її вплив на довкілля</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w:t>
            </w:r>
            <w:r w:rsidR="004D6193" w:rsidRPr="00EE7CC4">
              <w:rPr>
                <w:rFonts w:ascii="Times New Roman" w:hAnsi="Times New Roman" w:cs="Times New Roman"/>
                <w:sz w:val="28"/>
                <w:szCs w:val="28"/>
              </w:rPr>
              <w:t xml:space="preserve"> </w:t>
            </w:r>
            <w:r w:rsidRPr="00EE7CC4">
              <w:rPr>
                <w:rFonts w:ascii="Times New Roman" w:hAnsi="Times New Roman" w:cs="Times New Roman"/>
                <w:sz w:val="28"/>
                <w:szCs w:val="28"/>
              </w:rPr>
              <w:t>Структура виробництва та використання енергії</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147</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w:t>
            </w:r>
            <w:r w:rsidR="004D6193" w:rsidRPr="00EE7CC4">
              <w:rPr>
                <w:rFonts w:ascii="Times New Roman" w:hAnsi="Times New Roman" w:cs="Times New Roman"/>
                <w:sz w:val="28"/>
                <w:szCs w:val="28"/>
              </w:rPr>
              <w:t xml:space="preserve"> </w:t>
            </w:r>
            <w:r w:rsidRPr="00EE7CC4">
              <w:rPr>
                <w:rFonts w:ascii="Times New Roman" w:hAnsi="Times New Roman" w:cs="Times New Roman"/>
                <w:sz w:val="28"/>
                <w:szCs w:val="28"/>
              </w:rPr>
              <w:t>Ефективність енергоспоживання та енергозбереження</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150</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3  Вплив енергетичної галузі на навколишнє природне середовище</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151</w:t>
            </w:r>
          </w:p>
        </w:tc>
      </w:tr>
      <w:tr w:rsidR="00EE7CC4" w:rsidRPr="00EE7CC4" w:rsidTr="00683BD1">
        <w:trPr>
          <w:trHeight w:val="301"/>
        </w:trPr>
        <w:tc>
          <w:tcPr>
            <w:tcW w:w="7984" w:type="dxa"/>
            <w:shd w:val="clear" w:color="auto" w:fill="auto"/>
            <w:vAlign w:val="center"/>
          </w:tcPr>
          <w:p w:rsidR="00C22321" w:rsidRPr="00EE7CC4" w:rsidRDefault="00C22321" w:rsidP="00FB452E">
            <w:pPr>
              <w:tabs>
                <w:tab w:val="left" w:pos="9604"/>
              </w:tabs>
              <w:spacing w:after="0"/>
              <w:ind w:left="34"/>
              <w:rPr>
                <w:rFonts w:ascii="Times New Roman" w:hAnsi="Times New Roman" w:cs="Times New Roman"/>
                <w:sz w:val="28"/>
                <w:szCs w:val="28"/>
              </w:rPr>
            </w:pPr>
            <w:r w:rsidRPr="00EE7CC4">
              <w:rPr>
                <w:rFonts w:ascii="Times New Roman" w:hAnsi="Times New Roman" w:cs="Times New Roman"/>
                <w:sz w:val="28"/>
                <w:szCs w:val="28"/>
              </w:rPr>
              <w:t>4</w:t>
            </w:r>
            <w:r w:rsidR="004D6193" w:rsidRPr="00EE7CC4">
              <w:rPr>
                <w:rFonts w:ascii="Times New Roman" w:hAnsi="Times New Roman" w:cs="Times New Roman"/>
                <w:sz w:val="28"/>
                <w:szCs w:val="28"/>
              </w:rPr>
              <w:t xml:space="preserve"> </w:t>
            </w:r>
            <w:r w:rsidRPr="00EE7CC4">
              <w:rPr>
                <w:rFonts w:ascii="Times New Roman" w:hAnsi="Times New Roman" w:cs="Times New Roman"/>
                <w:sz w:val="28"/>
                <w:szCs w:val="28"/>
              </w:rPr>
              <w:t>Використання відновлювальних джерел енергії та розвиток альтернативної енергетики</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152</w:t>
            </w:r>
          </w:p>
        </w:tc>
      </w:tr>
      <w:tr w:rsidR="00EE7CC4" w:rsidRPr="00EE7CC4" w:rsidTr="00683BD1">
        <w:trPr>
          <w:trHeight w:val="301"/>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5  Державна політика та заходи щодо</w:t>
            </w:r>
            <w:r w:rsidR="00A15670" w:rsidRPr="00EE7CC4">
              <w:rPr>
                <w:rFonts w:ascii="Times New Roman" w:hAnsi="Times New Roman" w:cs="Times New Roman"/>
                <w:sz w:val="28"/>
                <w:szCs w:val="28"/>
              </w:rPr>
              <w:t xml:space="preserve"> зменшення впливу енергетики на </w:t>
            </w:r>
            <w:r w:rsidRPr="00EE7CC4">
              <w:rPr>
                <w:rFonts w:ascii="Times New Roman" w:hAnsi="Times New Roman" w:cs="Times New Roman"/>
                <w:sz w:val="28"/>
                <w:szCs w:val="28"/>
              </w:rPr>
              <w:t>навколишнє природне середовище</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152</w:t>
            </w: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lastRenderedPageBreak/>
              <w:t xml:space="preserve">13.  Транспорт та його вплив на довкілля </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66"/>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Транспортна мережа адміністративно-теріторіальної одиниці</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153</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Структура та обсяги транспортних перевезень</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153</w:t>
            </w:r>
          </w:p>
        </w:tc>
      </w:tr>
      <w:tr w:rsidR="00EE7CC4" w:rsidRPr="00EE7CC4" w:rsidTr="00683BD1">
        <w:trPr>
          <w:trHeight w:val="66"/>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Склад парку та середній вік транспортних засобів</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156</w:t>
            </w:r>
          </w:p>
        </w:tc>
      </w:tr>
      <w:tr w:rsidR="00EE7CC4" w:rsidRPr="00EE7CC4" w:rsidTr="00683BD1">
        <w:trPr>
          <w:trHeight w:val="267"/>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 2  Вплив транспорту на навколишнє середовище</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157</w:t>
            </w:r>
          </w:p>
        </w:tc>
      </w:tr>
      <w:tr w:rsidR="00EE7CC4" w:rsidRPr="00EE7CC4" w:rsidTr="00683BD1">
        <w:trPr>
          <w:trHeight w:val="424"/>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 3  Державна політика та заходи щодо зменшення впливу транспорту на</w:t>
            </w:r>
            <w:r w:rsidR="00A15670" w:rsidRPr="00EE7CC4">
              <w:rPr>
                <w:rFonts w:ascii="Times New Roman" w:hAnsi="Times New Roman" w:cs="Times New Roman"/>
                <w:sz w:val="28"/>
                <w:szCs w:val="28"/>
              </w:rPr>
              <w:t xml:space="preserve"> навколишнє середовище</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158</w:t>
            </w:r>
          </w:p>
        </w:tc>
      </w:tr>
      <w:tr w:rsidR="00EE7CC4" w:rsidRPr="00EE7CC4" w:rsidTr="00683BD1">
        <w:trPr>
          <w:trHeight w:val="259"/>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14.  Стале споживання та виробництво</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259"/>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Тенденції та характеристика споживання</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158</w:t>
            </w:r>
          </w:p>
        </w:tc>
      </w:tr>
      <w:tr w:rsidR="00EE7CC4" w:rsidRPr="00EE7CC4" w:rsidTr="00683BD1">
        <w:trPr>
          <w:trHeight w:val="267"/>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  Запровадження елементів сталого споживання та виробництва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158</w:t>
            </w:r>
          </w:p>
        </w:tc>
      </w:tr>
      <w:tr w:rsidR="00EE7CC4" w:rsidRPr="00EE7CC4" w:rsidTr="00683BD1">
        <w:trPr>
          <w:trHeight w:val="301"/>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b/>
                <w:sz w:val="28"/>
                <w:szCs w:val="28"/>
              </w:rPr>
            </w:pPr>
            <w:r w:rsidRPr="00EE7CC4">
              <w:rPr>
                <w:rFonts w:ascii="Times New Roman" w:hAnsi="Times New Roman" w:cs="Times New Roman"/>
                <w:b/>
                <w:sz w:val="28"/>
                <w:szCs w:val="28"/>
              </w:rPr>
              <w:t>15.  Державне управління у сфері охорони навколишнього природного середовища</w:t>
            </w:r>
          </w:p>
        </w:tc>
        <w:tc>
          <w:tcPr>
            <w:tcW w:w="1627" w:type="dxa"/>
            <w:shd w:val="clear" w:color="auto" w:fill="auto"/>
            <w:vAlign w:val="center"/>
          </w:tcPr>
          <w:p w:rsidR="00C22321" w:rsidRPr="00EE7CC4" w:rsidRDefault="00C22321" w:rsidP="00ED733C">
            <w:pPr>
              <w:tabs>
                <w:tab w:val="left" w:pos="9604"/>
              </w:tabs>
              <w:spacing w:after="0"/>
              <w:ind w:left="130" w:right="5"/>
              <w:jc w:val="center"/>
              <w:rPr>
                <w:rFonts w:ascii="Times New Roman" w:hAnsi="Times New Roman" w:cs="Times New Roman"/>
                <w:b/>
                <w:sz w:val="28"/>
                <w:szCs w:val="28"/>
              </w:rPr>
            </w:pPr>
          </w:p>
        </w:tc>
      </w:tr>
      <w:tr w:rsidR="00EE7CC4" w:rsidRPr="00EE7CC4" w:rsidTr="00683BD1">
        <w:trPr>
          <w:trHeight w:val="259"/>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   Національна та регіональна екологічна політика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161</w:t>
            </w:r>
          </w:p>
        </w:tc>
      </w:tr>
      <w:tr w:rsidR="00EE7CC4" w:rsidRPr="00EE7CC4" w:rsidTr="00683BD1">
        <w:trPr>
          <w:trHeight w:val="301"/>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2  Удосконалення нормативно-правового регулювання у сфері охорони</w:t>
            </w:r>
            <w:r w:rsidR="00A15670" w:rsidRPr="00EE7CC4">
              <w:rPr>
                <w:rFonts w:ascii="Times New Roman" w:hAnsi="Times New Roman" w:cs="Times New Roman"/>
                <w:sz w:val="28"/>
                <w:szCs w:val="28"/>
              </w:rPr>
              <w:t xml:space="preserve"> </w:t>
            </w:r>
            <w:r w:rsidRPr="00EE7CC4">
              <w:rPr>
                <w:rFonts w:ascii="Times New Roman" w:hAnsi="Times New Roman" w:cs="Times New Roman"/>
                <w:sz w:val="28"/>
                <w:szCs w:val="28"/>
              </w:rPr>
              <w:t>навколишнього природного середовища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163</w:t>
            </w:r>
          </w:p>
        </w:tc>
      </w:tr>
      <w:tr w:rsidR="00EE7CC4" w:rsidRPr="00EE7CC4" w:rsidTr="00683BD1">
        <w:trPr>
          <w:trHeight w:val="301"/>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3  Державний нагляд  (контроль) у сфері охорони навколишнього природного середовища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164</w:t>
            </w:r>
          </w:p>
        </w:tc>
      </w:tr>
      <w:tr w:rsidR="00EE7CC4" w:rsidRPr="00EE7CC4" w:rsidTr="00683BD1">
        <w:trPr>
          <w:trHeight w:val="259"/>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 4  Виконання державних цільових екологічних програм</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172</w:t>
            </w:r>
          </w:p>
        </w:tc>
      </w:tr>
      <w:tr w:rsidR="00EE7CC4" w:rsidRPr="00EE7CC4" w:rsidTr="00683BD1">
        <w:trPr>
          <w:trHeight w:val="301"/>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5  Державна політика у сфері моніторингу навколишнього природного середовища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173</w:t>
            </w:r>
          </w:p>
        </w:tc>
      </w:tr>
      <w:tr w:rsidR="00EE7CC4" w:rsidRPr="00EE7CC4" w:rsidTr="00683BD1">
        <w:trPr>
          <w:trHeight w:val="259"/>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6  Оцінка впливу на довкілля</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179</w:t>
            </w:r>
          </w:p>
        </w:tc>
      </w:tr>
      <w:tr w:rsidR="00EE7CC4" w:rsidRPr="00EE7CC4" w:rsidTr="00683BD1">
        <w:trPr>
          <w:trHeight w:val="259"/>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7  Економічні засади природокористування</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180</w:t>
            </w:r>
          </w:p>
        </w:tc>
      </w:tr>
      <w:tr w:rsidR="00EE7CC4" w:rsidRPr="00EE7CC4" w:rsidTr="00683BD1">
        <w:trPr>
          <w:trHeight w:val="259"/>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 xml:space="preserve"> Економічні механізми природоохоронної діяльності</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180</w:t>
            </w:r>
          </w:p>
        </w:tc>
      </w:tr>
      <w:tr w:rsidR="00EE7CC4" w:rsidRPr="00EE7CC4" w:rsidTr="00683BD1">
        <w:trPr>
          <w:trHeight w:val="432"/>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Стан фінансування сфери охорони навколишнього природного середовища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181</w:t>
            </w:r>
          </w:p>
        </w:tc>
      </w:tr>
      <w:tr w:rsidR="00EE7CC4" w:rsidRPr="00EE7CC4" w:rsidTr="00683BD1">
        <w:trPr>
          <w:trHeight w:val="444"/>
        </w:trPr>
        <w:tc>
          <w:tcPr>
            <w:tcW w:w="7984" w:type="dxa"/>
            <w:shd w:val="clear" w:color="auto" w:fill="auto"/>
            <w:vAlign w:val="center"/>
          </w:tcPr>
          <w:p w:rsidR="00C22321" w:rsidRPr="00EE7CC4" w:rsidRDefault="00C22321" w:rsidP="00ED733C">
            <w:pPr>
              <w:tabs>
                <w:tab w:val="left" w:pos="9604"/>
              </w:tabs>
              <w:spacing w:after="0"/>
              <w:ind w:left="34"/>
              <w:rPr>
                <w:rFonts w:ascii="Times New Roman" w:hAnsi="Times New Roman" w:cs="Times New Roman"/>
                <w:sz w:val="28"/>
                <w:szCs w:val="28"/>
              </w:rPr>
            </w:pPr>
            <w:r w:rsidRPr="00EE7CC4">
              <w:rPr>
                <w:rFonts w:ascii="Times New Roman" w:hAnsi="Times New Roman" w:cs="Times New Roman"/>
                <w:sz w:val="28"/>
                <w:szCs w:val="28"/>
              </w:rPr>
              <w:t>8 Технічне регулювання у сфері охорони навколишнього природного середовища, використання природних ресурсів та забезпечення екологічної безпеки</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185</w:t>
            </w:r>
          </w:p>
        </w:tc>
      </w:tr>
      <w:tr w:rsidR="00EE7CC4" w:rsidRPr="00EE7CC4" w:rsidTr="00683BD1">
        <w:trPr>
          <w:trHeight w:val="267"/>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9  Державне регулювання природокористування</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186</w:t>
            </w:r>
          </w:p>
        </w:tc>
      </w:tr>
      <w:tr w:rsidR="00EE7CC4" w:rsidRPr="00EE7CC4" w:rsidTr="00683BD1">
        <w:trPr>
          <w:trHeight w:val="301"/>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10  Стан та перспективи наукових досліджень у сфері охорони навколишнього природного середовища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187</w:t>
            </w:r>
          </w:p>
        </w:tc>
      </w:tr>
      <w:tr w:rsidR="00EE7CC4" w:rsidRPr="00EE7CC4" w:rsidTr="00683BD1">
        <w:trPr>
          <w:trHeight w:val="301"/>
        </w:trPr>
        <w:tc>
          <w:tcPr>
            <w:tcW w:w="7984" w:type="dxa"/>
            <w:shd w:val="clear" w:color="auto" w:fill="auto"/>
            <w:vAlign w:val="center"/>
          </w:tcPr>
          <w:p w:rsidR="00C22321" w:rsidRPr="00EE7CC4" w:rsidRDefault="00C22321" w:rsidP="00FB452E">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11  Участь громадськості в процесі прийняття рішень з питань, що стосуються охорони навколишнього природного середовища</w:t>
            </w:r>
            <w:r w:rsidRPr="00EE7CC4">
              <w:rPr>
                <w:rFonts w:ascii="Times New Roman" w:hAnsi="Times New Roman" w:cs="Times New Roman"/>
                <w:sz w:val="28"/>
                <w:szCs w:val="28"/>
              </w:rPr>
              <w:tab/>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189</w:t>
            </w:r>
          </w:p>
        </w:tc>
      </w:tr>
      <w:tr w:rsidR="00EE7CC4" w:rsidRPr="00EE7CC4" w:rsidTr="00683BD1">
        <w:trPr>
          <w:trHeight w:val="259"/>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12  Екологічна освіта та інформування</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191</w:t>
            </w:r>
          </w:p>
        </w:tc>
      </w:tr>
      <w:tr w:rsidR="00EE7CC4" w:rsidRPr="00EE7CC4" w:rsidTr="00683BD1">
        <w:trPr>
          <w:trHeight w:val="301"/>
        </w:trPr>
        <w:tc>
          <w:tcPr>
            <w:tcW w:w="7984" w:type="dxa"/>
            <w:shd w:val="clear" w:color="auto" w:fill="auto"/>
            <w:vAlign w:val="center"/>
          </w:tcPr>
          <w:p w:rsidR="00C22321" w:rsidRPr="00EE7CC4" w:rsidRDefault="00C22321" w:rsidP="00ED733C">
            <w:pPr>
              <w:tabs>
                <w:tab w:val="left" w:pos="9604"/>
              </w:tabs>
              <w:spacing w:after="0"/>
              <w:rPr>
                <w:rFonts w:ascii="Times New Roman" w:hAnsi="Times New Roman" w:cs="Times New Roman"/>
                <w:sz w:val="28"/>
                <w:szCs w:val="28"/>
              </w:rPr>
            </w:pPr>
            <w:r w:rsidRPr="00EE7CC4">
              <w:rPr>
                <w:rFonts w:ascii="Times New Roman" w:hAnsi="Times New Roman" w:cs="Times New Roman"/>
                <w:sz w:val="28"/>
                <w:szCs w:val="28"/>
              </w:rPr>
              <w:t>13  Міжнародне співробітництво у сфері охорони навколишнього природного середовища</w:t>
            </w:r>
          </w:p>
        </w:tc>
        <w:tc>
          <w:tcPr>
            <w:tcW w:w="1627" w:type="dxa"/>
            <w:shd w:val="clear" w:color="auto" w:fill="auto"/>
            <w:vAlign w:val="center"/>
          </w:tcPr>
          <w:p w:rsidR="00C22321" w:rsidRPr="00EE7CC4" w:rsidRDefault="00702F3E" w:rsidP="00ED733C">
            <w:pPr>
              <w:tabs>
                <w:tab w:val="left" w:pos="9604"/>
              </w:tabs>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194</w:t>
            </w:r>
          </w:p>
        </w:tc>
      </w:tr>
      <w:tr w:rsidR="00EE7CC4" w:rsidRPr="00EE7CC4" w:rsidTr="00683BD1">
        <w:trPr>
          <w:trHeight w:val="259"/>
        </w:trPr>
        <w:tc>
          <w:tcPr>
            <w:tcW w:w="7984" w:type="dxa"/>
            <w:shd w:val="clear" w:color="auto" w:fill="auto"/>
            <w:vAlign w:val="center"/>
          </w:tcPr>
          <w:p w:rsidR="00C22321" w:rsidRPr="00EE7CC4" w:rsidRDefault="00C22321" w:rsidP="00ED733C">
            <w:pPr>
              <w:spacing w:after="0"/>
              <w:rPr>
                <w:rFonts w:ascii="Times New Roman" w:hAnsi="Times New Roman" w:cs="Times New Roman"/>
                <w:b/>
                <w:sz w:val="28"/>
                <w:szCs w:val="28"/>
              </w:rPr>
            </w:pPr>
            <w:r w:rsidRPr="00EE7CC4">
              <w:rPr>
                <w:rFonts w:ascii="Times New Roman" w:hAnsi="Times New Roman" w:cs="Times New Roman"/>
                <w:b/>
                <w:sz w:val="28"/>
                <w:szCs w:val="28"/>
              </w:rPr>
              <w:t>Висновки</w:t>
            </w:r>
          </w:p>
        </w:tc>
        <w:tc>
          <w:tcPr>
            <w:tcW w:w="1627" w:type="dxa"/>
            <w:shd w:val="clear" w:color="auto" w:fill="auto"/>
            <w:vAlign w:val="center"/>
          </w:tcPr>
          <w:p w:rsidR="00C22321" w:rsidRPr="00EE7CC4" w:rsidRDefault="00702F3E" w:rsidP="00ED733C">
            <w:pPr>
              <w:spacing w:after="0"/>
              <w:ind w:left="130" w:right="5"/>
              <w:jc w:val="center"/>
              <w:rPr>
                <w:rFonts w:ascii="Times New Roman" w:hAnsi="Times New Roman" w:cs="Times New Roman"/>
                <w:sz w:val="28"/>
                <w:szCs w:val="28"/>
              </w:rPr>
            </w:pPr>
            <w:r w:rsidRPr="00EE7CC4">
              <w:rPr>
                <w:rFonts w:ascii="Times New Roman" w:hAnsi="Times New Roman" w:cs="Times New Roman"/>
                <w:sz w:val="28"/>
                <w:szCs w:val="28"/>
              </w:rPr>
              <w:t>198</w:t>
            </w:r>
          </w:p>
        </w:tc>
      </w:tr>
    </w:tbl>
    <w:p w:rsidR="00FB452E" w:rsidRPr="00EE7CC4" w:rsidRDefault="00FB452E" w:rsidP="00ED733C">
      <w:pPr>
        <w:pStyle w:val="ac"/>
        <w:spacing w:after="240" w:line="276" w:lineRule="auto"/>
        <w:ind w:left="0" w:right="0"/>
        <w:rPr>
          <w:rFonts w:ascii="Times New Roman" w:hAnsi="Times New Roman"/>
          <w:sz w:val="28"/>
          <w:szCs w:val="28"/>
        </w:rPr>
      </w:pPr>
      <w:r w:rsidRPr="00EE7CC4">
        <w:rPr>
          <w:rFonts w:ascii="Times New Roman" w:hAnsi="Times New Roman"/>
          <w:sz w:val="28"/>
          <w:szCs w:val="28"/>
        </w:rPr>
        <w:lastRenderedPageBreak/>
        <w:t>Вступне слово</w:t>
      </w:r>
    </w:p>
    <w:p w:rsidR="00FB452E" w:rsidRPr="00EE7CC4" w:rsidRDefault="00FB452E" w:rsidP="00FB452E">
      <w:pPr>
        <w:spacing w:after="0"/>
        <w:ind w:firstLine="708"/>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Екологічна політика — це діяльність суспільства й держави, спрямована на: охорону та оздоровлення природного середовища; ефективне поєднання функцій природокористування та охорони довкілля; забезпечення екологічної безпеки громадян; запровадження безвідходних і маловідходних, екологічно чистих технологій; розвиток природоохоронного виховання й освіти. Екологічна політика складається щонайменше із чотирьох рівнів:</w:t>
      </w:r>
    </w:p>
    <w:p w:rsidR="00FB452E" w:rsidRPr="00EE7CC4" w:rsidRDefault="00FB452E" w:rsidP="00FB452E">
      <w:pPr>
        <w:spacing w:after="0"/>
        <w:ind w:firstLine="708"/>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xml:space="preserve"> 1) міжнародно-глобальної екополітики (наприклад, встановлюються економічні зони у Світовому океані, квоти на вилучення природних ресурсів, вводяться заборони на скидання речовин);</w:t>
      </w:r>
    </w:p>
    <w:p w:rsidR="00FB452E" w:rsidRPr="00EE7CC4" w:rsidRDefault="00FB452E" w:rsidP="00FB452E">
      <w:pPr>
        <w:spacing w:after="0"/>
        <w:ind w:firstLine="708"/>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xml:space="preserve"> 2) регіональної екополітики (наприклад, створення прикордонних заповідників, співпраця країн щодо контролю за перенесенням біозабруднювачів);</w:t>
      </w:r>
    </w:p>
    <w:p w:rsidR="00FB452E" w:rsidRPr="00EE7CC4" w:rsidRDefault="00FB452E" w:rsidP="00FB452E">
      <w:pPr>
        <w:spacing w:after="0"/>
        <w:ind w:firstLine="708"/>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xml:space="preserve"> 3) національної (державної) екополітики (наприклад, ухвалення й реалізація природоохоронних законів, міжнародних договорів);</w:t>
      </w:r>
    </w:p>
    <w:p w:rsidR="00FB452E" w:rsidRPr="00EE7CC4" w:rsidRDefault="00FB452E" w:rsidP="00FB452E">
      <w:pPr>
        <w:spacing w:after="0"/>
        <w:ind w:firstLine="708"/>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4) локальної екополітики (наприклад, політика економічного району або міста).</w:t>
      </w:r>
    </w:p>
    <w:p w:rsidR="00FB452E" w:rsidRPr="00EE7CC4" w:rsidRDefault="00FB452E" w:rsidP="00FB452E">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В Україні екологічна політика та стратегічні цілі стану довкілля, до якого Україна має досягнути в   2030 році прописано у </w:t>
      </w:r>
      <w:r w:rsidRPr="00EE7CC4">
        <w:rPr>
          <w:rFonts w:ascii="Times New Roman" w:hAnsi="Times New Roman" w:cs="Times New Roman"/>
          <w:sz w:val="28"/>
          <w:szCs w:val="28"/>
          <w:lang w:eastAsia="uk-UA"/>
        </w:rPr>
        <w:t xml:space="preserve">Законі України </w:t>
      </w:r>
      <w:r w:rsidRPr="00EE7CC4">
        <w:rPr>
          <w:rFonts w:ascii="Times New Roman" w:hAnsi="Times New Roman" w:cs="Times New Roman"/>
          <w:sz w:val="28"/>
          <w:szCs w:val="28"/>
        </w:rPr>
        <w:t>«</w:t>
      </w:r>
      <w:r w:rsidRPr="00EE7CC4">
        <w:rPr>
          <w:rFonts w:ascii="Times New Roman" w:hAnsi="Times New Roman" w:cs="Times New Roman"/>
          <w:bCs/>
          <w:sz w:val="28"/>
          <w:szCs w:val="28"/>
        </w:rPr>
        <w:t xml:space="preserve">Про </w:t>
      </w:r>
      <w:r w:rsidRPr="00EE7CC4">
        <w:rPr>
          <w:rFonts w:ascii="Times New Roman" w:hAnsi="Times New Roman" w:cs="Times New Roman"/>
          <w:sz w:val="28"/>
          <w:szCs w:val="28"/>
          <w:lang w:eastAsia="uk-UA"/>
        </w:rPr>
        <w:t>Основні засади (стратегію) державної екологічної політики України на період до 2030 року</w:t>
      </w:r>
      <w:r w:rsidRPr="00EE7CC4">
        <w:rPr>
          <w:rFonts w:ascii="Times New Roman" w:hAnsi="Times New Roman" w:cs="Times New Roman"/>
          <w:sz w:val="28"/>
          <w:szCs w:val="28"/>
        </w:rPr>
        <w:t>»</w:t>
      </w:r>
    </w:p>
    <w:p w:rsidR="00FB452E" w:rsidRPr="00EE7CC4" w:rsidRDefault="00FB452E" w:rsidP="00FB452E">
      <w:pPr>
        <w:spacing w:after="0"/>
        <w:ind w:firstLine="709"/>
        <w:jc w:val="both"/>
        <w:rPr>
          <w:rFonts w:ascii="Times New Roman" w:hAnsi="Times New Roman" w:cs="Times New Roman"/>
          <w:b/>
          <w:sz w:val="28"/>
          <w:szCs w:val="28"/>
        </w:rPr>
      </w:pPr>
      <w:r w:rsidRPr="00EE7CC4">
        <w:rPr>
          <w:rFonts w:ascii="Times New Roman" w:hAnsi="Times New Roman" w:cs="Times New Roman"/>
          <w:sz w:val="28"/>
          <w:szCs w:val="28"/>
        </w:rPr>
        <w:t xml:space="preserve">Визначені основні пріоритетні напрями екологічної політики держави, серед яких </w:t>
      </w:r>
      <w:r w:rsidRPr="00EE7CC4">
        <w:rPr>
          <w:rFonts w:ascii="Times New Roman" w:hAnsi="Times New Roman" w:cs="Times New Roman"/>
          <w:b/>
          <w:sz w:val="28"/>
          <w:szCs w:val="28"/>
        </w:rPr>
        <w:t>-</w:t>
      </w:r>
      <w:r w:rsidRPr="00EE7CC4">
        <w:rPr>
          <w:rFonts w:ascii="Times New Roman" w:hAnsi="Times New Roman" w:cs="Times New Roman"/>
          <w:sz w:val="28"/>
          <w:szCs w:val="28"/>
        </w:rPr>
        <w:t xml:space="preserve"> формування в суспільстві екологічних цінностей та засад сталого споживання і виробництва, забезпечення сталого розвитку природно-ресурсного потенціалу України, забезпечення інтеграції екологічної політики в процес прийняття рішень щодо соціально-економічного розвитку України, зниження екологічних ризиків для екосистем та здоров'я населення до соціально прийнятного рівня, удосконалення та розвиток державної системи природоохоронного управління.</w:t>
      </w:r>
    </w:p>
    <w:p w:rsidR="00FB452E" w:rsidRPr="00EE7CC4" w:rsidRDefault="00FB452E" w:rsidP="00FB452E">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На рівні регіону норми Основних засад (стратегії) </w:t>
      </w:r>
      <w:r w:rsidRPr="00EE7CC4">
        <w:rPr>
          <w:rFonts w:ascii="Times New Roman" w:hAnsi="Times New Roman" w:cs="Times New Roman"/>
          <w:sz w:val="28"/>
          <w:szCs w:val="28"/>
          <w:lang w:eastAsia="uk-UA"/>
        </w:rPr>
        <w:t>державної екологічної політики України на період до 2030 року впроваджуються Стратегією розвитку Чернівецької області до 2027 року, програмою соціально-економічного розвитку Чернівецької області на 2021-2022 роки, Комплексною програмою з охорони навколишнього природного середовища «Екологія» у Чернівецькій області на 2022-2026 роки та іншими законами України та нормативно правовими актами.</w:t>
      </w:r>
    </w:p>
    <w:p w:rsidR="00FB452E" w:rsidRPr="00EE7CC4" w:rsidRDefault="00FB452E" w:rsidP="00FB452E">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З кожним роком все більшого значення набуває охорона рослинного, тваринного світу, водних та земельних ресурсів, ландшафтів, особливо цінних </w:t>
      </w:r>
      <w:r w:rsidRPr="00EE7CC4">
        <w:rPr>
          <w:rFonts w:ascii="Times New Roman" w:hAnsi="Times New Roman" w:cs="Times New Roman"/>
          <w:sz w:val="28"/>
          <w:szCs w:val="28"/>
        </w:rPr>
        <w:lastRenderedPageBreak/>
        <w:t>природних територій та об’єктів, зростає їх роль в житті біосфери та суспільства. Насамперед, цінні природні території та об’єкти є основою екологічної мережі, формування якої спрямоване на забезпечення екологічної рівноваги регіонів та України в цілому. До екологічної мережі входять природно-заповідні території, які є її ядром, території, що охороняються, зелені зони міст, а також природна рослинність, яку людина використовує регламентовано - ліси, луки, пасовища тощо.</w:t>
      </w:r>
    </w:p>
    <w:p w:rsidR="00FB452E" w:rsidRPr="00EE7CC4" w:rsidRDefault="00FB452E" w:rsidP="00FB452E">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Розвиток рекреаційної діяльності, створення сприятливих екологічних умов для здоров’я людини також нерозривно пов’язані з розвитком екологічної діяльності. Доведено, що, наприклад, вартість екологічних і рекреаційних функцій природних ресурсів, а також темпи росту значимості цих функцій є значно вищими за сировинні ресурси.</w:t>
      </w:r>
    </w:p>
    <w:p w:rsidR="00FB452E" w:rsidRPr="00EE7CC4" w:rsidRDefault="00FB452E" w:rsidP="00FB452E">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Екологічні послуги, які надають екосистеми, викликають сьогодні підвищену суспільну увагу. Це зумовлено тим, що вони довгий час залишались недооціненими. Сьогодні на суспільному рівні сформувалось розуміння того, що вони не лише стрімко знижуються, але й взагалі можуть бути втраченими. В свою чергу це призведе до виникнення нових екологічних небезпек і додаткових витрат для суспільства як на місцевому так і глобальному рівнях.</w:t>
      </w:r>
    </w:p>
    <w:p w:rsidR="00FB452E" w:rsidRPr="00EE7CC4" w:rsidRDefault="00FB452E" w:rsidP="00FB452E">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Національна система екологічної безпеки, запобігання і реагування на аварії, катастрофи інші надзвичайні ситуації природного і техногенного походження дає можливість конструктивно вирішувати питання екологічної безпеки.</w:t>
      </w:r>
    </w:p>
    <w:p w:rsidR="00FB452E" w:rsidRPr="00EE7CC4" w:rsidRDefault="00FB452E" w:rsidP="00FB452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Забезпечення екологічної безпеки і підтримання екологічної рівноваги на території України та регіону передбачає перегляд основних стратегічних завдань державної екологічної політики, що базуються, перш за все, на виявлених кореневих причинах екологічних проблем та фінансовій спроможності країни до їх вирішення. </w:t>
      </w:r>
    </w:p>
    <w:p w:rsidR="00FB452E" w:rsidRPr="00EE7CC4" w:rsidRDefault="00FB452E" w:rsidP="00FB452E">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shd w:val="clear" w:color="auto" w:fill="FFFFFF"/>
        </w:rPr>
        <w:t>Ідентифіковано стратегічні цілі державної екологічної політики, що задекларовані в офіційних документах України за період її незалежності, в результаті яких охарактеризовано вектори державної екологічної політики та встановлено їх конкретизацію, що свідчить не лише про загострення екологічних проблем, а і усвідомлення їх у процесі здійснення державно-управлінської діяльності.</w:t>
      </w:r>
    </w:p>
    <w:p w:rsidR="00FB452E" w:rsidRPr="00EE7CC4" w:rsidRDefault="00FB452E" w:rsidP="00FB452E">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Узгодження взаємодії суспільства з природою потребує спеціальних знань в тому числі і з контролю за станом довкілля. Державний екологічний контроль, насамперед, встановлює закономірності у взаємовідносинах між людиною, об’єктами господарювання, живими організмами і довкіллям, а також визначає порядок застосування законодавчих і нормативних документів у природоохоронному контролі, оцінці екологічного стану об’єкту, ступеню і </w:t>
      </w:r>
      <w:r w:rsidRPr="00EE7CC4">
        <w:rPr>
          <w:rFonts w:ascii="Times New Roman" w:hAnsi="Times New Roman" w:cs="Times New Roman"/>
          <w:sz w:val="28"/>
          <w:szCs w:val="28"/>
        </w:rPr>
        <w:lastRenderedPageBreak/>
        <w:t>характеру його впливу на довкілля, дотримання цим об’єктом вимог законодавства, норм і правил у галузі охорони природи для своєчасного вживання заходів з усунення виявлених порушень та попередження негативного впливу на довкілля.</w:t>
      </w:r>
    </w:p>
    <w:p w:rsidR="007E4E7C" w:rsidRPr="00EE7CC4" w:rsidRDefault="00FB452E" w:rsidP="00ED733C">
      <w:pPr>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Встановлено, що правовий механізм є основою державного управління у сфері реалізації екологічної політики, який має забезпечувати реалізацію науково обґрунтованих принципів охорони навколишнього природного середовища, раціонального використання природних ресурсів і екологічну безпеку життєдіяльності людей, встановлювати науково обґрунтовані правила поведінки людей, підприємств і організацій у галузі екології.</w:t>
      </w:r>
    </w:p>
    <w:p w:rsidR="00952710" w:rsidRPr="00EE7CC4" w:rsidRDefault="00952710" w:rsidP="00952710">
      <w:pPr>
        <w:widowControl w:val="0"/>
        <w:shd w:val="clear" w:color="auto" w:fill="FFFFFF"/>
        <w:tabs>
          <w:tab w:val="left" w:pos="0"/>
        </w:tabs>
        <w:autoSpaceDE w:val="0"/>
        <w:autoSpaceDN w:val="0"/>
        <w:adjustRightInd w:val="0"/>
        <w:spacing w:before="14" w:after="0" w:line="322" w:lineRule="exact"/>
        <w:ind w:right="62"/>
        <w:jc w:val="center"/>
        <w:rPr>
          <w:rFonts w:ascii="Times New Roman" w:hAnsi="Times New Roman" w:cs="Times New Roman"/>
          <w:b/>
          <w:sz w:val="28"/>
          <w:szCs w:val="28"/>
        </w:rPr>
      </w:pPr>
      <w:r w:rsidRPr="00EE7CC4">
        <w:rPr>
          <w:rFonts w:ascii="Times New Roman" w:hAnsi="Times New Roman" w:cs="Times New Roman"/>
          <w:b/>
          <w:sz w:val="28"/>
          <w:szCs w:val="28"/>
        </w:rPr>
        <w:t>1. Загальні відомості</w:t>
      </w:r>
    </w:p>
    <w:p w:rsidR="00952710" w:rsidRPr="00EE7CC4" w:rsidRDefault="00952710" w:rsidP="00952710">
      <w:pPr>
        <w:widowControl w:val="0"/>
        <w:shd w:val="clear" w:color="auto" w:fill="FFFFFF"/>
        <w:tabs>
          <w:tab w:val="left" w:pos="1104"/>
        </w:tabs>
        <w:autoSpaceDE w:val="0"/>
        <w:autoSpaceDN w:val="0"/>
        <w:adjustRightInd w:val="0"/>
        <w:spacing w:before="14" w:line="322" w:lineRule="exact"/>
        <w:ind w:left="10" w:right="62"/>
        <w:rPr>
          <w:rFonts w:ascii="Times New Roman" w:hAnsi="Times New Roman" w:cs="Times New Roman"/>
          <w:sz w:val="28"/>
          <w:szCs w:val="28"/>
        </w:rPr>
      </w:pPr>
      <w:r w:rsidRPr="00EE7CC4">
        <w:rPr>
          <w:rFonts w:ascii="Times New Roman" w:hAnsi="Times New Roman" w:cs="Times New Roman"/>
          <w:sz w:val="28"/>
          <w:szCs w:val="28"/>
        </w:rPr>
        <w:t>1. Географічне розташування та кліматичні особливості</w:t>
      </w:r>
    </w:p>
    <w:p w:rsidR="00952710" w:rsidRPr="00EE7CC4" w:rsidRDefault="00952710" w:rsidP="00C41907">
      <w:pPr>
        <w:widowControl w:val="0"/>
        <w:shd w:val="clear" w:color="auto" w:fill="FFFFFF"/>
        <w:tabs>
          <w:tab w:val="left" w:pos="0"/>
        </w:tabs>
        <w:autoSpaceDE w:val="0"/>
        <w:autoSpaceDN w:val="0"/>
        <w:adjustRightInd w:val="0"/>
        <w:spacing w:before="14" w:after="0" w:line="322" w:lineRule="exact"/>
        <w:ind w:right="62"/>
        <w:jc w:val="both"/>
        <w:rPr>
          <w:rFonts w:ascii="Times New Roman" w:hAnsi="Times New Roman" w:cs="Times New Roman"/>
          <w:b/>
          <w:sz w:val="28"/>
          <w:szCs w:val="28"/>
        </w:rPr>
      </w:pPr>
    </w:p>
    <w:p w:rsidR="00952710" w:rsidRPr="00EE7CC4" w:rsidRDefault="00285971" w:rsidP="00ED733C">
      <w:pPr>
        <w:jc w:val="both"/>
        <w:rPr>
          <w:rFonts w:ascii="Times New Roman" w:hAnsi="Times New Roman" w:cs="Times New Roman"/>
          <w:sz w:val="28"/>
          <w:szCs w:val="28"/>
        </w:rPr>
      </w:pPr>
      <w:r w:rsidRPr="00EE7CC4">
        <w:rPr>
          <w:rFonts w:ascii="Times New Roman" w:hAnsi="Times New Roman" w:cs="Times New Roman"/>
          <w:sz w:val="28"/>
          <w:szCs w:val="28"/>
        </w:rPr>
        <w:object w:dxaOrig="6796" w:dyaOrig="3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5pt;height:215.2pt" o:ole="">
            <v:imagedata r:id="rId9" o:title=""/>
          </v:shape>
          <o:OLEObject Type="Embed" ProgID="MSPhotoEd.3" ShapeID="_x0000_i1025" DrawAspect="Content" ObjectID="_1754737374" r:id="rId10"/>
        </w:object>
      </w:r>
    </w:p>
    <w:p w:rsidR="00A0423D" w:rsidRPr="00EE7CC4" w:rsidRDefault="00A0423D" w:rsidP="0072352B">
      <w:pPr>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Чернівецька область</w:t>
      </w:r>
      <w:r w:rsidRPr="00EE7CC4">
        <w:rPr>
          <w:rFonts w:ascii="Times New Roman" w:hAnsi="Times New Roman" w:cs="Times New Roman"/>
          <w:b/>
          <w:sz w:val="28"/>
          <w:szCs w:val="28"/>
        </w:rPr>
        <w:t xml:space="preserve"> – </w:t>
      </w:r>
      <w:r w:rsidRPr="00EE7CC4">
        <w:rPr>
          <w:rFonts w:ascii="Times New Roman" w:hAnsi="Times New Roman" w:cs="Times New Roman"/>
          <w:sz w:val="28"/>
          <w:szCs w:val="28"/>
        </w:rPr>
        <w:t>унікальний край, в якому поєднані історично долі Північної Буковини та частини Бессарабії. Розташована на перехресті магістральних шляхів Центральної, Південної та Східної Європи, на південному заході України у передгір’ї Карпат за течією рік Дністер i Прут. Вперше назва краю зустрічається в 1392 році. Почергово Північна Буковина перебувала в складі Київської Русі, Галицько-Волинського князівства.</w:t>
      </w:r>
    </w:p>
    <w:p w:rsidR="00A0423D" w:rsidRPr="00EE7CC4" w:rsidRDefault="00A0423D" w:rsidP="0072352B">
      <w:pPr>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Після розпаду Галицької держави землі сучасної Чернівецької області потрапили під владу Угорської корони. Згодом, в середині ХІV століття тут виникло Молдавське князівство, яке невдовзі потрапило у васальну залежність від Туреччини. У кінці ХVIII – початку ХІХ століття вони зазнали панування найбільших, наймогутніших імперій свого часу – Російської (Бессарабія) та Австро-Угорської (Буковина).</w:t>
      </w:r>
    </w:p>
    <w:p w:rsidR="00A0423D" w:rsidRPr="00EE7CC4" w:rsidRDefault="00A0423D" w:rsidP="0072352B">
      <w:pPr>
        <w:spacing w:after="0"/>
        <w:ind w:firstLine="700"/>
        <w:jc w:val="both"/>
        <w:rPr>
          <w:rFonts w:ascii="Times New Roman" w:hAnsi="Times New Roman" w:cs="Times New Roman"/>
          <w:sz w:val="28"/>
          <w:szCs w:val="28"/>
        </w:rPr>
      </w:pPr>
      <w:r w:rsidRPr="00EE7CC4">
        <w:rPr>
          <w:rFonts w:ascii="Times New Roman" w:hAnsi="Times New Roman" w:cs="Times New Roman"/>
          <w:sz w:val="28"/>
          <w:szCs w:val="28"/>
        </w:rPr>
        <w:lastRenderedPageBreak/>
        <w:t>Область одна з наймолодших в Україні, утворена 7 серпня 1940 року в результаті возз’єднання північної частини Буковини та Хотинського повіту Бессарабії.</w:t>
      </w:r>
    </w:p>
    <w:p w:rsidR="00A0423D" w:rsidRPr="00EE7CC4" w:rsidRDefault="00A0423D" w:rsidP="0072352B">
      <w:pPr>
        <w:autoSpaceDE w:val="0"/>
        <w:autoSpaceDN w:val="0"/>
        <w:adjustRightInd w:val="0"/>
        <w:spacing w:after="0"/>
        <w:ind w:firstLine="700"/>
        <w:jc w:val="both"/>
        <w:rPr>
          <w:rFonts w:ascii="Times New Roman" w:hAnsi="Times New Roman" w:cs="Times New Roman"/>
          <w:sz w:val="28"/>
          <w:szCs w:val="28"/>
        </w:rPr>
      </w:pPr>
      <w:r w:rsidRPr="00EE7CC4">
        <w:rPr>
          <w:rFonts w:ascii="Times New Roman" w:hAnsi="Times New Roman" w:cs="Times New Roman"/>
          <w:sz w:val="28"/>
          <w:szCs w:val="28"/>
        </w:rPr>
        <w:t xml:space="preserve">На півдні та сході проходить державний кордон протяжністю 404,7 км, в тому числі з Румунією – 234,7 км, з Республікою Молдова – 170 км. Область межує з Івано-Франківською, Тернопільською, Хмельницькою та Вінницькою областями України, займає вигідне транспортно-географiчне положення, має досить щільну мережу залізниць, автомобільних шляхів, трубопроводів та ліній електропередач. Відстань від Чернівців до Києва: залізницею - </w:t>
      </w:r>
      <w:r w:rsidRPr="00EE7CC4">
        <w:rPr>
          <w:rFonts w:ascii="Times New Roman" w:hAnsi="Times New Roman" w:cs="Times New Roman"/>
          <w:sz w:val="28"/>
          <w:szCs w:val="28"/>
          <w:lang w:val="ru-RU"/>
        </w:rPr>
        <w:t>624</w:t>
      </w:r>
      <w:r w:rsidRPr="00EE7CC4">
        <w:rPr>
          <w:rFonts w:ascii="Times New Roman" w:hAnsi="Times New Roman" w:cs="Times New Roman"/>
          <w:sz w:val="28"/>
          <w:szCs w:val="28"/>
        </w:rPr>
        <w:t xml:space="preserve"> км, шосейними дорогами – </w:t>
      </w:r>
      <w:r w:rsidRPr="00EE7CC4">
        <w:rPr>
          <w:rFonts w:ascii="Times New Roman" w:hAnsi="Times New Roman" w:cs="Times New Roman"/>
          <w:sz w:val="28"/>
          <w:szCs w:val="28"/>
          <w:lang w:val="ru-RU"/>
        </w:rPr>
        <w:t>538</w:t>
      </w:r>
      <w:r w:rsidR="0072352B" w:rsidRPr="00EE7CC4">
        <w:rPr>
          <w:rFonts w:ascii="Times New Roman" w:hAnsi="Times New Roman" w:cs="Times New Roman"/>
          <w:sz w:val="28"/>
          <w:szCs w:val="28"/>
        </w:rPr>
        <w:t xml:space="preserve"> </w:t>
      </w:r>
      <w:r w:rsidRPr="00EE7CC4">
        <w:rPr>
          <w:rFonts w:ascii="Times New Roman" w:hAnsi="Times New Roman" w:cs="Times New Roman"/>
          <w:sz w:val="28"/>
          <w:szCs w:val="28"/>
        </w:rPr>
        <w:t>км.</w:t>
      </w:r>
    </w:p>
    <w:p w:rsidR="00A0423D" w:rsidRPr="00EE7CC4" w:rsidRDefault="00A0423D" w:rsidP="0072352B">
      <w:pPr>
        <w:autoSpaceDE w:val="0"/>
        <w:autoSpaceDN w:val="0"/>
        <w:adjustRightInd w:val="0"/>
        <w:spacing w:after="0"/>
        <w:ind w:firstLine="700"/>
        <w:jc w:val="both"/>
        <w:rPr>
          <w:rFonts w:ascii="Times New Roman" w:hAnsi="Times New Roman" w:cs="Times New Roman"/>
          <w:sz w:val="28"/>
          <w:szCs w:val="28"/>
        </w:rPr>
      </w:pPr>
      <w:r w:rsidRPr="00EE7CC4">
        <w:rPr>
          <w:rFonts w:ascii="Times New Roman" w:hAnsi="Times New Roman" w:cs="Times New Roman"/>
          <w:sz w:val="28"/>
          <w:szCs w:val="28"/>
        </w:rPr>
        <w:t>Площа - 8,1 тис. кв. км, що становить 1,3% загальної території країни.</w:t>
      </w:r>
    </w:p>
    <w:p w:rsidR="00A0423D" w:rsidRPr="00EE7CC4" w:rsidRDefault="00A0423D" w:rsidP="0072352B">
      <w:pPr>
        <w:shd w:val="clear" w:color="auto" w:fill="FFFFFF"/>
        <w:spacing w:after="0"/>
        <w:ind w:firstLine="715"/>
        <w:jc w:val="both"/>
        <w:rPr>
          <w:rFonts w:ascii="Times New Roman" w:hAnsi="Times New Roman" w:cs="Times New Roman"/>
          <w:sz w:val="28"/>
          <w:szCs w:val="28"/>
        </w:rPr>
      </w:pPr>
      <w:r w:rsidRPr="00EE7CC4">
        <w:rPr>
          <w:rFonts w:ascii="Times New Roman" w:hAnsi="Times New Roman" w:cs="Times New Roman"/>
          <w:sz w:val="28"/>
          <w:szCs w:val="28"/>
        </w:rPr>
        <w:t>Згідно фізико-географічного зонування території р</w:t>
      </w:r>
      <w:r w:rsidRPr="00EE7CC4">
        <w:rPr>
          <w:rFonts w:ascii="Times New Roman" w:hAnsi="Times New Roman" w:cs="Times New Roman"/>
          <w:spacing w:val="2"/>
          <w:sz w:val="28"/>
          <w:szCs w:val="28"/>
        </w:rPr>
        <w:t>ельєф області достатньо складний. В</w:t>
      </w:r>
      <w:r w:rsidRPr="00EE7CC4">
        <w:rPr>
          <w:rFonts w:ascii="Times New Roman" w:hAnsi="Times New Roman" w:cs="Times New Roman"/>
          <w:sz w:val="28"/>
          <w:szCs w:val="28"/>
        </w:rPr>
        <w:t xml:space="preserve"> Чернівецькій області знаходиться три зони: гірська, передгірна, лісостепова.</w:t>
      </w:r>
    </w:p>
    <w:p w:rsidR="00A0423D" w:rsidRPr="00EE7CC4" w:rsidRDefault="00A0423D" w:rsidP="0072352B">
      <w:pPr>
        <w:shd w:val="clear" w:color="auto" w:fill="FFFFFF"/>
        <w:spacing w:after="0"/>
        <w:ind w:firstLine="720"/>
        <w:jc w:val="both"/>
        <w:rPr>
          <w:rFonts w:ascii="Times New Roman" w:hAnsi="Times New Roman" w:cs="Times New Roman"/>
          <w:sz w:val="28"/>
          <w:szCs w:val="28"/>
        </w:rPr>
      </w:pPr>
      <w:r w:rsidRPr="00EE7CC4">
        <w:rPr>
          <w:rFonts w:ascii="Times New Roman" w:hAnsi="Times New Roman" w:cs="Times New Roman"/>
          <w:spacing w:val="2"/>
          <w:sz w:val="28"/>
          <w:szCs w:val="28"/>
        </w:rPr>
        <w:t xml:space="preserve">Гірська частина - Буковинські </w:t>
      </w:r>
      <w:r w:rsidRPr="00EE7CC4">
        <w:rPr>
          <w:rFonts w:ascii="Times New Roman" w:hAnsi="Times New Roman" w:cs="Times New Roman"/>
          <w:spacing w:val="1"/>
          <w:sz w:val="28"/>
          <w:szCs w:val="28"/>
        </w:rPr>
        <w:t xml:space="preserve">Карпати розташована на крайньому південному заході області і займає приблизно 1/4 </w:t>
      </w:r>
      <w:r w:rsidRPr="00EE7CC4">
        <w:rPr>
          <w:rFonts w:ascii="Times New Roman" w:hAnsi="Times New Roman" w:cs="Times New Roman"/>
          <w:sz w:val="28"/>
          <w:szCs w:val="28"/>
        </w:rPr>
        <w:t xml:space="preserve">території. Гори тут середньої висоти, від 500 м до 1600 м, з характерними мікрокліматичними умовами. Їх розсікають вузькі долини Сірету і Черемошу. </w:t>
      </w:r>
      <w:r w:rsidRPr="00EE7CC4">
        <w:rPr>
          <w:rFonts w:ascii="Times New Roman" w:hAnsi="Times New Roman" w:cs="Times New Roman"/>
          <w:spacing w:val="-1"/>
          <w:sz w:val="28"/>
          <w:szCs w:val="28"/>
        </w:rPr>
        <w:t>Притоки цих річок протікають переважно паралельно хребтам у повздовжніх долинах. Гори вк</w:t>
      </w:r>
      <w:r w:rsidRPr="00EE7CC4">
        <w:rPr>
          <w:rFonts w:ascii="Times New Roman" w:hAnsi="Times New Roman" w:cs="Times New Roman"/>
          <w:sz w:val="28"/>
          <w:szCs w:val="28"/>
        </w:rPr>
        <w:t>риті листяними і хвойними лісами.</w:t>
      </w:r>
    </w:p>
    <w:p w:rsidR="00A0423D" w:rsidRPr="00EE7CC4" w:rsidRDefault="00A0423D" w:rsidP="0072352B">
      <w:pPr>
        <w:shd w:val="clear" w:color="auto" w:fill="FFFFFF"/>
        <w:spacing w:after="0"/>
        <w:ind w:firstLine="701"/>
        <w:jc w:val="both"/>
        <w:rPr>
          <w:rFonts w:ascii="Times New Roman" w:hAnsi="Times New Roman" w:cs="Times New Roman"/>
          <w:sz w:val="28"/>
          <w:szCs w:val="28"/>
        </w:rPr>
      </w:pPr>
      <w:r w:rsidRPr="00EE7CC4">
        <w:rPr>
          <w:rFonts w:ascii="Times New Roman" w:hAnsi="Times New Roman" w:cs="Times New Roman"/>
          <w:sz w:val="28"/>
          <w:szCs w:val="28"/>
        </w:rPr>
        <w:t>Клімат гірської та високогірної частини характерний тривалою зимою зі стійким сніговим покровом та прохолодним дощовим літом.</w:t>
      </w:r>
    </w:p>
    <w:p w:rsidR="00A0423D" w:rsidRPr="00EE7CC4" w:rsidRDefault="00A0423D" w:rsidP="0072352B">
      <w:pPr>
        <w:shd w:val="clear" w:color="auto" w:fill="FFFFFF"/>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 xml:space="preserve">В карпатському регіоні в структурі сільськогосподарських угідь рілля і багаторічні насадження займають менше одного </w:t>
      </w:r>
      <w:r w:rsidRPr="00EE7CC4">
        <w:rPr>
          <w:rFonts w:ascii="Times New Roman" w:hAnsi="Times New Roman" w:cs="Times New Roman"/>
          <w:spacing w:val="-5"/>
          <w:sz w:val="28"/>
          <w:szCs w:val="28"/>
        </w:rPr>
        <w:t>відсотка.</w:t>
      </w:r>
    </w:p>
    <w:p w:rsidR="00A0423D" w:rsidRPr="00EE7CC4" w:rsidRDefault="00A0423D" w:rsidP="0072352B">
      <w:pPr>
        <w:shd w:val="clear" w:color="auto" w:fill="FFFFFF"/>
        <w:spacing w:after="0"/>
        <w:ind w:firstLine="720"/>
        <w:jc w:val="both"/>
        <w:rPr>
          <w:rFonts w:ascii="Times New Roman" w:hAnsi="Times New Roman" w:cs="Times New Roman"/>
          <w:sz w:val="28"/>
          <w:szCs w:val="28"/>
        </w:rPr>
      </w:pPr>
      <w:r w:rsidRPr="00EE7CC4">
        <w:rPr>
          <w:rFonts w:ascii="Times New Roman" w:hAnsi="Times New Roman" w:cs="Times New Roman"/>
          <w:spacing w:val="5"/>
          <w:sz w:val="28"/>
          <w:szCs w:val="28"/>
        </w:rPr>
        <w:t xml:space="preserve">Між Карпатами і річкою Прут розташована похила передгірна рівнина з </w:t>
      </w:r>
      <w:r w:rsidRPr="00EE7CC4">
        <w:rPr>
          <w:rFonts w:ascii="Times New Roman" w:hAnsi="Times New Roman" w:cs="Times New Roman"/>
          <w:sz w:val="28"/>
          <w:szCs w:val="28"/>
        </w:rPr>
        <w:t xml:space="preserve">розчленованим горбистим рельєфом. На загальному більш-менш рівнинному фоні </w:t>
      </w:r>
      <w:r w:rsidRPr="00EE7CC4">
        <w:rPr>
          <w:rFonts w:ascii="Times New Roman" w:hAnsi="Times New Roman" w:cs="Times New Roman"/>
          <w:spacing w:val="5"/>
          <w:sz w:val="28"/>
          <w:szCs w:val="28"/>
        </w:rPr>
        <w:t xml:space="preserve">виділяється Хотинська гряда висотою 400-500 м над рівнем моря, яка тягнеться </w:t>
      </w:r>
      <w:r w:rsidRPr="00EE7CC4">
        <w:rPr>
          <w:rFonts w:ascii="Times New Roman" w:hAnsi="Times New Roman" w:cs="Times New Roman"/>
          <w:spacing w:val="-1"/>
          <w:sz w:val="28"/>
          <w:szCs w:val="28"/>
        </w:rPr>
        <w:t>широкою дугою від Чернівців до Хотина.</w:t>
      </w:r>
    </w:p>
    <w:p w:rsidR="00A0423D" w:rsidRPr="00EE7CC4" w:rsidRDefault="00A0423D" w:rsidP="0072352B">
      <w:pPr>
        <w:shd w:val="clear" w:color="auto" w:fill="FFFFFF"/>
        <w:spacing w:after="0"/>
        <w:ind w:firstLine="710"/>
        <w:jc w:val="both"/>
        <w:rPr>
          <w:rFonts w:ascii="Times New Roman" w:hAnsi="Times New Roman" w:cs="Times New Roman"/>
          <w:sz w:val="28"/>
          <w:szCs w:val="28"/>
        </w:rPr>
      </w:pPr>
      <w:r w:rsidRPr="00EE7CC4">
        <w:rPr>
          <w:rFonts w:ascii="Times New Roman" w:hAnsi="Times New Roman" w:cs="Times New Roman"/>
          <w:sz w:val="28"/>
          <w:szCs w:val="28"/>
        </w:rPr>
        <w:t>Західна частина передгір’я за кліматичними особливостями відноситься до зони “оптимального комфорту” – клімат м’який без сильних вітрів з достатньою кількістю сонячних днів ранньої весни i пізньої осені.</w:t>
      </w:r>
    </w:p>
    <w:p w:rsidR="00A0423D" w:rsidRPr="00EE7CC4" w:rsidRDefault="00A0423D" w:rsidP="0072352B">
      <w:pPr>
        <w:shd w:val="clear" w:color="auto" w:fill="FFFFFF"/>
        <w:spacing w:after="0"/>
        <w:ind w:firstLine="701"/>
        <w:jc w:val="both"/>
        <w:rPr>
          <w:rFonts w:ascii="Times New Roman" w:hAnsi="Times New Roman" w:cs="Times New Roman"/>
          <w:sz w:val="28"/>
          <w:szCs w:val="28"/>
        </w:rPr>
      </w:pPr>
      <w:r w:rsidRPr="00EE7CC4">
        <w:rPr>
          <w:rFonts w:ascii="Times New Roman" w:hAnsi="Times New Roman" w:cs="Times New Roman"/>
          <w:sz w:val="28"/>
          <w:szCs w:val="28"/>
        </w:rPr>
        <w:t>В цій зоні розташовані цілющі мінеральні джерела i грязі.</w:t>
      </w:r>
    </w:p>
    <w:p w:rsidR="00A0423D" w:rsidRPr="00EE7CC4" w:rsidRDefault="00A0423D" w:rsidP="00ED733C">
      <w:pPr>
        <w:shd w:val="clear" w:color="auto" w:fill="FFFFFF"/>
        <w:spacing w:after="0"/>
        <w:ind w:firstLine="706"/>
        <w:jc w:val="both"/>
        <w:rPr>
          <w:rFonts w:ascii="Times New Roman" w:hAnsi="Times New Roman" w:cs="Times New Roman"/>
          <w:sz w:val="28"/>
          <w:szCs w:val="28"/>
        </w:rPr>
      </w:pPr>
      <w:r w:rsidRPr="00EE7CC4">
        <w:rPr>
          <w:rFonts w:ascii="Times New Roman" w:hAnsi="Times New Roman" w:cs="Times New Roman"/>
          <w:spacing w:val="8"/>
          <w:sz w:val="28"/>
          <w:szCs w:val="28"/>
        </w:rPr>
        <w:t xml:space="preserve">В </w:t>
      </w:r>
      <w:r w:rsidRPr="00EE7CC4">
        <w:rPr>
          <w:rFonts w:ascii="Times New Roman" w:hAnsi="Times New Roman" w:cs="Times New Roman"/>
          <w:spacing w:val="3"/>
          <w:sz w:val="28"/>
          <w:szCs w:val="28"/>
        </w:rPr>
        <w:t xml:space="preserve">передгір’ї переважають сільськогосподарські угіддя, а в складі сільськогосподарських угідь - </w:t>
      </w:r>
      <w:r w:rsidRPr="00EE7CC4">
        <w:rPr>
          <w:rFonts w:ascii="Times New Roman" w:hAnsi="Times New Roman" w:cs="Times New Roman"/>
          <w:sz w:val="28"/>
          <w:szCs w:val="28"/>
        </w:rPr>
        <w:t>кормові угіддя і рілля.</w:t>
      </w:r>
    </w:p>
    <w:p w:rsidR="00A0423D" w:rsidRPr="00EE7CC4" w:rsidRDefault="00A0423D" w:rsidP="0072352B">
      <w:pPr>
        <w:shd w:val="clear" w:color="auto" w:fill="FFFFFF"/>
        <w:spacing w:after="0"/>
        <w:ind w:firstLine="710"/>
        <w:jc w:val="both"/>
        <w:rPr>
          <w:rFonts w:ascii="Times New Roman" w:hAnsi="Times New Roman" w:cs="Times New Roman"/>
          <w:sz w:val="28"/>
          <w:szCs w:val="28"/>
        </w:rPr>
      </w:pPr>
      <w:r w:rsidRPr="00EE7CC4">
        <w:rPr>
          <w:rFonts w:ascii="Times New Roman" w:hAnsi="Times New Roman" w:cs="Times New Roman"/>
          <w:sz w:val="28"/>
          <w:szCs w:val="28"/>
        </w:rPr>
        <w:t>Гірський Карпатський район і частина передгір’я по природному ландшафту є надзвичайно цінною зоною для всієї України.</w:t>
      </w:r>
    </w:p>
    <w:p w:rsidR="00A0423D" w:rsidRPr="00EE7CC4" w:rsidRDefault="00A0423D" w:rsidP="0072352B">
      <w:pPr>
        <w:shd w:val="clear" w:color="auto" w:fill="FFFFFF"/>
        <w:spacing w:after="0"/>
        <w:ind w:firstLine="720"/>
        <w:jc w:val="both"/>
        <w:rPr>
          <w:rFonts w:ascii="Times New Roman" w:hAnsi="Times New Roman" w:cs="Times New Roman"/>
          <w:spacing w:val="12"/>
          <w:sz w:val="28"/>
          <w:szCs w:val="28"/>
        </w:rPr>
      </w:pPr>
      <w:r w:rsidRPr="00EE7CC4">
        <w:rPr>
          <w:rFonts w:ascii="Times New Roman" w:hAnsi="Times New Roman" w:cs="Times New Roman"/>
          <w:spacing w:val="1"/>
          <w:sz w:val="28"/>
          <w:szCs w:val="28"/>
        </w:rPr>
        <w:t xml:space="preserve">На північному-сході області, </w:t>
      </w:r>
      <w:r w:rsidRPr="00EE7CC4">
        <w:rPr>
          <w:rFonts w:ascii="Times New Roman" w:hAnsi="Times New Roman" w:cs="Times New Roman"/>
          <w:sz w:val="28"/>
          <w:szCs w:val="28"/>
        </w:rPr>
        <w:t>вздовж річки Дністер,</w:t>
      </w:r>
      <w:r w:rsidRPr="00EE7CC4">
        <w:rPr>
          <w:rFonts w:ascii="Times New Roman" w:hAnsi="Times New Roman" w:cs="Times New Roman"/>
          <w:spacing w:val="1"/>
          <w:sz w:val="28"/>
          <w:szCs w:val="28"/>
        </w:rPr>
        <w:t xml:space="preserve"> розташована рівнинна частина. Це хвиляста рівнина </w:t>
      </w:r>
      <w:r w:rsidRPr="00EE7CC4">
        <w:rPr>
          <w:rFonts w:ascii="Times New Roman" w:hAnsi="Times New Roman" w:cs="Times New Roman"/>
          <w:spacing w:val="12"/>
          <w:sz w:val="28"/>
          <w:szCs w:val="28"/>
        </w:rPr>
        <w:t xml:space="preserve">з долинно-балковим рельєфом </w:t>
      </w:r>
      <w:r w:rsidRPr="00EE7CC4">
        <w:rPr>
          <w:rFonts w:ascii="Times New Roman" w:hAnsi="Times New Roman" w:cs="Times New Roman"/>
          <w:spacing w:val="12"/>
          <w:sz w:val="28"/>
          <w:szCs w:val="28"/>
        </w:rPr>
        <w:lastRenderedPageBreak/>
        <w:t xml:space="preserve">ерозійного типу. Існує кілька підвищень в </w:t>
      </w:r>
      <w:r w:rsidRPr="00EE7CC4">
        <w:rPr>
          <w:rFonts w:ascii="Times New Roman" w:hAnsi="Times New Roman" w:cs="Times New Roman"/>
          <w:spacing w:val="8"/>
          <w:sz w:val="28"/>
          <w:szCs w:val="28"/>
        </w:rPr>
        <w:t xml:space="preserve">Кельменецькому районі, що створилися внаслідок виходу на поверхню давніх </w:t>
      </w:r>
      <w:r w:rsidRPr="00EE7CC4">
        <w:rPr>
          <w:rFonts w:ascii="Times New Roman" w:hAnsi="Times New Roman" w:cs="Times New Roman"/>
          <w:spacing w:val="-1"/>
          <w:sz w:val="28"/>
          <w:szCs w:val="28"/>
        </w:rPr>
        <w:t>третинних вапняків.</w:t>
      </w:r>
      <w:r w:rsidRPr="00EE7CC4">
        <w:rPr>
          <w:rFonts w:ascii="Times New Roman" w:hAnsi="Times New Roman" w:cs="Times New Roman"/>
          <w:sz w:val="28"/>
          <w:szCs w:val="28"/>
        </w:rPr>
        <w:t xml:space="preserve"> </w:t>
      </w:r>
    </w:p>
    <w:p w:rsidR="00A0423D" w:rsidRPr="00EE7CC4" w:rsidRDefault="00A0423D" w:rsidP="0072352B">
      <w:pPr>
        <w:shd w:val="clear" w:color="auto" w:fill="FFFFFF"/>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Долина Дністра має ширину від 0,5 км до 2,0 км, а місцями до 6,0 км.</w:t>
      </w:r>
    </w:p>
    <w:p w:rsidR="00A0423D" w:rsidRPr="00EE7CC4" w:rsidRDefault="00A0423D" w:rsidP="0072352B">
      <w:pPr>
        <w:shd w:val="clear" w:color="auto" w:fill="FFFFFF"/>
        <w:spacing w:after="0"/>
        <w:jc w:val="both"/>
        <w:rPr>
          <w:rFonts w:ascii="Times New Roman" w:hAnsi="Times New Roman" w:cs="Times New Roman"/>
          <w:sz w:val="28"/>
          <w:szCs w:val="28"/>
        </w:rPr>
      </w:pPr>
      <w:r w:rsidRPr="00EE7CC4">
        <w:rPr>
          <w:rFonts w:ascii="Times New Roman" w:hAnsi="Times New Roman" w:cs="Times New Roman"/>
          <w:sz w:val="28"/>
          <w:szCs w:val="28"/>
        </w:rPr>
        <w:t>Дністровсько-долинні ландшафти за своєю красою, рекреаційною та науково-пізнавальною цінністю являють надзвичайно багатий музей природи.</w:t>
      </w:r>
    </w:p>
    <w:p w:rsidR="00A0423D" w:rsidRPr="00EE7CC4" w:rsidRDefault="00A0423D" w:rsidP="0072352B">
      <w:pPr>
        <w:shd w:val="clear" w:color="auto" w:fill="FFFFFF"/>
        <w:spacing w:after="0"/>
        <w:ind w:firstLine="701"/>
        <w:jc w:val="both"/>
        <w:rPr>
          <w:rFonts w:ascii="Times New Roman" w:hAnsi="Times New Roman" w:cs="Times New Roman"/>
          <w:sz w:val="28"/>
          <w:szCs w:val="28"/>
        </w:rPr>
      </w:pPr>
      <w:r w:rsidRPr="00EE7CC4">
        <w:rPr>
          <w:rFonts w:ascii="Times New Roman" w:hAnsi="Times New Roman" w:cs="Times New Roman"/>
          <w:sz w:val="28"/>
          <w:szCs w:val="28"/>
        </w:rPr>
        <w:t>Тут зосереджено неповторні геологічні пам’ятки: єдиний в Україні та в Євpoпi безперервний стратегічний розріз у вигляді суцільного оголення від докембрійських порід до середнього палеозою, прийнятий міжнародним симпозіумом 1968 року як еталон геологічного розрізу Європи i світу; стратиграфічні розрізи та оголення порід з численними палеонтологічними ділянками; збережені древні ландшафти у вигляді викопних решток пустелі i древніх рифів, скелі, стовпи вивітрювання; в оголеннях порід кембрію, сілуру, девону i антропогену є викопні рештки тварин i рослин (морські мідії, раки, скорпіони, панцирні риби, медузи).</w:t>
      </w:r>
    </w:p>
    <w:p w:rsidR="00A0423D" w:rsidRPr="00EE7CC4" w:rsidRDefault="00A0423D" w:rsidP="00A0423D">
      <w:pPr>
        <w:pStyle w:val="a5"/>
        <w:spacing w:line="276" w:lineRule="auto"/>
        <w:ind w:firstLine="720"/>
        <w:rPr>
          <w:rFonts w:ascii="Times New Roman" w:hAnsi="Times New Roman" w:cs="Times New Roman"/>
          <w:sz w:val="28"/>
          <w:szCs w:val="28"/>
        </w:rPr>
      </w:pPr>
      <w:r w:rsidRPr="00EE7CC4">
        <w:rPr>
          <w:rFonts w:ascii="Times New Roman" w:hAnsi="Times New Roman" w:cs="Times New Roman"/>
          <w:sz w:val="28"/>
          <w:szCs w:val="28"/>
        </w:rPr>
        <w:t>В лісостеповій зоні переважають сільськогосподарські угіддя, а в їх складі - рілля. В області сільськогосподарські угіддя представлені в основному, ріллею (40,1%), меншою мірою – сіножаті і пасовищами (13,5%), багаторічні насадження (3,8%). Загальна площа сільськогосподарських угідь - 469,7 тис. га, що становить 58,0% до загальної площі території. Інтенсивний розвиток сільського господарства, хвилястий рельєф території призвів до значної ерозії ґрунтів: з 92,3 тис. га в 1959 році до понад 250 тис. га за останні роки. Це більше половини всіх сільськогосподарських угідь області. Піддані водній ерозії 142,42 тис. га. Це 17,6 % від загальної площі регіону.</w:t>
      </w:r>
    </w:p>
    <w:p w:rsidR="00A0423D" w:rsidRPr="00EE7CC4" w:rsidRDefault="00A0423D" w:rsidP="00A0423D">
      <w:pPr>
        <w:pStyle w:val="a5"/>
        <w:spacing w:line="276" w:lineRule="auto"/>
        <w:ind w:firstLine="720"/>
        <w:rPr>
          <w:rFonts w:ascii="Times New Roman" w:hAnsi="Times New Roman" w:cs="Times New Roman"/>
          <w:sz w:val="28"/>
          <w:szCs w:val="28"/>
        </w:rPr>
      </w:pPr>
      <w:r w:rsidRPr="00EE7CC4">
        <w:rPr>
          <w:rFonts w:ascii="Times New Roman" w:hAnsi="Times New Roman" w:cs="Times New Roman"/>
          <w:sz w:val="28"/>
          <w:szCs w:val="28"/>
        </w:rPr>
        <w:t>Територія Карпатського регіону більше як на 50% вкрита лісами. Загалом лісистість області становить 29,2 відсотка.</w:t>
      </w:r>
    </w:p>
    <w:p w:rsidR="00A0423D" w:rsidRPr="00EE7CC4" w:rsidRDefault="00A0423D" w:rsidP="0072352B">
      <w:pPr>
        <w:autoSpaceDE w:val="0"/>
        <w:autoSpaceDN w:val="0"/>
        <w:adjustRightInd w:val="0"/>
        <w:spacing w:after="0"/>
        <w:ind w:firstLine="700"/>
        <w:jc w:val="both"/>
        <w:rPr>
          <w:rFonts w:ascii="Times New Roman" w:hAnsi="Times New Roman" w:cs="Times New Roman"/>
          <w:sz w:val="28"/>
          <w:szCs w:val="28"/>
        </w:rPr>
      </w:pPr>
      <w:r w:rsidRPr="00EE7CC4">
        <w:rPr>
          <w:rFonts w:ascii="Times New Roman" w:hAnsi="Times New Roman" w:cs="Times New Roman"/>
          <w:sz w:val="28"/>
          <w:szCs w:val="28"/>
        </w:rPr>
        <w:t>Чернівецька область вирізняється помірним кліматом, перехідним до помірно-континентального.</w:t>
      </w:r>
    </w:p>
    <w:p w:rsidR="00A0423D" w:rsidRPr="00EE7CC4" w:rsidRDefault="00A0423D" w:rsidP="0072352B">
      <w:pPr>
        <w:autoSpaceDE w:val="0"/>
        <w:autoSpaceDN w:val="0"/>
        <w:adjustRightInd w:val="0"/>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 xml:space="preserve">Середньорічна температура повітря коливається від +9,3 </w:t>
      </w:r>
      <w:r w:rsidRPr="00EE7CC4">
        <w:rPr>
          <w:rFonts w:ascii="Times New Roman" w:hAnsi="Times New Roman" w:cs="Times New Roman"/>
          <w:sz w:val="28"/>
          <w:szCs w:val="28"/>
          <w:vertAlign w:val="superscript"/>
        </w:rPr>
        <w:t>о</w:t>
      </w:r>
      <w:r w:rsidRPr="00EE7CC4">
        <w:rPr>
          <w:rFonts w:ascii="Times New Roman" w:hAnsi="Times New Roman" w:cs="Times New Roman"/>
          <w:sz w:val="28"/>
          <w:szCs w:val="28"/>
        </w:rPr>
        <w:t xml:space="preserve">С на північному сході до +5,6 </w:t>
      </w:r>
      <w:r w:rsidRPr="00EE7CC4">
        <w:rPr>
          <w:rFonts w:ascii="Times New Roman" w:hAnsi="Times New Roman" w:cs="Times New Roman"/>
          <w:sz w:val="28"/>
          <w:szCs w:val="28"/>
          <w:vertAlign w:val="superscript"/>
        </w:rPr>
        <w:t>о</w:t>
      </w:r>
      <w:r w:rsidRPr="00EE7CC4">
        <w:rPr>
          <w:rFonts w:ascii="Times New Roman" w:hAnsi="Times New Roman" w:cs="Times New Roman"/>
          <w:sz w:val="28"/>
          <w:szCs w:val="28"/>
        </w:rPr>
        <w:t>С у гірській частині.</w:t>
      </w:r>
    </w:p>
    <w:p w:rsidR="00A0423D" w:rsidRPr="00EE7CC4" w:rsidRDefault="00A0423D" w:rsidP="00573938">
      <w:pPr>
        <w:autoSpaceDE w:val="0"/>
        <w:autoSpaceDN w:val="0"/>
        <w:adjustRightInd w:val="0"/>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За даними Чернівецького обласного центру з гідрометеології, річна кількість опадів у Чернівцях у 2022 році становила 700,0 мм. За багаторічними спостереженнями в середньому у рівнинній частині кількість опадів становить 557,0 мм, у гірській – 752,0</w:t>
      </w:r>
      <w:r w:rsidR="0072352B" w:rsidRPr="00EE7CC4">
        <w:rPr>
          <w:rFonts w:ascii="Times New Roman" w:hAnsi="Times New Roman" w:cs="Times New Roman"/>
          <w:sz w:val="28"/>
          <w:szCs w:val="28"/>
        </w:rPr>
        <w:t xml:space="preserve"> мм.</w:t>
      </w:r>
    </w:p>
    <w:p w:rsidR="00A0423D" w:rsidRPr="00EE7CC4" w:rsidRDefault="00A0423D" w:rsidP="00A0423D">
      <w:pPr>
        <w:pStyle w:val="a5"/>
        <w:numPr>
          <w:ilvl w:val="0"/>
          <w:numId w:val="4"/>
        </w:numPr>
        <w:spacing w:line="276" w:lineRule="auto"/>
        <w:rPr>
          <w:rFonts w:ascii="Times New Roman" w:hAnsi="Times New Roman" w:cs="Times New Roman"/>
          <w:i/>
          <w:sz w:val="28"/>
          <w:szCs w:val="28"/>
        </w:rPr>
      </w:pPr>
      <w:r w:rsidRPr="00EE7CC4">
        <w:rPr>
          <w:rFonts w:ascii="Times New Roman" w:hAnsi="Times New Roman" w:cs="Times New Roman"/>
          <w:sz w:val="28"/>
          <w:szCs w:val="28"/>
        </w:rPr>
        <w:t xml:space="preserve">Соціальний та економічний розвиток території* </w:t>
      </w:r>
      <w:r w:rsidRPr="00EE7CC4">
        <w:rPr>
          <w:rFonts w:ascii="Times New Roman" w:hAnsi="Times New Roman" w:cs="Times New Roman"/>
          <w:i/>
          <w:sz w:val="28"/>
          <w:szCs w:val="28"/>
        </w:rPr>
        <w:t>(дані за 2022р. відстуні, станом на серпень 2023р. ГУ статистики у Чернівецькій області не сформовані)</w:t>
      </w:r>
    </w:p>
    <w:p w:rsidR="00573938" w:rsidRPr="00EE7CC4" w:rsidRDefault="00573938">
      <w:pPr>
        <w:rPr>
          <w:rFonts w:ascii="Times New Roman" w:hAnsi="Times New Roman" w:cs="Times New Roman"/>
          <w:sz w:val="28"/>
          <w:szCs w:val="28"/>
        </w:rPr>
      </w:pPr>
      <w:r w:rsidRPr="00EE7CC4">
        <w:rPr>
          <w:rFonts w:ascii="Times New Roman" w:hAnsi="Times New Roman" w:cs="Times New Roman"/>
          <w:sz w:val="28"/>
          <w:szCs w:val="28"/>
        </w:rPr>
        <w:br w:type="page"/>
      </w:r>
    </w:p>
    <w:p w:rsidR="00377C72" w:rsidRPr="00EE7CC4" w:rsidRDefault="00377C72" w:rsidP="00377C72">
      <w:pPr>
        <w:pStyle w:val="a5"/>
        <w:spacing w:line="276" w:lineRule="auto"/>
        <w:jc w:val="center"/>
        <w:rPr>
          <w:rFonts w:ascii="Times New Roman" w:hAnsi="Times New Roman" w:cs="Times New Roman"/>
          <w:b/>
          <w:sz w:val="28"/>
          <w:szCs w:val="28"/>
        </w:rPr>
      </w:pPr>
      <w:r w:rsidRPr="00EE7CC4">
        <w:rPr>
          <w:rFonts w:ascii="Times New Roman" w:hAnsi="Times New Roman" w:cs="Times New Roman"/>
          <w:b/>
          <w:sz w:val="28"/>
          <w:szCs w:val="28"/>
        </w:rPr>
        <w:lastRenderedPageBreak/>
        <w:t>Населення</w:t>
      </w:r>
    </w:p>
    <w:p w:rsidR="00377C72" w:rsidRPr="00EE7CC4" w:rsidRDefault="00377C72" w:rsidP="00FA7F73">
      <w:pPr>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 xml:space="preserve">Чисельність наявного населення у </w:t>
      </w:r>
      <w:r w:rsidRPr="00EE7CC4">
        <w:rPr>
          <w:rFonts w:ascii="Times New Roman" w:hAnsi="Times New Roman" w:cs="Times New Roman"/>
          <w:sz w:val="28"/>
          <w:szCs w:val="28"/>
          <w:lang w:val="ru-RU"/>
        </w:rPr>
        <w:t>Чернівецькій</w:t>
      </w:r>
      <w:r w:rsidRPr="00EE7CC4">
        <w:rPr>
          <w:rFonts w:ascii="Times New Roman" w:hAnsi="Times New Roman" w:cs="Times New Roman"/>
          <w:sz w:val="28"/>
          <w:szCs w:val="28"/>
        </w:rPr>
        <w:t xml:space="preserve"> області, за оцінкою, на 1 січня 2022р. становила 890457 осіб. </w:t>
      </w:r>
    </w:p>
    <w:p w:rsidR="00377C72" w:rsidRPr="00EE7CC4" w:rsidRDefault="00377C72" w:rsidP="00FA7F73">
      <w:pPr>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Упродовж 2021р. чисельність населення зменшилася</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 xml:space="preserve">на 6109 осіб. </w:t>
      </w:r>
    </w:p>
    <w:p w:rsidR="00377C72" w:rsidRPr="00EE7CC4" w:rsidRDefault="00377C72" w:rsidP="00377C72">
      <w:pPr>
        <w:ind w:firstLine="720"/>
        <w:jc w:val="both"/>
        <w:rPr>
          <w:rFonts w:ascii="Times New Roman" w:hAnsi="Times New Roman" w:cs="Times New Roman"/>
          <w:sz w:val="28"/>
          <w:szCs w:val="28"/>
          <w:lang w:val="ru-RU"/>
        </w:rPr>
      </w:pPr>
      <w:r w:rsidRPr="00EE7CC4">
        <w:rPr>
          <w:rFonts w:ascii="Times New Roman" w:hAnsi="Times New Roman" w:cs="Times New Roman"/>
          <w:sz w:val="28"/>
          <w:szCs w:val="28"/>
        </w:rPr>
        <w:t>Залишається суттєвим перевищення кількості померлих над кількістю живонароджених: на 100 померлих – 55 живонароджених.</w:t>
      </w:r>
    </w:p>
    <w:p w:rsidR="00377C72" w:rsidRPr="00EE7CC4" w:rsidRDefault="00377C72" w:rsidP="00377C72">
      <w:pPr>
        <w:pStyle w:val="a5"/>
        <w:spacing w:line="276" w:lineRule="auto"/>
        <w:ind w:firstLine="709"/>
        <w:jc w:val="center"/>
        <w:rPr>
          <w:rFonts w:ascii="Times New Roman" w:hAnsi="Times New Roman" w:cs="Times New Roman"/>
        </w:rPr>
      </w:pPr>
      <w:r w:rsidRPr="00EE7CC4">
        <w:rPr>
          <w:rFonts w:ascii="Times New Roman" w:hAnsi="Times New Roman" w:cs="Times New Roman"/>
          <w:b/>
          <w:sz w:val="28"/>
          <w:szCs w:val="28"/>
        </w:rPr>
        <w:t>Ринок праці</w:t>
      </w:r>
      <w:r w:rsidRPr="00EE7CC4">
        <w:rPr>
          <w:rFonts w:ascii="Times New Roman" w:hAnsi="Times New Roman" w:cs="Times New Roman"/>
        </w:rPr>
        <w:t xml:space="preserve"> </w:t>
      </w:r>
    </w:p>
    <w:p w:rsidR="00377C72" w:rsidRPr="00EE7CC4" w:rsidRDefault="00377C72" w:rsidP="00FA7F73">
      <w:pPr>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За результатами обстеження робочої сили в 2021р.</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 xml:space="preserve">кількість зайнятого </w:t>
      </w:r>
      <w:r w:rsidRPr="00EE7CC4">
        <w:rPr>
          <w:rFonts w:ascii="Times New Roman" w:hAnsi="Times New Roman" w:cs="Times New Roman"/>
          <w:spacing w:val="8"/>
          <w:sz w:val="28"/>
          <w:szCs w:val="28"/>
        </w:rPr>
        <w:t xml:space="preserve">населення </w:t>
      </w:r>
      <w:r w:rsidRPr="00EE7CC4">
        <w:rPr>
          <w:rFonts w:ascii="Times New Roman" w:hAnsi="Times New Roman" w:cs="Times New Roman"/>
          <w:sz w:val="28"/>
          <w:szCs w:val="28"/>
        </w:rPr>
        <w:t xml:space="preserve">у віці 15 років і старше становила 379,7 тис. осіб, а у віці 15–70 років – 368,1 тис. осіб. Кількість безробітного населення віком 15 років і старше та у віці 15–70 років становила 37,9 тис. осіб. </w:t>
      </w:r>
    </w:p>
    <w:p w:rsidR="00377C72" w:rsidRPr="00EE7CC4" w:rsidRDefault="00377C72" w:rsidP="00377C72">
      <w:pPr>
        <w:tabs>
          <w:tab w:val="left" w:pos="2010"/>
        </w:tabs>
        <w:ind w:firstLine="567"/>
        <w:jc w:val="both"/>
        <w:rPr>
          <w:rFonts w:ascii="Times New Roman" w:hAnsi="Times New Roman" w:cs="Times New Roman"/>
          <w:sz w:val="28"/>
          <w:szCs w:val="28"/>
        </w:rPr>
      </w:pPr>
      <w:r w:rsidRPr="00EE7CC4">
        <w:rPr>
          <w:rFonts w:ascii="Times New Roman" w:hAnsi="Times New Roman" w:cs="Times New Roman"/>
          <w:sz w:val="28"/>
          <w:szCs w:val="28"/>
        </w:rPr>
        <w:t>Рівень зайнятості населення віком 15 років і старше становив 51,3%, а серед населення віком 15–70 років – 55,6%. Рівень безробіття серед робочої сили віком 15 років і старше становив 9,1%, а серед осіб у віці 15–70 років – 9,3%.</w:t>
      </w:r>
    </w:p>
    <w:p w:rsidR="00377C72" w:rsidRPr="00EE7CC4" w:rsidRDefault="00377C72" w:rsidP="00377C72">
      <w:pPr>
        <w:pStyle w:val="a5"/>
        <w:spacing w:line="276" w:lineRule="auto"/>
        <w:ind w:firstLine="709"/>
        <w:jc w:val="center"/>
        <w:rPr>
          <w:rFonts w:ascii="Times New Roman" w:hAnsi="Times New Roman" w:cs="Times New Roman"/>
          <w:b/>
          <w:sz w:val="28"/>
          <w:szCs w:val="28"/>
        </w:rPr>
      </w:pPr>
      <w:r w:rsidRPr="00EE7CC4">
        <w:rPr>
          <w:rFonts w:ascii="Times New Roman" w:hAnsi="Times New Roman" w:cs="Times New Roman"/>
          <w:b/>
          <w:sz w:val="28"/>
          <w:szCs w:val="28"/>
        </w:rPr>
        <w:t>Доходи населення</w:t>
      </w:r>
    </w:p>
    <w:p w:rsidR="00377C72" w:rsidRPr="00EE7CC4" w:rsidRDefault="00377C72" w:rsidP="00FA7F73">
      <w:pPr>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 xml:space="preserve">Середня заробітна плата </w:t>
      </w:r>
      <w:r w:rsidRPr="00EE7CC4">
        <w:rPr>
          <w:rFonts w:ascii="Times New Roman" w:hAnsi="Times New Roman" w:cs="Times New Roman"/>
          <w:sz w:val="28"/>
          <w:szCs w:val="28"/>
          <w:lang w:val="ru-RU"/>
        </w:rPr>
        <w:t>(</w:t>
      </w:r>
      <w:r w:rsidRPr="00EE7CC4">
        <w:rPr>
          <w:rFonts w:ascii="Times New Roman" w:hAnsi="Times New Roman" w:cs="Times New Roman"/>
          <w:sz w:val="28"/>
          <w:szCs w:val="28"/>
        </w:rPr>
        <w:t>номінальна</w:t>
      </w:r>
      <w:r w:rsidRPr="00EE7CC4">
        <w:rPr>
          <w:rFonts w:ascii="Times New Roman" w:hAnsi="Times New Roman" w:cs="Times New Roman"/>
          <w:sz w:val="28"/>
          <w:szCs w:val="28"/>
          <w:lang w:val="ru-RU"/>
        </w:rPr>
        <w:t>)</w:t>
      </w:r>
      <w:r w:rsidRPr="00EE7CC4">
        <w:rPr>
          <w:rFonts w:ascii="Times New Roman" w:hAnsi="Times New Roman" w:cs="Times New Roman"/>
          <w:sz w:val="28"/>
          <w:szCs w:val="28"/>
        </w:rPr>
        <w:t xml:space="preserve"> штатного працівника підприємств, установ та організацій у січні </w:t>
      </w:r>
      <w:r w:rsidRPr="00EE7CC4">
        <w:rPr>
          <w:rFonts w:ascii="Times New Roman" w:hAnsi="Times New Roman" w:cs="Times New Roman"/>
          <w:sz w:val="28"/>
          <w:szCs w:val="28"/>
          <w:lang w:val="ru-RU"/>
        </w:rPr>
        <w:t>2022 р.</w:t>
      </w:r>
      <w:r w:rsidRPr="00EE7CC4">
        <w:rPr>
          <w:rFonts w:ascii="Times New Roman" w:hAnsi="Times New Roman" w:cs="Times New Roman"/>
          <w:sz w:val="28"/>
          <w:szCs w:val="28"/>
        </w:rPr>
        <w:t xml:space="preserve"> становила 11326 грн, що в 1,7 раза вище рівня мінімальної заробітної плати (6500 грн).</w:t>
      </w:r>
    </w:p>
    <w:p w:rsidR="00377C72" w:rsidRPr="00EE7CC4" w:rsidRDefault="00377C72" w:rsidP="00FA7F73">
      <w:pPr>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Порівняно з груднем 2021р. розмір середньої номінальної заробітної плати зменшився на 20,9%, а за останні 12 місяців (відносно січня 2021р.) – збільшився на 16,8%.</w:t>
      </w:r>
    </w:p>
    <w:p w:rsidR="00377C72" w:rsidRPr="00EE7CC4" w:rsidRDefault="00377C72" w:rsidP="00377C72">
      <w:pPr>
        <w:ind w:right="70" w:firstLine="567"/>
        <w:jc w:val="both"/>
        <w:rPr>
          <w:rFonts w:ascii="Times New Roman" w:hAnsi="Times New Roman" w:cs="Times New Roman"/>
          <w:sz w:val="28"/>
          <w:szCs w:val="28"/>
        </w:rPr>
      </w:pPr>
      <w:r w:rsidRPr="00EE7CC4">
        <w:rPr>
          <w:rFonts w:ascii="Times New Roman" w:hAnsi="Times New Roman" w:cs="Times New Roman"/>
          <w:sz w:val="28"/>
          <w:szCs w:val="28"/>
        </w:rPr>
        <w:t>Індекс реальної заробітної плати у січні п.р. порівняно із груднем 20</w:t>
      </w:r>
      <w:r w:rsidRPr="00EE7CC4">
        <w:rPr>
          <w:rFonts w:ascii="Times New Roman" w:hAnsi="Times New Roman" w:cs="Times New Roman"/>
          <w:sz w:val="28"/>
          <w:szCs w:val="28"/>
          <w:lang w:val="ru-RU"/>
        </w:rPr>
        <w:t>21</w:t>
      </w:r>
      <w:r w:rsidRPr="00EE7CC4">
        <w:rPr>
          <w:rFonts w:ascii="Times New Roman" w:hAnsi="Times New Roman" w:cs="Times New Roman"/>
          <w:sz w:val="28"/>
          <w:szCs w:val="28"/>
        </w:rPr>
        <w:t xml:space="preserve">р. становив 78,0%, а відносно січня 2021р. – </w:t>
      </w:r>
      <w:r w:rsidRPr="00EE7CC4">
        <w:rPr>
          <w:rFonts w:ascii="Times New Roman" w:hAnsi="Times New Roman" w:cs="Times New Roman"/>
          <w:sz w:val="28"/>
          <w:szCs w:val="28"/>
          <w:lang w:val="ru-RU"/>
        </w:rPr>
        <w:t>107,1</w:t>
      </w:r>
      <w:r w:rsidRPr="00EE7CC4">
        <w:rPr>
          <w:rFonts w:ascii="Times New Roman" w:hAnsi="Times New Roman" w:cs="Times New Roman"/>
          <w:sz w:val="28"/>
          <w:szCs w:val="28"/>
        </w:rPr>
        <w:t>%.</w:t>
      </w:r>
    </w:p>
    <w:p w:rsidR="00377C72" w:rsidRPr="00EE7CC4" w:rsidRDefault="00377C72" w:rsidP="00377C72">
      <w:pPr>
        <w:pStyle w:val="a5"/>
        <w:spacing w:line="276" w:lineRule="auto"/>
        <w:ind w:firstLine="709"/>
        <w:jc w:val="center"/>
        <w:rPr>
          <w:rFonts w:ascii="Times New Roman" w:hAnsi="Times New Roman" w:cs="Times New Roman"/>
          <w:b/>
          <w:sz w:val="28"/>
          <w:szCs w:val="28"/>
        </w:rPr>
      </w:pPr>
      <w:r w:rsidRPr="00EE7CC4">
        <w:rPr>
          <w:rFonts w:ascii="Times New Roman" w:hAnsi="Times New Roman" w:cs="Times New Roman"/>
          <w:b/>
          <w:sz w:val="28"/>
          <w:szCs w:val="28"/>
        </w:rPr>
        <w:t>Ціни</w:t>
      </w:r>
    </w:p>
    <w:p w:rsidR="00377C72" w:rsidRPr="00EE7CC4" w:rsidRDefault="00377C72" w:rsidP="00FA7F73">
      <w:pPr>
        <w:tabs>
          <w:tab w:val="left" w:pos="56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Ціни на споживчому ринку області в січні 202</w:t>
      </w:r>
      <w:r w:rsidRPr="00EE7CC4">
        <w:rPr>
          <w:rFonts w:ascii="Times New Roman" w:hAnsi="Times New Roman" w:cs="Times New Roman"/>
          <w:sz w:val="28"/>
          <w:szCs w:val="28"/>
          <w:lang w:val="ru-RU"/>
        </w:rPr>
        <w:t>2</w:t>
      </w:r>
      <w:r w:rsidRPr="00EE7CC4">
        <w:rPr>
          <w:rFonts w:ascii="Times New Roman" w:hAnsi="Times New Roman" w:cs="Times New Roman"/>
          <w:sz w:val="28"/>
          <w:szCs w:val="28"/>
        </w:rPr>
        <w:t>р. порівняно з груднем 2021р. зросли на 1,5%, в Україні – на 1,3</w:t>
      </w:r>
      <w:r w:rsidRPr="00EE7CC4">
        <w:rPr>
          <w:rFonts w:ascii="Times New Roman" w:hAnsi="Times New Roman" w:cs="Times New Roman"/>
          <w:sz w:val="28"/>
          <w:szCs w:val="28"/>
          <w:lang w:val="ru-RU"/>
        </w:rPr>
        <w:t>%</w:t>
      </w:r>
      <w:r w:rsidRPr="00EE7CC4">
        <w:rPr>
          <w:rFonts w:ascii="Times New Roman" w:hAnsi="Times New Roman" w:cs="Times New Roman"/>
          <w:sz w:val="28"/>
          <w:szCs w:val="28"/>
        </w:rPr>
        <w:t>.</w:t>
      </w:r>
    </w:p>
    <w:p w:rsidR="00377C72" w:rsidRPr="00EE7CC4" w:rsidRDefault="00377C72" w:rsidP="00573938">
      <w:pPr>
        <w:pStyle w:val="a5"/>
        <w:spacing w:after="240" w:line="276" w:lineRule="auto"/>
        <w:ind w:firstLine="709"/>
        <w:rPr>
          <w:rFonts w:ascii="Times New Roman" w:hAnsi="Times New Roman" w:cs="Times New Roman"/>
          <w:sz w:val="28"/>
          <w:szCs w:val="28"/>
        </w:rPr>
      </w:pPr>
      <w:r w:rsidRPr="00EE7CC4">
        <w:rPr>
          <w:rFonts w:ascii="Times New Roman" w:hAnsi="Times New Roman" w:cs="Times New Roman"/>
          <w:bCs/>
          <w:sz w:val="28"/>
          <w:szCs w:val="28"/>
        </w:rPr>
        <w:t>Суттєво подорожчали продукти харчування, утримання та ремонт житла.</w:t>
      </w:r>
    </w:p>
    <w:p w:rsidR="00377C72" w:rsidRPr="00EE7CC4" w:rsidRDefault="00377C72" w:rsidP="00573938">
      <w:pPr>
        <w:spacing w:after="0"/>
        <w:ind w:firstLine="709"/>
        <w:jc w:val="center"/>
        <w:rPr>
          <w:rFonts w:ascii="Times New Roman" w:hAnsi="Times New Roman" w:cs="Times New Roman"/>
          <w:b/>
          <w:sz w:val="28"/>
          <w:szCs w:val="28"/>
          <w:lang w:val="ru-RU"/>
        </w:rPr>
      </w:pPr>
      <w:r w:rsidRPr="00EE7CC4">
        <w:rPr>
          <w:rFonts w:ascii="Times New Roman" w:hAnsi="Times New Roman" w:cs="Times New Roman"/>
          <w:b/>
          <w:sz w:val="28"/>
          <w:szCs w:val="28"/>
        </w:rPr>
        <w:t>Промисловість</w:t>
      </w:r>
    </w:p>
    <w:p w:rsidR="00377C72" w:rsidRPr="00EE7CC4" w:rsidRDefault="00377C72" w:rsidP="00FA7F73">
      <w:pPr>
        <w:spacing w:after="0"/>
        <w:ind w:firstLine="560"/>
        <w:jc w:val="both"/>
        <w:rPr>
          <w:rFonts w:ascii="Times New Roman" w:hAnsi="Times New Roman" w:cs="Times New Roman"/>
          <w:noProof/>
          <w:sz w:val="28"/>
          <w:szCs w:val="28"/>
        </w:rPr>
      </w:pPr>
      <w:r w:rsidRPr="00EE7CC4">
        <w:rPr>
          <w:rFonts w:ascii="Times New Roman" w:hAnsi="Times New Roman" w:cs="Times New Roman"/>
          <w:noProof/>
          <w:sz w:val="28"/>
          <w:szCs w:val="28"/>
        </w:rPr>
        <w:t xml:space="preserve">У грудні 2021р. порівняно з листопадом 2021р. індекс промислової продукції становив </w:t>
      </w:r>
      <w:r w:rsidRPr="00EE7CC4">
        <w:rPr>
          <w:rFonts w:ascii="Times New Roman" w:hAnsi="Times New Roman" w:cs="Times New Roman"/>
          <w:sz w:val="28"/>
          <w:szCs w:val="28"/>
        </w:rPr>
        <w:t>107,3</w:t>
      </w:r>
      <w:r w:rsidRPr="00EE7CC4">
        <w:rPr>
          <w:rFonts w:ascii="Times New Roman" w:hAnsi="Times New Roman" w:cs="Times New Roman"/>
          <w:noProof/>
          <w:sz w:val="28"/>
          <w:szCs w:val="28"/>
        </w:rPr>
        <w:t xml:space="preserve">%, порівняно з груднем 2020р. – 100,1%. </w:t>
      </w:r>
    </w:p>
    <w:p w:rsidR="00377C72" w:rsidRPr="00EE7CC4" w:rsidRDefault="00377C72" w:rsidP="00377C72">
      <w:pPr>
        <w:ind w:firstLine="560"/>
        <w:jc w:val="both"/>
        <w:rPr>
          <w:rFonts w:ascii="Times New Roman" w:hAnsi="Times New Roman" w:cs="Times New Roman"/>
          <w:kern w:val="2"/>
          <w:sz w:val="28"/>
          <w:szCs w:val="28"/>
        </w:rPr>
      </w:pPr>
      <w:r w:rsidRPr="00EE7CC4">
        <w:rPr>
          <w:rFonts w:ascii="Times New Roman" w:hAnsi="Times New Roman" w:cs="Times New Roman"/>
          <w:kern w:val="2"/>
          <w:sz w:val="28"/>
          <w:szCs w:val="28"/>
        </w:rPr>
        <w:t xml:space="preserve">У 2021р. порівняно із 2020р. </w:t>
      </w:r>
      <w:r w:rsidRPr="00EE7CC4">
        <w:rPr>
          <w:rFonts w:ascii="Times New Roman" w:hAnsi="Times New Roman" w:cs="Times New Roman"/>
          <w:noProof/>
          <w:sz w:val="28"/>
          <w:szCs w:val="28"/>
        </w:rPr>
        <w:t>індекс промислової продукції</w:t>
      </w:r>
      <w:r w:rsidRPr="00EE7CC4">
        <w:rPr>
          <w:rFonts w:ascii="Times New Roman" w:hAnsi="Times New Roman" w:cs="Times New Roman"/>
          <w:kern w:val="2"/>
          <w:sz w:val="28"/>
          <w:szCs w:val="28"/>
        </w:rPr>
        <w:t xml:space="preserve"> становив 96,1%, у т.ч. у добувній промисловості та розробленні кар’єрів – </w:t>
      </w:r>
      <w:r w:rsidRPr="00EE7CC4">
        <w:rPr>
          <w:rFonts w:ascii="Times New Roman" w:hAnsi="Times New Roman" w:cs="Times New Roman"/>
          <w:sz w:val="28"/>
          <w:szCs w:val="28"/>
        </w:rPr>
        <w:t>112,3</w:t>
      </w:r>
      <w:r w:rsidRPr="00EE7CC4">
        <w:rPr>
          <w:rFonts w:ascii="Times New Roman" w:hAnsi="Times New Roman" w:cs="Times New Roman"/>
          <w:kern w:val="2"/>
          <w:sz w:val="28"/>
          <w:szCs w:val="28"/>
        </w:rPr>
        <w:t xml:space="preserve">%, переробній – 95,3%, постачанні електроенергії, газу, пари та кондиційованого повітря – 96,5%. </w:t>
      </w:r>
    </w:p>
    <w:p w:rsidR="00573938" w:rsidRPr="00EE7CC4" w:rsidRDefault="00573938">
      <w:pPr>
        <w:rPr>
          <w:rFonts w:ascii="Times New Roman" w:eastAsia="Times New Roman" w:hAnsi="Times New Roman" w:cs="Times New Roman"/>
          <w:b/>
          <w:sz w:val="28"/>
          <w:szCs w:val="28"/>
          <w:lang w:eastAsia="ru-RU"/>
        </w:rPr>
      </w:pPr>
      <w:r w:rsidRPr="00EE7CC4">
        <w:rPr>
          <w:rFonts w:ascii="Times New Roman" w:hAnsi="Times New Roman" w:cs="Times New Roman"/>
          <w:b/>
          <w:sz w:val="28"/>
          <w:szCs w:val="28"/>
        </w:rPr>
        <w:br w:type="page"/>
      </w:r>
    </w:p>
    <w:p w:rsidR="00377C72" w:rsidRPr="00EE7CC4" w:rsidRDefault="00377C72" w:rsidP="00377C72">
      <w:pPr>
        <w:pStyle w:val="a5"/>
        <w:spacing w:line="276" w:lineRule="auto"/>
        <w:jc w:val="center"/>
        <w:rPr>
          <w:rFonts w:ascii="Times New Roman" w:hAnsi="Times New Roman" w:cs="Times New Roman"/>
          <w:b/>
          <w:sz w:val="28"/>
          <w:szCs w:val="28"/>
        </w:rPr>
      </w:pPr>
      <w:r w:rsidRPr="00EE7CC4">
        <w:rPr>
          <w:rFonts w:ascii="Times New Roman" w:hAnsi="Times New Roman" w:cs="Times New Roman"/>
          <w:b/>
          <w:sz w:val="28"/>
          <w:szCs w:val="28"/>
        </w:rPr>
        <w:lastRenderedPageBreak/>
        <w:t>Сільське господарство</w:t>
      </w:r>
    </w:p>
    <w:p w:rsidR="00377C72" w:rsidRPr="00EE7CC4" w:rsidRDefault="00377C72" w:rsidP="00377C72">
      <w:pPr>
        <w:ind w:firstLine="708"/>
        <w:jc w:val="both"/>
        <w:rPr>
          <w:rFonts w:ascii="Times New Roman" w:hAnsi="Times New Roman" w:cs="Times New Roman"/>
          <w:sz w:val="28"/>
          <w:szCs w:val="28"/>
        </w:rPr>
      </w:pPr>
      <w:r w:rsidRPr="00EE7CC4">
        <w:rPr>
          <w:rFonts w:ascii="Times New Roman" w:hAnsi="Times New Roman" w:cs="Times New Roman"/>
          <w:sz w:val="28"/>
          <w:szCs w:val="28"/>
        </w:rPr>
        <w:t>У 20</w:t>
      </w:r>
      <w:r w:rsidRPr="00EE7CC4">
        <w:rPr>
          <w:rFonts w:ascii="Times New Roman" w:hAnsi="Times New Roman" w:cs="Times New Roman"/>
          <w:sz w:val="28"/>
          <w:szCs w:val="28"/>
          <w:lang w:val="ru-RU"/>
        </w:rPr>
        <w:t>21</w:t>
      </w:r>
      <w:r w:rsidRPr="00EE7CC4">
        <w:rPr>
          <w:rFonts w:ascii="Times New Roman" w:hAnsi="Times New Roman" w:cs="Times New Roman"/>
          <w:sz w:val="28"/>
          <w:szCs w:val="28"/>
        </w:rPr>
        <w:t>р. і</w:t>
      </w:r>
      <w:r w:rsidRPr="00EE7CC4">
        <w:rPr>
          <w:rFonts w:ascii="Times New Roman" w:hAnsi="Times New Roman" w:cs="Times New Roman"/>
          <w:sz w:val="28"/>
          <w:szCs w:val="28"/>
          <w:lang w:eastAsia="uk-UA"/>
        </w:rPr>
        <w:t xml:space="preserve">ндекс сільськогосподарської продукції </w:t>
      </w:r>
      <w:r w:rsidRPr="00EE7CC4">
        <w:rPr>
          <w:rFonts w:ascii="Times New Roman" w:hAnsi="Times New Roman" w:cs="Times New Roman"/>
          <w:sz w:val="28"/>
          <w:szCs w:val="28"/>
        </w:rPr>
        <w:t>становив порівняно з 2020р.</w:t>
      </w:r>
      <w:r w:rsidRPr="00EE7CC4">
        <w:rPr>
          <w:rFonts w:ascii="Times New Roman" w:hAnsi="Times New Roman" w:cs="Times New Roman"/>
          <w:bCs/>
          <w:sz w:val="28"/>
          <w:szCs w:val="28"/>
        </w:rPr>
        <w:t xml:space="preserve"> </w:t>
      </w:r>
      <w:r w:rsidRPr="00EE7CC4">
        <w:rPr>
          <w:rFonts w:ascii="Times New Roman" w:hAnsi="Times New Roman" w:cs="Times New Roman"/>
          <w:sz w:val="28"/>
          <w:szCs w:val="28"/>
        </w:rPr>
        <w:t>110,0 %. у т.ч. у підприємствах – 122,0%, у господарствах населення – 105,5%.</w:t>
      </w:r>
    </w:p>
    <w:p w:rsidR="00377C72" w:rsidRPr="00EE7CC4" w:rsidRDefault="00377C72" w:rsidP="00377C72">
      <w:pPr>
        <w:pStyle w:val="a5"/>
        <w:spacing w:line="276" w:lineRule="auto"/>
        <w:ind w:firstLine="708"/>
        <w:jc w:val="center"/>
        <w:rPr>
          <w:rFonts w:ascii="Times New Roman" w:hAnsi="Times New Roman" w:cs="Times New Roman"/>
          <w:b/>
          <w:sz w:val="28"/>
          <w:szCs w:val="28"/>
        </w:rPr>
      </w:pPr>
      <w:r w:rsidRPr="00EE7CC4">
        <w:rPr>
          <w:rFonts w:ascii="Times New Roman" w:hAnsi="Times New Roman" w:cs="Times New Roman"/>
          <w:b/>
          <w:sz w:val="28"/>
          <w:szCs w:val="28"/>
        </w:rPr>
        <w:t>Будівництво</w:t>
      </w:r>
    </w:p>
    <w:p w:rsidR="00377C72" w:rsidRPr="00EE7CC4" w:rsidRDefault="00377C72" w:rsidP="00FA7F73">
      <w:pPr>
        <w:pStyle w:val="a5"/>
        <w:spacing w:after="240" w:line="276" w:lineRule="auto"/>
        <w:ind w:firstLine="709"/>
        <w:rPr>
          <w:rFonts w:ascii="Times New Roman" w:hAnsi="Times New Roman" w:cs="Times New Roman"/>
          <w:noProof/>
          <w:sz w:val="26"/>
          <w:szCs w:val="26"/>
        </w:rPr>
      </w:pPr>
      <w:r w:rsidRPr="00EE7CC4">
        <w:rPr>
          <w:rFonts w:ascii="Times New Roman" w:hAnsi="Times New Roman" w:cs="Times New Roman"/>
          <w:sz w:val="28"/>
          <w:szCs w:val="28"/>
        </w:rPr>
        <w:t xml:space="preserve">Обсяг виробленої будівельної продукції (виконаних будівельних робіт) підприємствами області у 2021р. становив 1648365 тис.грн. </w:t>
      </w:r>
      <w:r w:rsidRPr="00EE7CC4">
        <w:rPr>
          <w:rFonts w:ascii="Times New Roman" w:hAnsi="Times New Roman" w:cs="Times New Roman"/>
          <w:bCs/>
          <w:sz w:val="28"/>
          <w:szCs w:val="28"/>
        </w:rPr>
        <w:t>Індекс будівельної продукції порівняно з 2020р. становив 64,1%. В тому числі ж</w:t>
      </w:r>
      <w:r w:rsidRPr="00EE7CC4">
        <w:rPr>
          <w:rFonts w:ascii="Times New Roman" w:hAnsi="Times New Roman" w:cs="Times New Roman"/>
          <w:noProof/>
          <w:sz w:val="28"/>
          <w:szCs w:val="28"/>
        </w:rPr>
        <w:t>итлові будівлі - 81,5% до попереднього року, нежитлові – 52,1%, інженерні споруди – 73,1%.</w:t>
      </w:r>
    </w:p>
    <w:p w:rsidR="00377C72" w:rsidRPr="00EE7CC4" w:rsidRDefault="00377C72" w:rsidP="00377C72">
      <w:pPr>
        <w:pStyle w:val="a5"/>
        <w:spacing w:line="276" w:lineRule="auto"/>
        <w:ind w:firstLine="708"/>
        <w:jc w:val="center"/>
        <w:rPr>
          <w:rFonts w:ascii="Times New Roman" w:hAnsi="Times New Roman" w:cs="Times New Roman"/>
          <w:b/>
          <w:sz w:val="28"/>
          <w:szCs w:val="28"/>
        </w:rPr>
      </w:pPr>
      <w:r w:rsidRPr="00EE7CC4">
        <w:rPr>
          <w:rFonts w:ascii="Times New Roman" w:hAnsi="Times New Roman" w:cs="Times New Roman"/>
          <w:b/>
          <w:sz w:val="28"/>
          <w:szCs w:val="28"/>
        </w:rPr>
        <w:t>Зовнішня торгівля товарами</w:t>
      </w:r>
    </w:p>
    <w:p w:rsidR="00377C72" w:rsidRPr="00EE7CC4" w:rsidRDefault="00377C72" w:rsidP="00FA7F73">
      <w:pPr>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 xml:space="preserve">У 2021р. експорт товарів становив 207308,8 тис.дол. США або 123,1% порівняно з 2020р., </w:t>
      </w:r>
      <w:r w:rsidRPr="00EE7CC4">
        <w:rPr>
          <w:rFonts w:ascii="Times New Roman" w:hAnsi="Times New Roman" w:cs="Times New Roman"/>
          <w:bCs/>
          <w:sz w:val="28"/>
          <w:szCs w:val="28"/>
        </w:rPr>
        <w:t>імпорт</w:t>
      </w:r>
      <w:r w:rsidRPr="00EE7CC4">
        <w:rPr>
          <w:rFonts w:ascii="Times New Roman" w:hAnsi="Times New Roman" w:cs="Times New Roman"/>
          <w:sz w:val="28"/>
          <w:szCs w:val="28"/>
        </w:rPr>
        <w:t xml:space="preserve"> – 194501,1 тис.дол. або 113,8%. Позитивне сальдо склало 12807,7 тис.дол. (у 2020р. негативне – 2462,2 тис.дол.). </w:t>
      </w:r>
    </w:p>
    <w:p w:rsidR="00377C72" w:rsidRPr="00EE7CC4" w:rsidRDefault="00377C72" w:rsidP="00FA7F73">
      <w:pPr>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 xml:space="preserve">Коефіцієнт покриття експортом імпорту становив 1,07 (у 2020р. – 0,99). </w:t>
      </w:r>
    </w:p>
    <w:p w:rsidR="00377C72" w:rsidRPr="00EE7CC4" w:rsidRDefault="00377C72" w:rsidP="00377C72">
      <w:pPr>
        <w:ind w:firstLine="567"/>
        <w:jc w:val="both"/>
        <w:rPr>
          <w:rFonts w:ascii="Times New Roman" w:hAnsi="Times New Roman" w:cs="Times New Roman"/>
          <w:sz w:val="28"/>
          <w:szCs w:val="28"/>
          <w:lang w:val="ru-RU"/>
        </w:rPr>
      </w:pPr>
      <w:r w:rsidRPr="00EE7CC4">
        <w:rPr>
          <w:rFonts w:ascii="Times New Roman" w:hAnsi="Times New Roman" w:cs="Times New Roman"/>
          <w:sz w:val="28"/>
          <w:szCs w:val="28"/>
        </w:rPr>
        <w:t xml:space="preserve">Зовнішньоторговельні операції проводились із партнерами зі 102 країн світу. </w:t>
      </w:r>
    </w:p>
    <w:p w:rsidR="00377C72" w:rsidRPr="00EE7CC4" w:rsidRDefault="00377C72" w:rsidP="00377C72">
      <w:pPr>
        <w:pStyle w:val="a5"/>
        <w:spacing w:line="276" w:lineRule="auto"/>
        <w:ind w:firstLine="708"/>
        <w:jc w:val="center"/>
        <w:rPr>
          <w:rFonts w:ascii="Times New Roman" w:hAnsi="Times New Roman" w:cs="Times New Roman"/>
          <w:b/>
          <w:sz w:val="28"/>
          <w:szCs w:val="28"/>
        </w:rPr>
      </w:pPr>
      <w:r w:rsidRPr="00EE7CC4">
        <w:rPr>
          <w:rFonts w:ascii="Times New Roman" w:hAnsi="Times New Roman" w:cs="Times New Roman"/>
          <w:b/>
          <w:sz w:val="28"/>
          <w:szCs w:val="28"/>
        </w:rPr>
        <w:t>Внутрішня торгівля</w:t>
      </w:r>
    </w:p>
    <w:p w:rsidR="00377C72" w:rsidRPr="00EE7CC4" w:rsidRDefault="00377C72" w:rsidP="00377C72">
      <w:pPr>
        <w:tabs>
          <w:tab w:val="left" w:pos="1080"/>
        </w:tabs>
        <w:ind w:firstLine="709"/>
        <w:jc w:val="both"/>
        <w:rPr>
          <w:rFonts w:ascii="Times New Roman" w:hAnsi="Times New Roman" w:cs="Times New Roman"/>
          <w:spacing w:val="-2"/>
          <w:sz w:val="28"/>
          <w:szCs w:val="28"/>
        </w:rPr>
      </w:pPr>
      <w:r w:rsidRPr="00EE7CC4">
        <w:rPr>
          <w:rFonts w:ascii="Times New Roman" w:hAnsi="Times New Roman" w:cs="Times New Roman"/>
          <w:spacing w:val="-2"/>
          <w:sz w:val="28"/>
          <w:szCs w:val="28"/>
        </w:rPr>
        <w:t>Обсяг роздрібного товарообороту підприємств</w:t>
      </w:r>
      <w:r w:rsidRPr="00EE7CC4">
        <w:rPr>
          <w:rFonts w:ascii="Times New Roman" w:hAnsi="Times New Roman" w:cs="Times New Roman"/>
          <w:sz w:val="28"/>
          <w:szCs w:val="28"/>
        </w:rPr>
        <w:t xml:space="preserve"> роздрібної торгівлі</w:t>
      </w:r>
      <w:r w:rsidRPr="00EE7CC4">
        <w:rPr>
          <w:rFonts w:ascii="Times New Roman" w:hAnsi="Times New Roman" w:cs="Times New Roman"/>
          <w:spacing w:val="-2"/>
          <w:sz w:val="28"/>
          <w:szCs w:val="28"/>
        </w:rPr>
        <w:t xml:space="preserve"> у 2021р. становив 10908,0 млн.грн, що на 19,8% більше, ніж у 2020р. </w:t>
      </w:r>
      <w:r w:rsidRPr="00EE7CC4">
        <w:rPr>
          <w:rFonts w:ascii="Times New Roman" w:hAnsi="Times New Roman" w:cs="Times New Roman"/>
          <w:noProof/>
          <w:spacing w:val="-2"/>
          <w:sz w:val="28"/>
          <w:szCs w:val="28"/>
          <w:lang w:eastAsia="uk-UA"/>
        </w:rPr>
        <mc:AlternateContent>
          <mc:Choice Requires="wps">
            <w:drawing>
              <wp:anchor distT="0" distB="0" distL="114300" distR="114300" simplePos="0" relativeHeight="251659264" behindDoc="0" locked="0" layoutInCell="0" allowOverlap="1" wp14:anchorId="61D5D1ED" wp14:editId="62E35E91">
                <wp:simplePos x="0" y="0"/>
                <wp:positionH relativeFrom="column">
                  <wp:posOffset>-3314700</wp:posOffset>
                </wp:positionH>
                <wp:positionV relativeFrom="paragraph">
                  <wp:posOffset>196850</wp:posOffset>
                </wp:positionV>
                <wp:extent cx="1374140" cy="1697990"/>
                <wp:effectExtent l="0" t="2540" r="1905" b="444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1697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56EE" w:rsidRDefault="009F56EE" w:rsidP="00377C72">
                            <w:r>
                              <w:rPr>
                                <w:noProof/>
                                <w:lang w:eastAsia="uk-UA"/>
                              </w:rPr>
                              <w:drawing>
                                <wp:inline distT="0" distB="0" distL="0" distR="0" wp14:anchorId="44C0BA6F" wp14:editId="30BD0CBE">
                                  <wp:extent cx="3100705" cy="269367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left:0;text-align:left;margin-left:-261pt;margin-top:15.5pt;width:108.2pt;height:1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" o:allowincell="f" filled="f" stroked="f" strokeweight="0">
                <v:textbox inset="0,0,0,0">
                  <w:txbxContent>
                    <w:p w:rsidR="009F56EE" w:rsidRDefault="009F56EE" w:rsidP="00377C72">
                      <w:r>
                        <w:rPr>
                          <w:noProof/>
                          <w:lang w:eastAsia="uk-UA"/>
                        </w:rPr>
                        <w:drawing>
                          <wp:inline distT="0" distB="0" distL="0" distR="0" wp14:anchorId="303F86CE" wp14:editId="102363C2">
                            <wp:extent cx="3100705" cy="269367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rect>
            </w:pict>
          </mc:Fallback>
        </mc:AlternateContent>
      </w:r>
      <w:r w:rsidRPr="00EE7CC4">
        <w:rPr>
          <w:rFonts w:ascii="Times New Roman" w:hAnsi="Times New Roman" w:cs="Times New Roman"/>
          <w:spacing w:val="-2"/>
          <w:sz w:val="28"/>
          <w:szCs w:val="28"/>
        </w:rPr>
        <w:t xml:space="preserve">У структурі роздрібного товарообороту підприємств </w:t>
      </w:r>
      <w:r w:rsidRPr="00EE7CC4">
        <w:rPr>
          <w:rFonts w:ascii="Times New Roman" w:hAnsi="Times New Roman" w:cs="Times New Roman"/>
          <w:sz w:val="28"/>
          <w:szCs w:val="28"/>
        </w:rPr>
        <w:t xml:space="preserve">роздрібної торгівлі </w:t>
      </w:r>
      <w:r w:rsidRPr="00EE7CC4">
        <w:rPr>
          <w:rFonts w:ascii="Times New Roman" w:hAnsi="Times New Roman" w:cs="Times New Roman"/>
          <w:spacing w:val="-2"/>
          <w:sz w:val="28"/>
          <w:szCs w:val="28"/>
        </w:rPr>
        <w:t>переважала частка продажу непродовольчих товарів. Їх питома вага становила 71,5% або 7793,9 млн.грн, що на 19,4% більше, ніж у 2020р. Обсяг продажу продовольчих товарів збільшився на 21% і становив 3114,1</w:t>
      </w:r>
      <w:r w:rsidR="00FA7F73" w:rsidRPr="00EE7CC4">
        <w:rPr>
          <w:rFonts w:ascii="Times New Roman" w:hAnsi="Times New Roman" w:cs="Times New Roman"/>
          <w:spacing w:val="-2"/>
          <w:sz w:val="28"/>
          <w:szCs w:val="28"/>
        </w:rPr>
        <w:t xml:space="preserve"> </w:t>
      </w:r>
      <w:r w:rsidRPr="00EE7CC4">
        <w:rPr>
          <w:rFonts w:ascii="Times New Roman" w:hAnsi="Times New Roman" w:cs="Times New Roman"/>
          <w:spacing w:val="-2"/>
          <w:sz w:val="28"/>
          <w:szCs w:val="28"/>
        </w:rPr>
        <w:t>млн.грн.</w:t>
      </w:r>
    </w:p>
    <w:p w:rsidR="00377C72" w:rsidRPr="00EE7CC4" w:rsidRDefault="00377C72" w:rsidP="00377C72">
      <w:pPr>
        <w:pStyle w:val="a5"/>
        <w:spacing w:line="276" w:lineRule="auto"/>
        <w:ind w:left="3540" w:firstLine="708"/>
        <w:rPr>
          <w:rFonts w:ascii="Times New Roman" w:hAnsi="Times New Roman" w:cs="Times New Roman"/>
          <w:b/>
          <w:sz w:val="28"/>
          <w:szCs w:val="28"/>
        </w:rPr>
      </w:pPr>
      <w:r w:rsidRPr="00EE7CC4">
        <w:rPr>
          <w:rFonts w:ascii="Times New Roman" w:hAnsi="Times New Roman" w:cs="Times New Roman"/>
          <w:b/>
          <w:sz w:val="28"/>
          <w:szCs w:val="28"/>
        </w:rPr>
        <w:t>Транспорт</w:t>
      </w:r>
    </w:p>
    <w:p w:rsidR="00377C72" w:rsidRPr="00EE7CC4" w:rsidRDefault="00377C72" w:rsidP="00FA7F73">
      <w:pPr>
        <w:autoSpaceDE w:val="0"/>
        <w:autoSpaceDN w:val="0"/>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Обсяг перевезених вантажів автомобільним транспортом у 2021р. становив 1821,0 тис.т., що складає 157,5% до 2020р.</w:t>
      </w:r>
    </w:p>
    <w:p w:rsidR="00377C72" w:rsidRPr="00EE7CC4" w:rsidRDefault="00377C72" w:rsidP="00377C72">
      <w:pPr>
        <w:autoSpaceDE w:val="0"/>
        <w:autoSpaceDN w:val="0"/>
        <w:ind w:firstLine="720"/>
        <w:jc w:val="both"/>
        <w:rPr>
          <w:rFonts w:ascii="Times New Roman" w:hAnsi="Times New Roman" w:cs="Times New Roman"/>
          <w:sz w:val="28"/>
          <w:szCs w:val="28"/>
        </w:rPr>
      </w:pPr>
      <w:r w:rsidRPr="00EE7CC4">
        <w:rPr>
          <w:rFonts w:ascii="Times New Roman" w:hAnsi="Times New Roman" w:cs="Times New Roman"/>
          <w:sz w:val="28"/>
          <w:szCs w:val="28"/>
        </w:rPr>
        <w:t>Кількість перевезених пасажирів автомобільним транспортом становила – 12969,3 тис. (98,4% до 2020р), тролейбусним – 10031,8 тис.(100% до 2020 р.).</w:t>
      </w:r>
    </w:p>
    <w:p w:rsidR="00FA7F73" w:rsidRPr="00EE7CC4" w:rsidRDefault="00FA7F73" w:rsidP="00FA7F73">
      <w:pPr>
        <w:pStyle w:val="a5"/>
        <w:spacing w:line="254" w:lineRule="atLeast"/>
        <w:jc w:val="center"/>
        <w:rPr>
          <w:rFonts w:ascii="Times New Roman" w:hAnsi="Times New Roman" w:cs="Times New Roman"/>
          <w:b/>
          <w:bCs/>
          <w:sz w:val="28"/>
          <w:szCs w:val="28"/>
        </w:rPr>
      </w:pPr>
      <w:r w:rsidRPr="00EE7CC4">
        <w:rPr>
          <w:rFonts w:ascii="Times New Roman" w:hAnsi="Times New Roman" w:cs="Times New Roman"/>
          <w:b/>
          <w:bCs/>
          <w:sz w:val="28"/>
          <w:szCs w:val="28"/>
        </w:rPr>
        <w:t>2. Атмосферне повітря</w:t>
      </w:r>
    </w:p>
    <w:p w:rsidR="00FA7F73" w:rsidRPr="00EE7CC4" w:rsidRDefault="00FA7F73" w:rsidP="00FA7F73">
      <w:pPr>
        <w:pStyle w:val="a5"/>
        <w:spacing w:line="254" w:lineRule="atLeast"/>
        <w:rPr>
          <w:rFonts w:ascii="Times New Roman" w:hAnsi="Times New Roman" w:cs="Times New Roman"/>
          <w:bCs/>
          <w:sz w:val="28"/>
          <w:szCs w:val="28"/>
        </w:rPr>
      </w:pPr>
      <w:r w:rsidRPr="00EE7CC4">
        <w:rPr>
          <w:rFonts w:ascii="Times New Roman" w:hAnsi="Times New Roman" w:cs="Times New Roman"/>
          <w:bCs/>
          <w:sz w:val="28"/>
          <w:szCs w:val="28"/>
        </w:rPr>
        <w:t>1  Викиди забруднюючих речовин в атмосферне повітря</w:t>
      </w:r>
    </w:p>
    <w:p w:rsidR="00FA7F73" w:rsidRPr="00EE7CC4" w:rsidRDefault="00FA7F73" w:rsidP="00FA7F73">
      <w:pPr>
        <w:shd w:val="clear" w:color="auto" w:fill="FFFFFF"/>
        <w:spacing w:after="0" w:line="240" w:lineRule="atLeast"/>
        <w:ind w:firstLine="709"/>
        <w:jc w:val="both"/>
        <w:rPr>
          <w:rFonts w:ascii="Times New Roman" w:hAnsi="Times New Roman" w:cs="Times New Roman"/>
          <w:sz w:val="28"/>
          <w:szCs w:val="28"/>
        </w:rPr>
      </w:pPr>
      <w:r w:rsidRPr="00EE7CC4">
        <w:rPr>
          <w:rFonts w:ascii="Times New Roman" w:hAnsi="Times New Roman" w:cs="Times New Roman"/>
          <w:sz w:val="28"/>
          <w:szCs w:val="28"/>
        </w:rPr>
        <w:t>Регіональна екологічна політика у сфері охорони атмосферного повітря виконується відповідно до Програми соціально-економічного розвитку Чернівецької області та Стратегії розвитку Чернівецької області на період до 2027 року. Управлінням та галузевим відділом забезпечувались заходи з покращення відповідних показників та їх стабілізації.</w:t>
      </w:r>
    </w:p>
    <w:p w:rsidR="00FA7F73" w:rsidRPr="00EE7CC4" w:rsidRDefault="00FA7F73" w:rsidP="00FA7F73">
      <w:pPr>
        <w:shd w:val="clear" w:color="auto" w:fill="FFFFFF"/>
        <w:spacing w:after="0" w:line="240" w:lineRule="atLeast"/>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Основними завданнями управління екології та природних ресурсів у сфері охорони атмосферного повітря є видача дозволів на викиди </w:t>
      </w:r>
      <w:r w:rsidRPr="00EE7CC4">
        <w:rPr>
          <w:rFonts w:ascii="Times New Roman" w:hAnsi="Times New Roman" w:cs="Times New Roman"/>
          <w:sz w:val="28"/>
          <w:szCs w:val="28"/>
        </w:rPr>
        <w:lastRenderedPageBreak/>
        <w:t>забруднюючих речовин в атмосферне повітря стаціонарними джерелами для об’єктів, які належать до другої або третьої групи; реєстр звітів про інвентаризацію викидів забруднюючих речовин підприємств; визначення величин фонових концентрацій</w:t>
      </w:r>
      <w:r w:rsidRPr="00EE7CC4">
        <w:rPr>
          <w:rFonts w:ascii="Times New Roman" w:hAnsi="Times New Roman" w:cs="Times New Roman"/>
        </w:rPr>
        <w:t xml:space="preserve"> </w:t>
      </w:r>
      <w:r w:rsidRPr="00EE7CC4">
        <w:rPr>
          <w:rFonts w:ascii="Times New Roman" w:hAnsi="Times New Roman" w:cs="Times New Roman"/>
          <w:sz w:val="28"/>
          <w:szCs w:val="28"/>
        </w:rPr>
        <w:t xml:space="preserve">забруднюючих речовин в атмосферному повітрі. </w:t>
      </w:r>
    </w:p>
    <w:p w:rsidR="00FA7F73" w:rsidRPr="00EE7CC4" w:rsidRDefault="00FA7F73" w:rsidP="00FA7F73">
      <w:pPr>
        <w:pStyle w:val="a5"/>
        <w:spacing w:line="254" w:lineRule="atLeast"/>
        <w:ind w:firstLine="708"/>
        <w:rPr>
          <w:rFonts w:ascii="Times New Roman" w:hAnsi="Times New Roman" w:cs="Times New Roman"/>
          <w:b/>
          <w:bCs/>
          <w:i/>
          <w:spacing w:val="-3"/>
          <w:sz w:val="28"/>
          <w:szCs w:val="28"/>
        </w:rPr>
      </w:pPr>
      <w:r w:rsidRPr="00EE7CC4">
        <w:rPr>
          <w:rFonts w:ascii="Times New Roman" w:hAnsi="Times New Roman" w:cs="Times New Roman"/>
          <w:sz w:val="28"/>
          <w:szCs w:val="28"/>
          <w:shd w:val="clear" w:color="auto" w:fill="FFFFFF"/>
        </w:rPr>
        <w:t>Чернівці із показником 4,8 (індекс забруднення атмосфери) потрапили до списку територій із низьким рівнем забруднення атмосфери.</w:t>
      </w:r>
    </w:p>
    <w:p w:rsidR="00FA7F73" w:rsidRPr="00EE7CC4" w:rsidRDefault="00FA7F73" w:rsidP="006D436E">
      <w:pPr>
        <w:pStyle w:val="a5"/>
        <w:spacing w:after="240" w:line="254" w:lineRule="atLeast"/>
        <w:ind w:firstLine="709"/>
        <w:rPr>
          <w:rFonts w:ascii="Times New Roman" w:hAnsi="Times New Roman" w:cs="Times New Roman"/>
          <w:sz w:val="28"/>
          <w:szCs w:val="28"/>
        </w:rPr>
      </w:pPr>
      <w:r w:rsidRPr="00EE7CC4">
        <w:rPr>
          <w:rFonts w:ascii="Times New Roman" w:hAnsi="Times New Roman" w:cs="Times New Roman"/>
          <w:sz w:val="28"/>
          <w:szCs w:val="28"/>
        </w:rPr>
        <w:t>Останніми роками за рахунок спаду виробничої діяльності та переходу з твердих видів палива на газоподібні спостерігалось зменшення викидів забруднюючих речовин в атмосферне повітря. У 2022 році викинуто 1,42 тис. тонн шкідливих речовин від стаціонарних джерел (у 20</w:t>
      </w:r>
      <w:r w:rsidRPr="00EE7CC4">
        <w:rPr>
          <w:rFonts w:ascii="Times New Roman" w:hAnsi="Times New Roman" w:cs="Times New Roman"/>
          <w:sz w:val="28"/>
          <w:szCs w:val="28"/>
          <w:lang w:val="ru-RU"/>
        </w:rPr>
        <w:t>21</w:t>
      </w:r>
      <w:r w:rsidRPr="00EE7CC4">
        <w:rPr>
          <w:rFonts w:ascii="Times New Roman" w:hAnsi="Times New Roman" w:cs="Times New Roman"/>
          <w:sz w:val="28"/>
          <w:szCs w:val="28"/>
        </w:rPr>
        <w:t xml:space="preserve"> році – </w:t>
      </w:r>
      <w:r w:rsidRPr="00EE7CC4">
        <w:rPr>
          <w:rFonts w:ascii="Times New Roman" w:hAnsi="Times New Roman" w:cs="Times New Roman"/>
          <w:sz w:val="28"/>
          <w:szCs w:val="28"/>
          <w:lang w:val="ru-RU"/>
        </w:rPr>
        <w:t>1,66</w:t>
      </w:r>
      <w:r w:rsidRPr="00EE7CC4">
        <w:rPr>
          <w:rFonts w:ascii="Times New Roman" w:hAnsi="Times New Roman" w:cs="Times New Roman"/>
          <w:sz w:val="28"/>
          <w:szCs w:val="28"/>
        </w:rPr>
        <w:t xml:space="preserve"> тис.т).</w:t>
      </w:r>
    </w:p>
    <w:p w:rsidR="00FA7F73" w:rsidRPr="00EE7CC4" w:rsidRDefault="00FA7F73" w:rsidP="00FA7F73">
      <w:pPr>
        <w:jc w:val="center"/>
        <w:rPr>
          <w:rFonts w:ascii="Times New Roman" w:hAnsi="Times New Roman" w:cs="Times New Roman"/>
          <w:bCs/>
          <w:sz w:val="28"/>
          <w:szCs w:val="28"/>
        </w:rPr>
      </w:pPr>
      <w:r w:rsidRPr="00EE7CC4">
        <w:rPr>
          <w:rFonts w:ascii="Times New Roman" w:hAnsi="Times New Roman" w:cs="Times New Roman"/>
          <w:iCs/>
          <w:sz w:val="28"/>
          <w:szCs w:val="28"/>
        </w:rPr>
        <w:t xml:space="preserve">Динаміка викидів </w:t>
      </w:r>
      <w:r w:rsidRPr="00EE7CC4">
        <w:rPr>
          <w:rFonts w:ascii="Times New Roman" w:hAnsi="Times New Roman" w:cs="Times New Roman"/>
          <w:bCs/>
          <w:sz w:val="28"/>
          <w:szCs w:val="28"/>
        </w:rPr>
        <w:t>забруднюючих речовин в атмосферне повітря</w:t>
      </w:r>
      <w:r w:rsidR="006D436E" w:rsidRPr="00EE7CC4">
        <w:rPr>
          <w:rFonts w:ascii="Times New Roman" w:hAnsi="Times New Roman" w:cs="Times New Roman"/>
          <w:bCs/>
          <w:sz w:val="28"/>
          <w:szCs w:val="28"/>
        </w:rPr>
        <w:t>.</w:t>
      </w:r>
    </w:p>
    <w:p w:rsidR="00FA7F73" w:rsidRPr="00EE7CC4" w:rsidRDefault="00FA7F73" w:rsidP="006D436E">
      <w:pPr>
        <w:pStyle w:val="a5"/>
        <w:spacing w:after="240" w:line="280" w:lineRule="atLeast"/>
        <w:ind w:right="-83" w:firstLine="709"/>
        <w:rPr>
          <w:rFonts w:ascii="Times New Roman" w:hAnsi="Times New Roman" w:cs="Times New Roman"/>
          <w:sz w:val="28"/>
          <w:szCs w:val="28"/>
        </w:rPr>
      </w:pPr>
      <w:r w:rsidRPr="00EE7CC4">
        <w:rPr>
          <w:rFonts w:ascii="Times New Roman" w:hAnsi="Times New Roman" w:cs="Times New Roman"/>
          <w:sz w:val="28"/>
          <w:szCs w:val="28"/>
        </w:rPr>
        <w:t>Основним джерелом забруднення атмосферного повітря в Чернівецькій області є викиди від пересувних джерел (відпрацьовані гази автотранспорту). Введення в експлуатацію об’їзної дороги для обласного центру дозволило покращити стан атмосферного повітря в м. Чернівці.</w:t>
      </w:r>
    </w:p>
    <w:p w:rsidR="006D436E" w:rsidRPr="00EE7CC4" w:rsidRDefault="006D436E" w:rsidP="006D436E">
      <w:pPr>
        <w:ind w:firstLine="709"/>
        <w:jc w:val="center"/>
        <w:rPr>
          <w:rFonts w:ascii="Times New Roman" w:hAnsi="Times New Roman" w:cs="Times New Roman"/>
          <w:iCs/>
          <w:sz w:val="28"/>
          <w:szCs w:val="28"/>
        </w:rPr>
      </w:pPr>
      <w:r w:rsidRPr="00EE7CC4">
        <w:rPr>
          <w:rFonts w:ascii="Times New Roman" w:hAnsi="Times New Roman" w:cs="Times New Roman"/>
          <w:iCs/>
          <w:sz w:val="28"/>
          <w:szCs w:val="28"/>
        </w:rPr>
        <w:t>Динаміка викидів в атмосферне повітря</w:t>
      </w:r>
    </w:p>
    <w:p w:rsidR="006D436E" w:rsidRPr="00EE7CC4" w:rsidRDefault="006D436E" w:rsidP="0008296F">
      <w:pPr>
        <w:pStyle w:val="a5"/>
        <w:spacing w:after="240"/>
        <w:ind w:left="6372" w:right="2" w:firstLine="708"/>
        <w:jc w:val="right"/>
        <w:rPr>
          <w:rFonts w:ascii="Times New Roman" w:hAnsi="Times New Roman" w:cs="Times New Roman"/>
          <w:bCs/>
          <w:iCs/>
        </w:rPr>
      </w:pPr>
      <w:r w:rsidRPr="00EE7CC4">
        <w:rPr>
          <w:rFonts w:ascii="Times New Roman" w:hAnsi="Times New Roman" w:cs="Times New Roman"/>
          <w:bCs/>
          <w:iCs/>
        </w:rPr>
        <w:t>Таблиця.1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160"/>
        <w:gridCol w:w="1160"/>
        <w:gridCol w:w="1082"/>
      </w:tblGrid>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Показники</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rPr>
                <w:rFonts w:ascii="Times New Roman" w:hAnsi="Times New Roman" w:cs="Times New Roman"/>
              </w:rPr>
            </w:pPr>
            <w:r w:rsidRPr="00EE7CC4">
              <w:rPr>
                <w:rFonts w:ascii="Times New Roman" w:hAnsi="Times New Roman" w:cs="Times New Roman"/>
              </w:rPr>
              <w:t>2020 рік</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ind w:right="-109"/>
              <w:jc w:val="center"/>
              <w:rPr>
                <w:rFonts w:ascii="Times New Roman" w:hAnsi="Times New Roman" w:cs="Times New Roman"/>
              </w:rPr>
            </w:pPr>
            <w:r w:rsidRPr="00EE7CC4">
              <w:rPr>
                <w:rFonts w:ascii="Times New Roman" w:hAnsi="Times New Roman" w:cs="Times New Roman"/>
              </w:rPr>
              <w:t>2021 рік</w:t>
            </w: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ind w:right="-83"/>
              <w:jc w:val="center"/>
              <w:rPr>
                <w:rFonts w:ascii="Times New Roman" w:hAnsi="Times New Roman" w:cs="Times New Roman"/>
              </w:rPr>
            </w:pPr>
            <w:r w:rsidRPr="00EE7CC4">
              <w:rPr>
                <w:rFonts w:ascii="Times New Roman" w:hAnsi="Times New Roman" w:cs="Times New Roman"/>
              </w:rPr>
              <w:t>2022 рік</w:t>
            </w: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ind w:right="-109"/>
              <w:jc w:val="center"/>
              <w:rPr>
                <w:rFonts w:ascii="Times New Roman" w:hAnsi="Times New Roman" w:cs="Times New Roman"/>
              </w:rPr>
            </w:pPr>
            <w:r w:rsidRPr="00EE7CC4">
              <w:rPr>
                <w:rFonts w:ascii="Times New Roman" w:hAnsi="Times New Roman" w:cs="Times New Roman"/>
              </w:rPr>
              <w:t>3</w:t>
            </w: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ind w:right="-83"/>
              <w:jc w:val="center"/>
              <w:rPr>
                <w:rFonts w:ascii="Times New Roman" w:hAnsi="Times New Roman" w:cs="Times New Roman"/>
              </w:rPr>
            </w:pPr>
            <w:r w:rsidRPr="00EE7CC4">
              <w:rPr>
                <w:rFonts w:ascii="Times New Roman" w:hAnsi="Times New Roman" w:cs="Times New Roman"/>
              </w:rPr>
              <w:t>4</w:t>
            </w: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Загальна кількість суб’єктів підприємницької діяльності, що здійснюють викиди забруднюючих речовин в атмосферне повітря, од.</w:t>
            </w:r>
          </w:p>
        </w:tc>
        <w:tc>
          <w:tcPr>
            <w:tcW w:w="1160" w:type="dxa"/>
            <w:tcBorders>
              <w:top w:val="single" w:sz="4" w:space="0" w:color="auto"/>
              <w:left w:val="single" w:sz="4" w:space="0" w:color="auto"/>
              <w:bottom w:val="single" w:sz="4" w:space="0" w:color="auto"/>
              <w:right w:val="single" w:sz="4" w:space="0" w:color="auto"/>
            </w:tcBorders>
            <w:vAlign w:val="center"/>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141</w:t>
            </w:r>
          </w:p>
        </w:tc>
        <w:tc>
          <w:tcPr>
            <w:tcW w:w="1160" w:type="dxa"/>
            <w:tcBorders>
              <w:top w:val="single" w:sz="4" w:space="0" w:color="auto"/>
              <w:left w:val="single" w:sz="4" w:space="0" w:color="auto"/>
              <w:bottom w:val="single" w:sz="4" w:space="0" w:color="auto"/>
              <w:right w:val="single" w:sz="4" w:space="0" w:color="auto"/>
            </w:tcBorders>
            <w:vAlign w:val="center"/>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127</w:t>
            </w:r>
          </w:p>
        </w:tc>
        <w:tc>
          <w:tcPr>
            <w:tcW w:w="1082" w:type="dxa"/>
            <w:tcBorders>
              <w:top w:val="single" w:sz="4" w:space="0" w:color="auto"/>
              <w:left w:val="single" w:sz="4" w:space="0" w:color="auto"/>
              <w:bottom w:val="single" w:sz="4" w:space="0" w:color="auto"/>
              <w:right w:val="single" w:sz="4" w:space="0" w:color="auto"/>
            </w:tcBorders>
            <w:vAlign w:val="center"/>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 xml:space="preserve">Загальна кількість суб’єктів підприємницької діяльності, поставлених на державний облік, од. </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Загальна кількість суб’єктів підприємницької діяльності, що отримали дозвіл на викиди забруднюючих речовин в атмосферне повітря (обєкти ІІ-ІІІ групи), од.</w:t>
            </w:r>
          </w:p>
        </w:tc>
        <w:tc>
          <w:tcPr>
            <w:tcW w:w="1160" w:type="dxa"/>
            <w:tcBorders>
              <w:top w:val="single" w:sz="4" w:space="0" w:color="auto"/>
              <w:left w:val="single" w:sz="4" w:space="0" w:color="auto"/>
              <w:bottom w:val="single" w:sz="4" w:space="0" w:color="auto"/>
              <w:right w:val="single" w:sz="4" w:space="0" w:color="auto"/>
            </w:tcBorders>
            <w:vAlign w:val="center"/>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58</w:t>
            </w:r>
          </w:p>
        </w:tc>
        <w:tc>
          <w:tcPr>
            <w:tcW w:w="1160" w:type="dxa"/>
            <w:tcBorders>
              <w:top w:val="single" w:sz="4" w:space="0" w:color="auto"/>
              <w:left w:val="single" w:sz="4" w:space="0" w:color="auto"/>
              <w:bottom w:val="single" w:sz="4" w:space="0" w:color="auto"/>
              <w:right w:val="single" w:sz="4" w:space="0" w:color="auto"/>
            </w:tcBorders>
            <w:vAlign w:val="center"/>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79</w:t>
            </w:r>
          </w:p>
        </w:tc>
        <w:tc>
          <w:tcPr>
            <w:tcW w:w="1082" w:type="dxa"/>
            <w:tcBorders>
              <w:top w:val="single" w:sz="4" w:space="0" w:color="auto"/>
              <w:left w:val="single" w:sz="4" w:space="0" w:color="auto"/>
              <w:bottom w:val="single" w:sz="4" w:space="0" w:color="auto"/>
              <w:right w:val="single" w:sz="4" w:space="0" w:color="auto"/>
            </w:tcBorders>
            <w:vAlign w:val="center"/>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93</w:t>
            </w: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Потенційний обсяг викидів забруднюючих речовин в атмосферне повітря від стаціонарних джерел за суб’єктами підприємницької діяльності,  поставленими на облік, тис. т</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Викиди забруднюючих речовин в атмосферне повітря від стаціонарних та пересувних джерел, тис. т</w:t>
            </w:r>
          </w:p>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у тому числі:</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r>
      <w:tr w:rsidR="00EE7CC4" w:rsidRPr="00EE7CC4" w:rsidTr="00977DFD">
        <w:trPr>
          <w:trHeight w:val="299"/>
        </w:trPr>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6B483F">
            <w:pPr>
              <w:spacing w:after="0" w:line="240" w:lineRule="auto"/>
              <w:jc w:val="both"/>
              <w:rPr>
                <w:rFonts w:ascii="Times New Roman" w:hAnsi="Times New Roman" w:cs="Times New Roman"/>
              </w:rPr>
            </w:pPr>
            <w:r w:rsidRPr="00EE7CC4">
              <w:rPr>
                <w:rFonts w:ascii="Times New Roman" w:hAnsi="Times New Roman" w:cs="Times New Roman"/>
              </w:rPr>
              <w:t xml:space="preserve"> від стаціонарних джерел, тис. т</w:t>
            </w:r>
          </w:p>
        </w:tc>
        <w:tc>
          <w:tcPr>
            <w:tcW w:w="1160" w:type="dxa"/>
            <w:tcBorders>
              <w:top w:val="single" w:sz="4" w:space="0" w:color="auto"/>
              <w:left w:val="single" w:sz="4" w:space="0" w:color="auto"/>
              <w:bottom w:val="single" w:sz="4" w:space="0" w:color="auto"/>
              <w:right w:val="single" w:sz="4" w:space="0" w:color="auto"/>
            </w:tcBorders>
            <w:vAlign w:val="bottom"/>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1,8</w:t>
            </w:r>
          </w:p>
        </w:tc>
        <w:tc>
          <w:tcPr>
            <w:tcW w:w="1160" w:type="dxa"/>
            <w:tcBorders>
              <w:top w:val="single" w:sz="4" w:space="0" w:color="auto"/>
              <w:left w:val="single" w:sz="4" w:space="0" w:color="auto"/>
              <w:bottom w:val="single" w:sz="4" w:space="0" w:color="auto"/>
              <w:right w:val="single" w:sz="4" w:space="0" w:color="auto"/>
            </w:tcBorders>
            <w:vAlign w:val="bottom"/>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1,66</w:t>
            </w:r>
          </w:p>
        </w:tc>
        <w:tc>
          <w:tcPr>
            <w:tcW w:w="1082" w:type="dxa"/>
            <w:tcBorders>
              <w:top w:val="single" w:sz="4" w:space="0" w:color="auto"/>
              <w:left w:val="single" w:sz="4" w:space="0" w:color="auto"/>
              <w:bottom w:val="single" w:sz="4" w:space="0" w:color="auto"/>
              <w:right w:val="single" w:sz="4" w:space="0" w:color="auto"/>
            </w:tcBorders>
            <w:vAlign w:val="bottom"/>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1,42</w:t>
            </w: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6B483F">
            <w:pPr>
              <w:spacing w:after="0" w:line="240" w:lineRule="auto"/>
              <w:jc w:val="both"/>
              <w:rPr>
                <w:rFonts w:ascii="Times New Roman" w:hAnsi="Times New Roman" w:cs="Times New Roman"/>
              </w:rPr>
            </w:pPr>
            <w:r w:rsidRPr="00EE7CC4">
              <w:rPr>
                <w:rFonts w:ascii="Times New Roman" w:hAnsi="Times New Roman" w:cs="Times New Roman"/>
              </w:rPr>
              <w:t xml:space="preserve"> від пересувних джерел, тис. т</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6B483F">
            <w:pPr>
              <w:spacing w:after="0" w:line="240" w:lineRule="auto"/>
              <w:jc w:val="both"/>
              <w:rPr>
                <w:rFonts w:ascii="Times New Roman" w:hAnsi="Times New Roman" w:cs="Times New Roman"/>
              </w:rPr>
            </w:pPr>
            <w:r w:rsidRPr="00EE7CC4">
              <w:rPr>
                <w:rFonts w:ascii="Times New Roman" w:hAnsi="Times New Roman" w:cs="Times New Roman"/>
              </w:rPr>
              <w:t xml:space="preserve"> у тому числі від автомобільного транспорту, тис. т</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Викиди забруднюючих речовин в атмосферне повітря від стаціонарних та пересувних джерел у розрахунку на км², т</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Викиди забруднюючих речовин в розрахунку на одиницю валового регіонального продукту, т/млн. грн.</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Викиди забруднюючих речовин в атмосферне повітря від стаціонарних джерел у розрахунку на км², т</w:t>
            </w:r>
          </w:p>
        </w:tc>
        <w:tc>
          <w:tcPr>
            <w:tcW w:w="1160" w:type="dxa"/>
            <w:tcBorders>
              <w:top w:val="single" w:sz="4" w:space="0" w:color="auto"/>
              <w:left w:val="single" w:sz="4" w:space="0" w:color="auto"/>
              <w:bottom w:val="single" w:sz="4" w:space="0" w:color="auto"/>
              <w:right w:val="single" w:sz="4" w:space="0" w:color="auto"/>
            </w:tcBorders>
            <w:vAlign w:val="bottom"/>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0,2</w:t>
            </w:r>
          </w:p>
        </w:tc>
        <w:tc>
          <w:tcPr>
            <w:tcW w:w="1160" w:type="dxa"/>
            <w:tcBorders>
              <w:top w:val="single" w:sz="4" w:space="0" w:color="auto"/>
              <w:left w:val="single" w:sz="4" w:space="0" w:color="auto"/>
              <w:bottom w:val="single" w:sz="4" w:space="0" w:color="auto"/>
              <w:right w:val="single" w:sz="4" w:space="0" w:color="auto"/>
            </w:tcBorders>
            <w:vAlign w:val="bottom"/>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0,2</w:t>
            </w:r>
          </w:p>
        </w:tc>
        <w:tc>
          <w:tcPr>
            <w:tcW w:w="1082" w:type="dxa"/>
            <w:tcBorders>
              <w:top w:val="single" w:sz="4" w:space="0" w:color="auto"/>
              <w:left w:val="single" w:sz="4" w:space="0" w:color="auto"/>
              <w:bottom w:val="single" w:sz="4" w:space="0" w:color="auto"/>
              <w:right w:val="single" w:sz="4" w:space="0" w:color="auto"/>
            </w:tcBorders>
            <w:vAlign w:val="bottom"/>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0,2</w:t>
            </w: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Викиди забруднюючих речовин в атмосферне повітря від стаціонарних джерел у розрахунку на одну особу, кг</w:t>
            </w:r>
          </w:p>
        </w:tc>
        <w:tc>
          <w:tcPr>
            <w:tcW w:w="1160" w:type="dxa"/>
            <w:tcBorders>
              <w:top w:val="single" w:sz="4" w:space="0" w:color="auto"/>
              <w:left w:val="single" w:sz="4" w:space="0" w:color="auto"/>
              <w:bottom w:val="single" w:sz="4" w:space="0" w:color="auto"/>
              <w:right w:val="single" w:sz="4" w:space="0" w:color="auto"/>
            </w:tcBorders>
            <w:vAlign w:val="bottom"/>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2,0</w:t>
            </w:r>
          </w:p>
        </w:tc>
        <w:tc>
          <w:tcPr>
            <w:tcW w:w="1160" w:type="dxa"/>
            <w:tcBorders>
              <w:top w:val="single" w:sz="4" w:space="0" w:color="auto"/>
              <w:left w:val="single" w:sz="4" w:space="0" w:color="auto"/>
              <w:bottom w:val="single" w:sz="4" w:space="0" w:color="auto"/>
              <w:right w:val="single" w:sz="4" w:space="0" w:color="auto"/>
            </w:tcBorders>
            <w:vAlign w:val="bottom"/>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1,9</w:t>
            </w:r>
          </w:p>
        </w:tc>
        <w:tc>
          <w:tcPr>
            <w:tcW w:w="1082" w:type="dxa"/>
            <w:tcBorders>
              <w:top w:val="single" w:sz="4" w:space="0" w:color="auto"/>
              <w:left w:val="single" w:sz="4" w:space="0" w:color="auto"/>
              <w:bottom w:val="single" w:sz="4" w:space="0" w:color="auto"/>
              <w:right w:val="single" w:sz="4" w:space="0" w:color="auto"/>
            </w:tcBorders>
            <w:vAlign w:val="bottom"/>
          </w:tcPr>
          <w:p w:rsidR="006D436E" w:rsidRPr="00EE7CC4" w:rsidRDefault="006D436E" w:rsidP="00573938">
            <w:pPr>
              <w:spacing w:after="0" w:line="240" w:lineRule="auto"/>
              <w:jc w:val="center"/>
              <w:rPr>
                <w:rFonts w:ascii="Times New Roman" w:hAnsi="Times New Roman" w:cs="Times New Roman"/>
              </w:rPr>
            </w:pPr>
            <w:r w:rsidRPr="00EE7CC4">
              <w:rPr>
                <w:rFonts w:ascii="Times New Roman" w:hAnsi="Times New Roman" w:cs="Times New Roman"/>
              </w:rPr>
              <w:t>1,6</w:t>
            </w:r>
          </w:p>
        </w:tc>
      </w:tr>
      <w:tr w:rsidR="00EE7CC4" w:rsidRPr="00EE7CC4" w:rsidTr="00977DFD">
        <w:tc>
          <w:tcPr>
            <w:tcW w:w="6345"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both"/>
              <w:rPr>
                <w:rFonts w:ascii="Times New Roman" w:hAnsi="Times New Roman" w:cs="Times New Roman"/>
              </w:rPr>
            </w:pPr>
            <w:r w:rsidRPr="00EE7CC4">
              <w:rPr>
                <w:rFonts w:ascii="Times New Roman" w:hAnsi="Times New Roman" w:cs="Times New Roman"/>
              </w:rPr>
              <w:t>Викиди забруднюючих речовин в атмосферне повітря від пересувних джерел у розрахунку на км², т</w:t>
            </w: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160"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6D436E" w:rsidRPr="00EE7CC4" w:rsidRDefault="006D436E" w:rsidP="00573938">
            <w:pPr>
              <w:spacing w:after="0" w:line="240" w:lineRule="auto"/>
              <w:jc w:val="center"/>
              <w:rPr>
                <w:rFonts w:ascii="Times New Roman" w:hAnsi="Times New Roman" w:cs="Times New Roman"/>
              </w:rPr>
            </w:pPr>
          </w:p>
        </w:tc>
      </w:tr>
    </w:tbl>
    <w:p w:rsidR="00977DFD" w:rsidRPr="00EE7CC4" w:rsidRDefault="00977DFD" w:rsidP="00977DFD">
      <w:pPr>
        <w:ind w:left="4395" w:right="425" w:hanging="851"/>
        <w:rPr>
          <w:rFonts w:ascii="Times New Roman" w:hAnsi="Times New Roman" w:cs="Times New Roman"/>
          <w:sz w:val="24"/>
          <w:szCs w:val="24"/>
        </w:rPr>
      </w:pPr>
      <w:r w:rsidRPr="00EE7CC4">
        <w:rPr>
          <w:rFonts w:ascii="Times New Roman" w:hAnsi="Times New Roman" w:cs="Times New Roman"/>
          <w:sz w:val="24"/>
          <w:szCs w:val="24"/>
        </w:rPr>
        <w:lastRenderedPageBreak/>
        <w:t>Графік 1</w:t>
      </w:r>
    </w:p>
    <w:bookmarkStart w:id="0" w:name="_MON_1752647736"/>
    <w:bookmarkEnd w:id="0"/>
    <w:p w:rsidR="00977DFD" w:rsidRPr="00EE7CC4" w:rsidRDefault="00977DFD" w:rsidP="00977DFD">
      <w:pPr>
        <w:autoSpaceDE w:val="0"/>
        <w:autoSpaceDN w:val="0"/>
        <w:jc w:val="both"/>
        <w:rPr>
          <w:rFonts w:ascii="Times New Roman" w:hAnsi="Times New Roman" w:cs="Times New Roman"/>
        </w:rPr>
      </w:pPr>
      <w:r w:rsidRPr="00EE7CC4">
        <w:rPr>
          <w:rFonts w:ascii="Times New Roman" w:hAnsi="Times New Roman" w:cs="Times New Roman"/>
          <w:noProof/>
          <w:lang w:val="ru-RU"/>
        </w:rPr>
        <w:object w:dxaOrig="9615" w:dyaOrig="5370">
          <v:shape id="_x0000_i1026" type="#_x0000_t75" style="width:480.5pt;height:268.45pt" o:ole="">
            <v:imagedata r:id="rId13" o:title=""/>
            <o:lock v:ext="edit" aspectratio="f"/>
          </v:shape>
          <o:OLEObject Type="Embed" ProgID="Excel.Sheet.8" ShapeID="_x0000_i1026" DrawAspect="Content" ObjectID="_1754737375" r:id="rId14">
            <o:FieldCodes>\s</o:FieldCodes>
          </o:OLEObject>
        </w:object>
      </w:r>
    </w:p>
    <w:p w:rsidR="00602CF1" w:rsidRPr="00EE7CC4" w:rsidRDefault="00602CF1" w:rsidP="006B483F">
      <w:pPr>
        <w:pStyle w:val="a5"/>
        <w:spacing w:before="240" w:line="280" w:lineRule="atLeast"/>
        <w:ind w:right="-56"/>
        <w:jc w:val="center"/>
        <w:rPr>
          <w:rFonts w:ascii="Times New Roman" w:hAnsi="Times New Roman" w:cs="Times New Roman"/>
          <w:sz w:val="28"/>
          <w:szCs w:val="28"/>
        </w:rPr>
      </w:pPr>
      <w:r w:rsidRPr="00EE7CC4">
        <w:rPr>
          <w:rFonts w:ascii="Times New Roman" w:hAnsi="Times New Roman" w:cs="Times New Roman"/>
          <w:sz w:val="28"/>
          <w:szCs w:val="28"/>
        </w:rPr>
        <w:t>Основні забруднювачі атмосферного повітря (за видами економічної діяльності)</w:t>
      </w:r>
    </w:p>
    <w:p w:rsidR="00977DFD" w:rsidRPr="00EE7CC4" w:rsidRDefault="00602CF1" w:rsidP="003768FD">
      <w:pPr>
        <w:autoSpaceDE w:val="0"/>
        <w:autoSpaceDN w:val="0"/>
        <w:jc w:val="center"/>
        <w:rPr>
          <w:rFonts w:ascii="Times New Roman" w:hAnsi="Times New Roman" w:cs="Times New Roman"/>
          <w:sz w:val="28"/>
          <w:szCs w:val="28"/>
        </w:rPr>
      </w:pPr>
      <w:r w:rsidRPr="00EE7CC4">
        <w:rPr>
          <w:rFonts w:ascii="Times New Roman" w:hAnsi="Times New Roman" w:cs="Times New Roman"/>
          <w:bCs/>
          <w:sz w:val="28"/>
          <w:szCs w:val="28"/>
        </w:rPr>
        <w:t>Викиди забруднюючих речовин в атмосферне повітря від стаціонарних джерел забруднення за видами економічної діяльності у 2022 році (тон)</w:t>
      </w:r>
    </w:p>
    <w:p w:rsidR="00977DFD" w:rsidRPr="00EE7CC4" w:rsidRDefault="00602CF1" w:rsidP="00602CF1">
      <w:pPr>
        <w:autoSpaceDE w:val="0"/>
        <w:autoSpaceDN w:val="0"/>
        <w:ind w:firstLine="720"/>
        <w:jc w:val="right"/>
        <w:rPr>
          <w:rFonts w:ascii="Times New Roman" w:hAnsi="Times New Roman" w:cs="Times New Roman"/>
          <w:iCs/>
        </w:rPr>
      </w:pPr>
      <w:r w:rsidRPr="00EE7CC4">
        <w:rPr>
          <w:rFonts w:ascii="Times New Roman" w:hAnsi="Times New Roman" w:cs="Times New Roman"/>
          <w:iCs/>
        </w:rPr>
        <w:t>Таблиця.2</w:t>
      </w:r>
    </w:p>
    <w:tbl>
      <w:tblPr>
        <w:tblW w:w="4743" w:type="pct"/>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81"/>
        <w:gridCol w:w="2233"/>
        <w:gridCol w:w="2234"/>
      </w:tblGrid>
      <w:tr w:rsidR="00EE7CC4" w:rsidRPr="00EE7CC4" w:rsidTr="00216C95">
        <w:trPr>
          <w:trHeight w:val="570"/>
        </w:trPr>
        <w:tc>
          <w:tcPr>
            <w:tcW w:w="4950" w:type="dxa"/>
            <w:vMerge w:val="restart"/>
            <w:shd w:val="clear" w:color="auto" w:fill="FFFFFF"/>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p>
        </w:tc>
        <w:tc>
          <w:tcPr>
            <w:tcW w:w="4535" w:type="dxa"/>
            <w:gridSpan w:val="2"/>
            <w:shd w:val="clear" w:color="auto" w:fill="FFFFFF"/>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Обсяги викидів</w:t>
            </w:r>
          </w:p>
        </w:tc>
      </w:tr>
      <w:tr w:rsidR="00EE7CC4" w:rsidRPr="00EE7CC4" w:rsidTr="00216C95">
        <w:trPr>
          <w:trHeight w:val="563"/>
        </w:trPr>
        <w:tc>
          <w:tcPr>
            <w:tcW w:w="4950" w:type="dxa"/>
            <w:vMerge/>
            <w:shd w:val="clear" w:color="auto" w:fill="FFFFFF"/>
            <w:vAlign w:val="center"/>
            <w:hideMark/>
          </w:tcPr>
          <w:p w:rsidR="00602CF1" w:rsidRPr="00EE7CC4" w:rsidRDefault="00602CF1" w:rsidP="003768FD">
            <w:pPr>
              <w:spacing w:after="0"/>
              <w:jc w:val="center"/>
              <w:rPr>
                <w:rFonts w:ascii="Times New Roman" w:hAnsi="Times New Roman" w:cs="Times New Roman"/>
                <w:b/>
                <w:bCs/>
                <w:sz w:val="24"/>
                <w:szCs w:val="24"/>
              </w:rPr>
            </w:pPr>
          </w:p>
        </w:tc>
        <w:tc>
          <w:tcPr>
            <w:tcW w:w="2268" w:type="dxa"/>
            <w:shd w:val="clear" w:color="auto" w:fill="FFFFFF"/>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т</w:t>
            </w:r>
          </w:p>
        </w:tc>
        <w:tc>
          <w:tcPr>
            <w:tcW w:w="2267" w:type="dxa"/>
            <w:shd w:val="clear" w:color="auto" w:fill="FFFFFF"/>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2022 % до 2020</w:t>
            </w:r>
          </w:p>
        </w:tc>
      </w:tr>
      <w:tr w:rsidR="00EE7CC4" w:rsidRPr="00EE7CC4" w:rsidTr="00216C95">
        <w:trPr>
          <w:trHeight w:val="404"/>
        </w:trPr>
        <w:tc>
          <w:tcPr>
            <w:tcW w:w="4950"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b/>
                <w:bCs/>
                <w:sz w:val="24"/>
                <w:szCs w:val="24"/>
              </w:rPr>
              <w:t>Усі види економічної діяльності</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b/>
                <w:bCs/>
                <w:sz w:val="24"/>
                <w:szCs w:val="24"/>
              </w:rPr>
              <w:t>1416,5</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b/>
                <w:bCs/>
                <w:sz w:val="24"/>
                <w:szCs w:val="24"/>
              </w:rPr>
              <w:t>85,0</w:t>
            </w:r>
          </w:p>
        </w:tc>
      </w:tr>
      <w:tr w:rsidR="00EE7CC4" w:rsidRPr="00EE7CC4" w:rsidTr="00216C95">
        <w:trPr>
          <w:trHeight w:val="482"/>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Сільське, лісове та рибне господарство</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297,1</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104,8</w:t>
            </w:r>
          </w:p>
        </w:tc>
      </w:tr>
      <w:tr w:rsidR="00EE7CC4" w:rsidRPr="00EE7CC4" w:rsidTr="00216C95">
        <w:trPr>
          <w:trHeight w:val="35"/>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Добувна промисловість і розроблення кар’єрів</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47,4</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142,6</w:t>
            </w:r>
          </w:p>
        </w:tc>
      </w:tr>
      <w:tr w:rsidR="00EE7CC4" w:rsidRPr="00EE7CC4" w:rsidTr="00216C95">
        <w:trPr>
          <w:trHeight w:val="35"/>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Переробна промисловість</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728,6</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105,2</w:t>
            </w:r>
          </w:p>
        </w:tc>
      </w:tr>
      <w:tr w:rsidR="00EE7CC4" w:rsidRPr="00EE7CC4" w:rsidTr="00216C95">
        <w:trPr>
          <w:trHeight w:val="589"/>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Постачання електроенергії, газу, пари та кондиційованого повітря</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125,7</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80,8</w:t>
            </w:r>
          </w:p>
        </w:tc>
      </w:tr>
      <w:tr w:rsidR="00EE7CC4" w:rsidRPr="00EE7CC4" w:rsidTr="00216C95">
        <w:trPr>
          <w:trHeight w:val="240"/>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Водопостачання; каналізація, поводження з відходами</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6,6</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101,4</w:t>
            </w:r>
          </w:p>
        </w:tc>
      </w:tr>
      <w:tr w:rsidR="00EE7CC4" w:rsidRPr="00EE7CC4" w:rsidTr="00216C95">
        <w:trPr>
          <w:trHeight w:val="246"/>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Будівництво</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5,7</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148,6</w:t>
            </w:r>
          </w:p>
        </w:tc>
      </w:tr>
      <w:tr w:rsidR="00EE7CC4" w:rsidRPr="00EE7CC4" w:rsidTr="00216C95">
        <w:trPr>
          <w:trHeight w:val="801"/>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Оптова та роздрібна торгівля; ремонт автотранспортних засобів і мотоциклів</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67,8</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87,9</w:t>
            </w:r>
          </w:p>
        </w:tc>
      </w:tr>
      <w:tr w:rsidR="00EE7CC4" w:rsidRPr="00EE7CC4" w:rsidTr="00216C95">
        <w:trPr>
          <w:trHeight w:val="609"/>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Транспорт, складське господарство, поштова та</w:t>
            </w:r>
            <w:r w:rsidR="003768FD" w:rsidRPr="00EE7CC4">
              <w:rPr>
                <w:rFonts w:ascii="Times New Roman" w:hAnsi="Times New Roman" w:cs="Times New Roman"/>
                <w:sz w:val="24"/>
                <w:szCs w:val="24"/>
              </w:rPr>
              <w:t xml:space="preserve"> </w:t>
            </w:r>
            <w:r w:rsidRPr="00EE7CC4">
              <w:rPr>
                <w:rFonts w:ascii="Times New Roman" w:hAnsi="Times New Roman" w:cs="Times New Roman"/>
                <w:sz w:val="24"/>
                <w:szCs w:val="24"/>
              </w:rPr>
              <w:t>кур’є</w:t>
            </w:r>
            <w:r w:rsidR="003768FD" w:rsidRPr="00EE7CC4">
              <w:rPr>
                <w:rFonts w:ascii="Times New Roman" w:hAnsi="Times New Roman" w:cs="Times New Roman"/>
                <w:sz w:val="24"/>
                <w:szCs w:val="24"/>
              </w:rPr>
              <w:t>р</w:t>
            </w:r>
            <w:r w:rsidRPr="00EE7CC4">
              <w:rPr>
                <w:rFonts w:ascii="Times New Roman" w:hAnsi="Times New Roman" w:cs="Times New Roman"/>
                <w:sz w:val="24"/>
                <w:szCs w:val="24"/>
              </w:rPr>
              <w:t>ська</w:t>
            </w:r>
            <w:r w:rsidR="003768FD" w:rsidRPr="00EE7CC4">
              <w:rPr>
                <w:rFonts w:ascii="Times New Roman" w:hAnsi="Times New Roman" w:cs="Times New Roman"/>
                <w:sz w:val="24"/>
                <w:szCs w:val="24"/>
              </w:rPr>
              <w:t xml:space="preserve"> </w:t>
            </w:r>
            <w:r w:rsidRPr="00EE7CC4">
              <w:rPr>
                <w:rFonts w:ascii="Times New Roman" w:hAnsi="Times New Roman" w:cs="Times New Roman"/>
                <w:sz w:val="24"/>
                <w:szCs w:val="24"/>
              </w:rPr>
              <w:t>діяльність</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23,5</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53,6</w:t>
            </w:r>
          </w:p>
        </w:tc>
      </w:tr>
      <w:tr w:rsidR="00EE7CC4" w:rsidRPr="00EE7CC4" w:rsidTr="00216C95">
        <w:trPr>
          <w:trHeight w:val="146"/>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Тимчасове розміщування й організація</w:t>
            </w:r>
            <w:r w:rsidR="003768FD" w:rsidRPr="00EE7CC4">
              <w:rPr>
                <w:rFonts w:ascii="Times New Roman" w:hAnsi="Times New Roman" w:cs="Times New Roman"/>
                <w:sz w:val="24"/>
                <w:szCs w:val="24"/>
              </w:rPr>
              <w:t xml:space="preserve"> </w:t>
            </w:r>
            <w:r w:rsidRPr="00EE7CC4">
              <w:rPr>
                <w:rFonts w:ascii="Times New Roman" w:hAnsi="Times New Roman" w:cs="Times New Roman"/>
                <w:sz w:val="24"/>
                <w:szCs w:val="24"/>
              </w:rPr>
              <w:lastRenderedPageBreak/>
              <w:t>харчування</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lastRenderedPageBreak/>
              <w:t>–</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w:t>
            </w:r>
          </w:p>
        </w:tc>
      </w:tr>
      <w:tr w:rsidR="00EE7CC4" w:rsidRPr="00EE7CC4" w:rsidTr="00216C95">
        <w:trPr>
          <w:trHeight w:val="231"/>
        </w:trPr>
        <w:tc>
          <w:tcPr>
            <w:tcW w:w="4950" w:type="dxa"/>
            <w:tcMar>
              <w:top w:w="0" w:type="dxa"/>
              <w:left w:w="108" w:type="dxa"/>
              <w:bottom w:w="0" w:type="dxa"/>
              <w:right w:w="108" w:type="dxa"/>
            </w:tcMar>
            <w:vAlign w:val="center"/>
            <w:hideMark/>
          </w:tcPr>
          <w:p w:rsidR="00602CF1" w:rsidRPr="00EE7CC4" w:rsidRDefault="00602CF1" w:rsidP="003768FD">
            <w:pPr>
              <w:spacing w:after="0"/>
              <w:ind w:left="125"/>
              <w:jc w:val="center"/>
              <w:rPr>
                <w:rFonts w:ascii="Times New Roman" w:hAnsi="Times New Roman" w:cs="Times New Roman"/>
                <w:b/>
                <w:bCs/>
                <w:sz w:val="24"/>
                <w:szCs w:val="24"/>
              </w:rPr>
            </w:pPr>
            <w:r w:rsidRPr="00EE7CC4">
              <w:rPr>
                <w:rFonts w:ascii="Times New Roman" w:hAnsi="Times New Roman" w:cs="Times New Roman"/>
                <w:sz w:val="24"/>
                <w:szCs w:val="24"/>
              </w:rPr>
              <w:lastRenderedPageBreak/>
              <w:t>Інформація та телекомунікації</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0,</w:t>
            </w:r>
            <w:r w:rsidRPr="00EE7CC4">
              <w:rPr>
                <w:rFonts w:ascii="Times New Roman" w:hAnsi="Times New Roman" w:cs="Times New Roman"/>
                <w:sz w:val="24"/>
                <w:szCs w:val="24"/>
                <w:lang w:val="en-US"/>
              </w:rPr>
              <w:t>5</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108,8</w:t>
            </w:r>
          </w:p>
        </w:tc>
      </w:tr>
      <w:tr w:rsidR="00EE7CC4" w:rsidRPr="00EE7CC4" w:rsidTr="00216C95">
        <w:trPr>
          <w:trHeight w:val="380"/>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Фінансова та страхова діяльність</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0,2</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175,0</w:t>
            </w:r>
          </w:p>
        </w:tc>
      </w:tr>
      <w:tr w:rsidR="00EE7CC4" w:rsidRPr="00EE7CC4" w:rsidTr="00216C95">
        <w:trPr>
          <w:trHeight w:val="113"/>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Операції з нерухомим майном</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9,9</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107,3</w:t>
            </w:r>
          </w:p>
        </w:tc>
      </w:tr>
      <w:tr w:rsidR="00EE7CC4" w:rsidRPr="00EE7CC4" w:rsidTr="00216C95">
        <w:trPr>
          <w:trHeight w:val="244"/>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Професійна, наукова та технічна діяльність</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w:t>
            </w:r>
          </w:p>
        </w:tc>
      </w:tr>
      <w:tr w:rsidR="00EE7CC4" w:rsidRPr="00EE7CC4" w:rsidTr="00216C95">
        <w:trPr>
          <w:trHeight w:val="559"/>
        </w:trPr>
        <w:tc>
          <w:tcPr>
            <w:tcW w:w="4950" w:type="dxa"/>
            <w:tcMar>
              <w:top w:w="0" w:type="dxa"/>
              <w:left w:w="108" w:type="dxa"/>
              <w:bottom w:w="0" w:type="dxa"/>
              <w:right w:w="108" w:type="dxa"/>
            </w:tcMar>
            <w:vAlign w:val="center"/>
            <w:hideMark/>
          </w:tcPr>
          <w:p w:rsidR="00602CF1" w:rsidRPr="00EE7CC4" w:rsidRDefault="00602CF1" w:rsidP="007B284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Діяльність у сфері адміністративного та</w:t>
            </w:r>
            <w:r w:rsidR="007B284D" w:rsidRPr="00EE7CC4">
              <w:rPr>
                <w:rFonts w:ascii="Times New Roman" w:hAnsi="Times New Roman" w:cs="Times New Roman"/>
                <w:sz w:val="24"/>
                <w:szCs w:val="24"/>
              </w:rPr>
              <w:t xml:space="preserve"> </w:t>
            </w:r>
            <w:r w:rsidRPr="00EE7CC4">
              <w:rPr>
                <w:rFonts w:ascii="Times New Roman" w:hAnsi="Times New Roman" w:cs="Times New Roman"/>
                <w:sz w:val="24"/>
                <w:szCs w:val="24"/>
              </w:rPr>
              <w:t>допоміжного обслуговування</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2,8</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100,0</w:t>
            </w:r>
          </w:p>
        </w:tc>
      </w:tr>
      <w:tr w:rsidR="00EE7CC4" w:rsidRPr="00EE7CC4" w:rsidTr="00216C95">
        <w:trPr>
          <w:trHeight w:val="421"/>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Державне управління й оборона; обов’язкове соціальне страхування</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47,4</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16,6</w:t>
            </w:r>
          </w:p>
        </w:tc>
      </w:tr>
      <w:tr w:rsidR="00EE7CC4" w:rsidRPr="00EE7CC4" w:rsidTr="00216C95">
        <w:trPr>
          <w:trHeight w:val="146"/>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Освіта</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37,8</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70,1</w:t>
            </w:r>
          </w:p>
        </w:tc>
      </w:tr>
      <w:tr w:rsidR="00EE7CC4" w:rsidRPr="00EE7CC4" w:rsidTr="00216C95">
        <w:trPr>
          <w:trHeight w:val="292"/>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Охорона здоров’я та надання соціальної допомоги</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15,5</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89,6</w:t>
            </w:r>
          </w:p>
        </w:tc>
      </w:tr>
      <w:tr w:rsidR="00EE7CC4" w:rsidRPr="00EE7CC4" w:rsidTr="00216C95">
        <w:trPr>
          <w:trHeight w:val="186"/>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Мистецтво, спорт, розваги та відпочинок</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w:t>
            </w:r>
          </w:p>
        </w:tc>
      </w:tr>
      <w:tr w:rsidR="00EE7CC4" w:rsidRPr="00EE7CC4" w:rsidTr="00216C95">
        <w:trPr>
          <w:trHeight w:val="35"/>
        </w:trPr>
        <w:tc>
          <w:tcPr>
            <w:tcW w:w="4950" w:type="dxa"/>
            <w:tcMar>
              <w:top w:w="0" w:type="dxa"/>
              <w:left w:w="108" w:type="dxa"/>
              <w:bottom w:w="0" w:type="dxa"/>
              <w:right w:w="108" w:type="dxa"/>
            </w:tcMar>
            <w:vAlign w:val="center"/>
            <w:hideMark/>
          </w:tcPr>
          <w:p w:rsidR="00602CF1" w:rsidRPr="00EE7CC4" w:rsidRDefault="00602CF1" w:rsidP="003768FD">
            <w:pPr>
              <w:spacing w:after="0"/>
              <w:ind w:left="122"/>
              <w:jc w:val="center"/>
              <w:rPr>
                <w:rFonts w:ascii="Times New Roman" w:hAnsi="Times New Roman" w:cs="Times New Roman"/>
                <w:b/>
                <w:bCs/>
                <w:sz w:val="24"/>
                <w:szCs w:val="24"/>
              </w:rPr>
            </w:pPr>
            <w:r w:rsidRPr="00EE7CC4">
              <w:rPr>
                <w:rFonts w:ascii="Times New Roman" w:hAnsi="Times New Roman" w:cs="Times New Roman"/>
                <w:sz w:val="24"/>
                <w:szCs w:val="24"/>
              </w:rPr>
              <w:t>Надання інших видів послуг</w:t>
            </w:r>
          </w:p>
        </w:tc>
        <w:tc>
          <w:tcPr>
            <w:tcW w:w="2268"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w:t>
            </w:r>
          </w:p>
        </w:tc>
        <w:tc>
          <w:tcPr>
            <w:tcW w:w="2267" w:type="dxa"/>
            <w:tcMar>
              <w:top w:w="0" w:type="dxa"/>
              <w:left w:w="108" w:type="dxa"/>
              <w:bottom w:w="0" w:type="dxa"/>
              <w:right w:w="108" w:type="dxa"/>
            </w:tcMar>
            <w:vAlign w:val="center"/>
            <w:hideMark/>
          </w:tcPr>
          <w:p w:rsidR="00602CF1" w:rsidRPr="00EE7CC4" w:rsidRDefault="00602CF1" w:rsidP="003768FD">
            <w:pPr>
              <w:spacing w:after="0"/>
              <w:jc w:val="center"/>
              <w:rPr>
                <w:rFonts w:ascii="Times New Roman" w:hAnsi="Times New Roman" w:cs="Times New Roman"/>
                <w:b/>
                <w:bCs/>
                <w:sz w:val="24"/>
                <w:szCs w:val="24"/>
              </w:rPr>
            </w:pPr>
            <w:r w:rsidRPr="00EE7CC4">
              <w:rPr>
                <w:rFonts w:ascii="Times New Roman" w:hAnsi="Times New Roman" w:cs="Times New Roman"/>
                <w:sz w:val="24"/>
                <w:szCs w:val="24"/>
              </w:rPr>
              <w:t>–</w:t>
            </w:r>
          </w:p>
        </w:tc>
      </w:tr>
    </w:tbl>
    <w:p w:rsidR="007B284D" w:rsidRPr="00EE7CC4" w:rsidRDefault="007B284D" w:rsidP="0008296F">
      <w:pPr>
        <w:spacing w:before="24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За видами економічної діяльності найбільші обсяги викидів припадають на переробну промисловість (51,4% до загальної кількості викидів). </w:t>
      </w:r>
      <w:r w:rsidRPr="00EE7CC4">
        <w:rPr>
          <w:rFonts w:ascii="Times New Roman" w:hAnsi="Times New Roman" w:cs="Times New Roman"/>
          <w:bCs/>
          <w:sz w:val="28"/>
          <w:szCs w:val="28"/>
        </w:rPr>
        <w:t xml:space="preserve">На сільське, лісове та рибне господарство – 21,0% </w:t>
      </w:r>
      <w:r w:rsidRPr="00EE7CC4">
        <w:rPr>
          <w:rFonts w:ascii="Times New Roman" w:hAnsi="Times New Roman" w:cs="Times New Roman"/>
          <w:sz w:val="28"/>
          <w:szCs w:val="28"/>
        </w:rPr>
        <w:t xml:space="preserve">до загальної кількості викидів. </w:t>
      </w:r>
    </w:p>
    <w:p w:rsidR="007B284D" w:rsidRPr="00EE7CC4" w:rsidRDefault="007B284D" w:rsidP="007B284D">
      <w:pPr>
        <w:spacing w:after="0"/>
        <w:rPr>
          <w:rFonts w:ascii="Times New Roman" w:hAnsi="Times New Roman" w:cs="Times New Roman"/>
          <w:sz w:val="28"/>
          <w:szCs w:val="28"/>
        </w:rPr>
      </w:pPr>
      <w:r w:rsidRPr="00EE7CC4">
        <w:rPr>
          <w:rFonts w:ascii="Times New Roman" w:hAnsi="Times New Roman" w:cs="Times New Roman"/>
          <w:sz w:val="28"/>
          <w:szCs w:val="28"/>
        </w:rPr>
        <w:t>2  Транскордонне забруднення атмосферного повітря</w:t>
      </w:r>
    </w:p>
    <w:p w:rsidR="007B284D" w:rsidRPr="00EE7CC4" w:rsidRDefault="007B284D" w:rsidP="007B284D">
      <w:pPr>
        <w:shd w:val="clear" w:color="auto" w:fill="FFFFFF"/>
        <w:ind w:right="-6" w:firstLine="709"/>
        <w:jc w:val="both"/>
        <w:rPr>
          <w:rFonts w:ascii="Times New Roman" w:hAnsi="Times New Roman" w:cs="Times New Roman"/>
          <w:sz w:val="28"/>
          <w:szCs w:val="28"/>
        </w:rPr>
      </w:pPr>
      <w:r w:rsidRPr="00EE7CC4">
        <w:rPr>
          <w:rFonts w:ascii="Times New Roman" w:hAnsi="Times New Roman" w:cs="Times New Roman"/>
          <w:sz w:val="28"/>
          <w:szCs w:val="28"/>
        </w:rPr>
        <w:t>Вплив викидів в атмосферне повітря Чернівецької області підприємствами сусідніх держав Румунії та Молдови мінімальний у зв’язку з відсутністю підприємств у прикордонній зоні зазначених країн, які могли б здійснювати значний вплив на стан атмосферного повітря області. Цьому також сприяє переважання на території області рози північно-західних вітрів.</w:t>
      </w:r>
    </w:p>
    <w:p w:rsidR="007B284D" w:rsidRPr="00EE7CC4" w:rsidRDefault="007B284D" w:rsidP="007B284D">
      <w:pPr>
        <w:widowControl w:val="0"/>
        <w:jc w:val="center"/>
        <w:rPr>
          <w:rFonts w:ascii="Times New Roman" w:hAnsi="Times New Roman" w:cs="Times New Roman"/>
          <w:sz w:val="28"/>
          <w:szCs w:val="28"/>
          <w:lang w:eastAsia="uk-UA" w:bidi="uk-UA"/>
        </w:rPr>
      </w:pPr>
      <w:r w:rsidRPr="00EE7CC4">
        <w:rPr>
          <w:rFonts w:ascii="Times New Roman" w:hAnsi="Times New Roman" w:cs="Times New Roman"/>
          <w:sz w:val="28"/>
          <w:szCs w:val="28"/>
          <w:lang w:eastAsia="uk-UA" w:bidi="uk-UA"/>
        </w:rPr>
        <w:t>Транскордонні системи спостережень</w:t>
      </w:r>
    </w:p>
    <w:p w:rsidR="007B284D" w:rsidRPr="00EE7CC4" w:rsidRDefault="007B284D" w:rsidP="007B284D">
      <w:pPr>
        <w:widowControl w:val="0"/>
        <w:jc w:val="right"/>
        <w:rPr>
          <w:rFonts w:ascii="Times New Roman" w:hAnsi="Times New Roman" w:cs="Times New Roman"/>
          <w:sz w:val="24"/>
          <w:szCs w:val="24"/>
          <w:lang w:val="ru-RU" w:bidi="ru-RU"/>
        </w:rPr>
      </w:pPr>
      <w:r w:rsidRPr="00EE7CC4">
        <w:rPr>
          <w:rFonts w:ascii="Times New Roman" w:hAnsi="Times New Roman" w:cs="Times New Roman"/>
          <w:sz w:val="24"/>
          <w:szCs w:val="24"/>
          <w:lang w:eastAsia="uk-UA" w:bidi="uk-UA"/>
        </w:rPr>
        <w:t>Таблиця 3</w:t>
      </w:r>
    </w:p>
    <w:tbl>
      <w:tblPr>
        <w:tblOverlap w:val="never"/>
        <w:tblW w:w="10043" w:type="dxa"/>
        <w:jc w:val="center"/>
        <w:tblLayout w:type="fixed"/>
        <w:tblCellMar>
          <w:left w:w="10" w:type="dxa"/>
          <w:right w:w="10" w:type="dxa"/>
        </w:tblCellMar>
        <w:tblLook w:val="04A0" w:firstRow="1" w:lastRow="0" w:firstColumn="1" w:lastColumn="0" w:noHBand="0" w:noVBand="1"/>
      </w:tblPr>
      <w:tblGrid>
        <w:gridCol w:w="538"/>
        <w:gridCol w:w="2410"/>
        <w:gridCol w:w="1699"/>
        <w:gridCol w:w="2554"/>
        <w:gridCol w:w="2842"/>
      </w:tblGrid>
      <w:tr w:rsidR="00EE7CC4" w:rsidRPr="00EE7CC4" w:rsidTr="00216C95">
        <w:trPr>
          <w:trHeight w:hRule="exact" w:val="840"/>
          <w:jc w:val="center"/>
        </w:trPr>
        <w:tc>
          <w:tcPr>
            <w:tcW w:w="538" w:type="dxa"/>
            <w:tcBorders>
              <w:top w:val="single" w:sz="4" w:space="0" w:color="auto"/>
              <w:left w:val="single" w:sz="4" w:space="0" w:color="auto"/>
            </w:tcBorders>
            <w:shd w:val="clear" w:color="auto" w:fill="auto"/>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 з/п</w:t>
            </w:r>
          </w:p>
        </w:tc>
        <w:tc>
          <w:tcPr>
            <w:tcW w:w="2410" w:type="dxa"/>
            <w:tcBorders>
              <w:top w:val="single" w:sz="4" w:space="0" w:color="auto"/>
              <w:left w:val="single" w:sz="4" w:space="0" w:color="auto"/>
            </w:tcBorders>
            <w:shd w:val="clear" w:color="auto" w:fill="auto"/>
            <w:vAlign w:val="bottom"/>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Країна-партнер, з якою проводиться спільний моніторинг</w:t>
            </w:r>
          </w:p>
        </w:tc>
        <w:tc>
          <w:tcPr>
            <w:tcW w:w="1699" w:type="dxa"/>
            <w:tcBorders>
              <w:top w:val="single" w:sz="4" w:space="0" w:color="auto"/>
              <w:left w:val="single" w:sz="4" w:space="0" w:color="auto"/>
            </w:tcBorders>
            <w:shd w:val="clear" w:color="auto" w:fill="auto"/>
            <w:vAlign w:val="bottom"/>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Кількість точок спостережень</w:t>
            </w:r>
          </w:p>
        </w:tc>
        <w:tc>
          <w:tcPr>
            <w:tcW w:w="2554" w:type="dxa"/>
            <w:tcBorders>
              <w:top w:val="single" w:sz="4" w:space="0" w:color="auto"/>
              <w:left w:val="single" w:sz="4" w:space="0" w:color="auto"/>
            </w:tcBorders>
            <w:shd w:val="clear" w:color="auto" w:fill="auto"/>
            <w:vAlign w:val="bottom"/>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Показники, за якими проводяться спостереження</w:t>
            </w:r>
          </w:p>
        </w:tc>
        <w:tc>
          <w:tcPr>
            <w:tcW w:w="2842" w:type="dxa"/>
            <w:tcBorders>
              <w:top w:val="single" w:sz="4" w:space="0" w:color="auto"/>
              <w:left w:val="single" w:sz="4" w:space="0" w:color="auto"/>
              <w:right w:val="single" w:sz="4" w:space="0" w:color="auto"/>
            </w:tcBorders>
            <w:shd w:val="clear" w:color="auto" w:fill="auto"/>
            <w:vAlign w:val="bottom"/>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Періодичність проведення спостережень</w:t>
            </w:r>
          </w:p>
        </w:tc>
      </w:tr>
      <w:tr w:rsidR="00EE7CC4" w:rsidRPr="00EE7CC4" w:rsidTr="00216C95">
        <w:trPr>
          <w:trHeight w:hRule="exact" w:val="288"/>
          <w:jc w:val="center"/>
        </w:trPr>
        <w:tc>
          <w:tcPr>
            <w:tcW w:w="538" w:type="dxa"/>
            <w:tcBorders>
              <w:top w:val="single" w:sz="4" w:space="0" w:color="auto"/>
              <w:left w:val="single" w:sz="4" w:space="0" w:color="auto"/>
            </w:tcBorders>
            <w:shd w:val="clear" w:color="auto" w:fill="auto"/>
            <w:vAlign w:val="bottom"/>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1</w:t>
            </w:r>
          </w:p>
        </w:tc>
        <w:tc>
          <w:tcPr>
            <w:tcW w:w="2410" w:type="dxa"/>
            <w:tcBorders>
              <w:top w:val="single" w:sz="4" w:space="0" w:color="auto"/>
              <w:left w:val="single" w:sz="4" w:space="0" w:color="auto"/>
            </w:tcBorders>
            <w:shd w:val="clear" w:color="auto" w:fill="auto"/>
            <w:vAlign w:val="bottom"/>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2</w:t>
            </w:r>
          </w:p>
        </w:tc>
        <w:tc>
          <w:tcPr>
            <w:tcW w:w="1699" w:type="dxa"/>
            <w:tcBorders>
              <w:top w:val="single" w:sz="4" w:space="0" w:color="auto"/>
              <w:left w:val="single" w:sz="4" w:space="0" w:color="auto"/>
            </w:tcBorders>
            <w:shd w:val="clear" w:color="auto" w:fill="auto"/>
            <w:vAlign w:val="bottom"/>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3</w:t>
            </w:r>
          </w:p>
        </w:tc>
        <w:tc>
          <w:tcPr>
            <w:tcW w:w="2554" w:type="dxa"/>
            <w:tcBorders>
              <w:top w:val="single" w:sz="4" w:space="0" w:color="auto"/>
              <w:left w:val="single" w:sz="4" w:space="0" w:color="auto"/>
            </w:tcBorders>
            <w:shd w:val="clear" w:color="auto" w:fill="auto"/>
            <w:vAlign w:val="bottom"/>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4</w:t>
            </w:r>
          </w:p>
        </w:tc>
        <w:tc>
          <w:tcPr>
            <w:tcW w:w="2842" w:type="dxa"/>
            <w:tcBorders>
              <w:top w:val="single" w:sz="4" w:space="0" w:color="auto"/>
              <w:left w:val="single" w:sz="4" w:space="0" w:color="auto"/>
              <w:right w:val="single" w:sz="4" w:space="0" w:color="auto"/>
            </w:tcBorders>
            <w:shd w:val="clear" w:color="auto" w:fill="auto"/>
            <w:vAlign w:val="bottom"/>
          </w:tcPr>
          <w:p w:rsidR="007B284D" w:rsidRPr="00EE7CC4" w:rsidRDefault="007B284D" w:rsidP="006B483F">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5</w:t>
            </w:r>
          </w:p>
        </w:tc>
      </w:tr>
      <w:tr w:rsidR="00EE7CC4" w:rsidRPr="00EE7CC4" w:rsidTr="006B483F">
        <w:trPr>
          <w:trHeight w:hRule="exact" w:val="1060"/>
          <w:jc w:val="center"/>
        </w:trPr>
        <w:tc>
          <w:tcPr>
            <w:tcW w:w="538" w:type="dxa"/>
            <w:tcBorders>
              <w:top w:val="single" w:sz="4" w:space="0" w:color="auto"/>
              <w:left w:val="single" w:sz="4" w:space="0" w:color="auto"/>
              <w:bottom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w:t>
            </w:r>
          </w:p>
        </w:tc>
        <w:tc>
          <w:tcPr>
            <w:tcW w:w="2410" w:type="dxa"/>
            <w:tcBorders>
              <w:top w:val="single" w:sz="4" w:space="0" w:color="auto"/>
              <w:left w:val="single" w:sz="4" w:space="0" w:color="auto"/>
              <w:bottom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Республіка Молдова</w:t>
            </w:r>
          </w:p>
        </w:tc>
        <w:tc>
          <w:tcPr>
            <w:tcW w:w="1699" w:type="dxa"/>
            <w:tcBorders>
              <w:top w:val="single" w:sz="4" w:space="0" w:color="auto"/>
              <w:left w:val="single" w:sz="4" w:space="0" w:color="auto"/>
              <w:bottom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3</w:t>
            </w:r>
          </w:p>
        </w:tc>
        <w:tc>
          <w:tcPr>
            <w:tcW w:w="2554" w:type="dxa"/>
            <w:tcBorders>
              <w:top w:val="single" w:sz="4" w:space="0" w:color="auto"/>
              <w:left w:val="single" w:sz="4" w:space="0" w:color="auto"/>
              <w:bottom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 (хімічні та фізико-хімічні показники, згідно Постанови №758 від 19.09.2018)</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щомісяця</w:t>
            </w:r>
          </w:p>
        </w:tc>
      </w:tr>
      <w:tr w:rsidR="007B284D" w:rsidRPr="00EE7CC4" w:rsidTr="005C4DBB">
        <w:trPr>
          <w:trHeight w:hRule="exact" w:val="1274"/>
          <w:jc w:val="center"/>
        </w:trPr>
        <w:tc>
          <w:tcPr>
            <w:tcW w:w="538" w:type="dxa"/>
            <w:tcBorders>
              <w:top w:val="single" w:sz="4" w:space="0" w:color="auto"/>
              <w:left w:val="single" w:sz="4" w:space="0" w:color="auto"/>
              <w:bottom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w:t>
            </w:r>
          </w:p>
        </w:tc>
        <w:tc>
          <w:tcPr>
            <w:tcW w:w="2410" w:type="dxa"/>
            <w:tcBorders>
              <w:top w:val="single" w:sz="4" w:space="0" w:color="auto"/>
              <w:left w:val="single" w:sz="4" w:space="0" w:color="auto"/>
              <w:bottom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Румунія</w:t>
            </w:r>
          </w:p>
        </w:tc>
        <w:tc>
          <w:tcPr>
            <w:tcW w:w="1699" w:type="dxa"/>
            <w:tcBorders>
              <w:top w:val="single" w:sz="4" w:space="0" w:color="auto"/>
              <w:left w:val="single" w:sz="4" w:space="0" w:color="auto"/>
              <w:bottom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w:t>
            </w:r>
          </w:p>
        </w:tc>
        <w:tc>
          <w:tcPr>
            <w:tcW w:w="2554" w:type="dxa"/>
            <w:tcBorders>
              <w:top w:val="single" w:sz="4" w:space="0" w:color="auto"/>
              <w:left w:val="single" w:sz="4" w:space="0" w:color="auto"/>
              <w:bottom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 (хімічні та фізико-хімічні показники, згідно Постанови №758 від 19.09.2018)</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7B284D" w:rsidRPr="00EE7CC4" w:rsidRDefault="007B284D" w:rsidP="006B483F">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щомісяця</w:t>
            </w:r>
          </w:p>
        </w:tc>
      </w:tr>
    </w:tbl>
    <w:p w:rsidR="005C4DBB" w:rsidRPr="00EE7CC4" w:rsidRDefault="005C4DBB" w:rsidP="007B284D">
      <w:pPr>
        <w:autoSpaceDE w:val="0"/>
        <w:autoSpaceDN w:val="0"/>
        <w:spacing w:after="0"/>
        <w:ind w:firstLine="720"/>
        <w:jc w:val="both"/>
        <w:rPr>
          <w:rFonts w:ascii="Times New Roman" w:hAnsi="Times New Roman" w:cs="Times New Roman"/>
          <w:sz w:val="28"/>
          <w:szCs w:val="28"/>
        </w:rPr>
      </w:pPr>
    </w:p>
    <w:p w:rsidR="005C4DBB" w:rsidRPr="00EE7CC4" w:rsidRDefault="005C4DBB">
      <w:pPr>
        <w:rPr>
          <w:rFonts w:ascii="Times New Roman" w:hAnsi="Times New Roman" w:cs="Times New Roman"/>
          <w:sz w:val="28"/>
          <w:szCs w:val="28"/>
        </w:rPr>
      </w:pPr>
      <w:r w:rsidRPr="00EE7CC4">
        <w:rPr>
          <w:rFonts w:ascii="Times New Roman" w:hAnsi="Times New Roman" w:cs="Times New Roman"/>
          <w:sz w:val="28"/>
          <w:szCs w:val="28"/>
        </w:rPr>
        <w:br w:type="page"/>
      </w:r>
    </w:p>
    <w:p w:rsidR="004B1319" w:rsidRPr="00EE7CC4" w:rsidRDefault="004B1319" w:rsidP="004B1319">
      <w:pPr>
        <w:shd w:val="clear" w:color="auto" w:fill="FFFFFF"/>
        <w:ind w:right="-6"/>
        <w:jc w:val="center"/>
        <w:rPr>
          <w:rFonts w:ascii="Times New Roman" w:hAnsi="Times New Roman" w:cs="Times New Roman"/>
          <w:sz w:val="28"/>
          <w:szCs w:val="28"/>
        </w:rPr>
      </w:pPr>
      <w:r w:rsidRPr="00EE7CC4">
        <w:rPr>
          <w:rFonts w:ascii="Times New Roman" w:hAnsi="Times New Roman" w:cs="Times New Roman"/>
          <w:sz w:val="28"/>
          <w:szCs w:val="28"/>
        </w:rPr>
        <w:lastRenderedPageBreak/>
        <w:t>3  Якість атмосферного повітря в населених пунктах</w:t>
      </w:r>
    </w:p>
    <w:p w:rsidR="004B1319" w:rsidRPr="00EE7CC4" w:rsidRDefault="004B1319" w:rsidP="004B1319">
      <w:pPr>
        <w:ind w:left="56" w:firstLine="720"/>
        <w:jc w:val="center"/>
        <w:rPr>
          <w:rFonts w:ascii="Times New Roman" w:hAnsi="Times New Roman" w:cs="Times New Roman"/>
          <w:bCs/>
          <w:sz w:val="28"/>
          <w:szCs w:val="28"/>
        </w:rPr>
      </w:pPr>
      <w:r w:rsidRPr="00EE7CC4">
        <w:rPr>
          <w:rFonts w:ascii="Times New Roman" w:hAnsi="Times New Roman" w:cs="Times New Roman"/>
          <w:bCs/>
          <w:sz w:val="28"/>
          <w:szCs w:val="28"/>
        </w:rPr>
        <w:t>Викиди в атмосферне повітря від стаціонарних джерел забруднення по районах у 2022 році</w:t>
      </w:r>
    </w:p>
    <w:p w:rsidR="004B1319" w:rsidRPr="00EE7CC4" w:rsidRDefault="004B1319" w:rsidP="004B1319">
      <w:pPr>
        <w:ind w:firstLine="720"/>
        <w:jc w:val="right"/>
        <w:rPr>
          <w:rFonts w:ascii="Times New Roman" w:hAnsi="Times New Roman" w:cs="Times New Roman"/>
          <w:bCs/>
          <w:sz w:val="24"/>
          <w:szCs w:val="24"/>
          <w:lang w:val="ru-RU"/>
        </w:rPr>
      </w:pPr>
      <w:r w:rsidRPr="00EE7CC4">
        <w:rPr>
          <w:rFonts w:ascii="Times New Roman" w:hAnsi="Times New Roman" w:cs="Times New Roman"/>
          <w:bCs/>
          <w:sz w:val="24"/>
          <w:szCs w:val="24"/>
          <w:lang w:val="ru-RU"/>
        </w:rPr>
        <w:t>Таблиця 4</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3"/>
        <w:gridCol w:w="1261"/>
        <w:gridCol w:w="985"/>
        <w:gridCol w:w="1224"/>
        <w:gridCol w:w="1299"/>
        <w:gridCol w:w="1236"/>
        <w:gridCol w:w="1256"/>
      </w:tblGrid>
      <w:tr w:rsidR="00EE7CC4" w:rsidRPr="00EE7CC4" w:rsidTr="00815C03">
        <w:trPr>
          <w:trHeight w:val="345"/>
        </w:trPr>
        <w:tc>
          <w:tcPr>
            <w:tcW w:w="2594" w:type="dxa"/>
            <w:vMerge w:val="restart"/>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jc w:val="center"/>
              <w:rPr>
                <w:rFonts w:ascii="Times New Roman" w:hAnsi="Times New Roman" w:cs="Times New Roman"/>
                <w:b/>
                <w:bCs/>
              </w:rPr>
            </w:pPr>
          </w:p>
        </w:tc>
        <w:tc>
          <w:tcPr>
            <w:tcW w:w="1261" w:type="dxa"/>
            <w:vMerge w:val="restart"/>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jc w:val="center"/>
              <w:rPr>
                <w:rFonts w:ascii="Times New Roman" w:hAnsi="Times New Roman" w:cs="Times New Roman"/>
                <w:b/>
                <w:bCs/>
              </w:rPr>
            </w:pPr>
            <w:r w:rsidRPr="00EE7CC4">
              <w:rPr>
                <w:rFonts w:ascii="Times New Roman" w:hAnsi="Times New Roman" w:cs="Times New Roman"/>
              </w:rPr>
              <w:t>Обсяги викидів, т</w:t>
            </w:r>
          </w:p>
        </w:tc>
        <w:tc>
          <w:tcPr>
            <w:tcW w:w="985" w:type="dxa"/>
            <w:vMerge w:val="restart"/>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ind w:left="-57" w:right="-57"/>
              <w:jc w:val="center"/>
              <w:rPr>
                <w:rFonts w:ascii="Times New Roman" w:hAnsi="Times New Roman" w:cs="Times New Roman"/>
                <w:b/>
                <w:bCs/>
              </w:rPr>
            </w:pPr>
            <w:r w:rsidRPr="00EE7CC4">
              <w:rPr>
                <w:rFonts w:ascii="Times New Roman" w:hAnsi="Times New Roman" w:cs="Times New Roman"/>
              </w:rPr>
              <w:t>2022% до</w:t>
            </w:r>
          </w:p>
          <w:p w:rsidR="004B1319" w:rsidRPr="00EE7CC4" w:rsidRDefault="004B1319" w:rsidP="005C4DBB">
            <w:pPr>
              <w:spacing w:after="0" w:line="240" w:lineRule="auto"/>
              <w:jc w:val="center"/>
              <w:rPr>
                <w:rFonts w:ascii="Times New Roman" w:hAnsi="Times New Roman" w:cs="Times New Roman"/>
                <w:b/>
                <w:bCs/>
              </w:rPr>
            </w:pPr>
            <w:r w:rsidRPr="00EE7CC4">
              <w:rPr>
                <w:rFonts w:ascii="Times New Roman" w:hAnsi="Times New Roman" w:cs="Times New Roman"/>
              </w:rPr>
              <w:t>2021</w:t>
            </w:r>
          </w:p>
        </w:tc>
        <w:tc>
          <w:tcPr>
            <w:tcW w:w="5015" w:type="dxa"/>
            <w:gridSpan w:val="4"/>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jc w:val="center"/>
              <w:rPr>
                <w:rFonts w:ascii="Times New Roman" w:hAnsi="Times New Roman" w:cs="Times New Roman"/>
                <w:b/>
                <w:bCs/>
              </w:rPr>
            </w:pPr>
            <w:r w:rsidRPr="00EE7CC4">
              <w:rPr>
                <w:rFonts w:ascii="Times New Roman" w:hAnsi="Times New Roman" w:cs="Times New Roman"/>
              </w:rPr>
              <w:t>У тому числі</w:t>
            </w:r>
          </w:p>
        </w:tc>
      </w:tr>
      <w:tr w:rsidR="00EE7CC4" w:rsidRPr="00EE7CC4" w:rsidTr="00815C03">
        <w:trPr>
          <w:trHeight w:val="371"/>
        </w:trPr>
        <w:tc>
          <w:tcPr>
            <w:tcW w:w="0" w:type="auto"/>
            <w:vMerge/>
            <w:shd w:val="clear" w:color="auto" w:fill="FFFFFF"/>
            <w:vAlign w:val="center"/>
            <w:hideMark/>
          </w:tcPr>
          <w:p w:rsidR="004B1319" w:rsidRPr="00EE7CC4" w:rsidRDefault="004B1319" w:rsidP="005C4DBB">
            <w:pPr>
              <w:spacing w:after="0" w:line="240" w:lineRule="auto"/>
              <w:jc w:val="center"/>
              <w:rPr>
                <w:rFonts w:ascii="Times New Roman" w:hAnsi="Times New Roman" w:cs="Times New Roman"/>
                <w:b/>
                <w:bCs/>
              </w:rPr>
            </w:pPr>
          </w:p>
        </w:tc>
        <w:tc>
          <w:tcPr>
            <w:tcW w:w="0" w:type="auto"/>
            <w:vMerge/>
            <w:shd w:val="clear" w:color="auto" w:fill="FFFFFF"/>
            <w:vAlign w:val="center"/>
            <w:hideMark/>
          </w:tcPr>
          <w:p w:rsidR="004B1319" w:rsidRPr="00EE7CC4" w:rsidRDefault="004B1319" w:rsidP="005C4DBB">
            <w:pPr>
              <w:spacing w:after="0" w:line="240" w:lineRule="auto"/>
              <w:jc w:val="center"/>
              <w:rPr>
                <w:rFonts w:ascii="Times New Roman" w:hAnsi="Times New Roman" w:cs="Times New Roman"/>
                <w:b/>
                <w:bCs/>
              </w:rPr>
            </w:pPr>
          </w:p>
        </w:tc>
        <w:tc>
          <w:tcPr>
            <w:tcW w:w="0" w:type="auto"/>
            <w:vMerge/>
            <w:shd w:val="clear" w:color="auto" w:fill="FFFFFF"/>
            <w:vAlign w:val="center"/>
            <w:hideMark/>
          </w:tcPr>
          <w:p w:rsidR="004B1319" w:rsidRPr="00EE7CC4" w:rsidRDefault="004B1319" w:rsidP="005C4DBB">
            <w:pPr>
              <w:spacing w:after="0" w:line="240" w:lineRule="auto"/>
              <w:jc w:val="center"/>
              <w:rPr>
                <w:rFonts w:ascii="Times New Roman" w:hAnsi="Times New Roman" w:cs="Times New Roman"/>
                <w:b/>
                <w:bCs/>
              </w:rPr>
            </w:pPr>
          </w:p>
        </w:tc>
        <w:tc>
          <w:tcPr>
            <w:tcW w:w="2523" w:type="dxa"/>
            <w:gridSpan w:val="2"/>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jc w:val="center"/>
              <w:rPr>
                <w:rFonts w:ascii="Times New Roman" w:hAnsi="Times New Roman" w:cs="Times New Roman"/>
                <w:b/>
                <w:bCs/>
              </w:rPr>
            </w:pPr>
            <w:r w:rsidRPr="00EE7CC4">
              <w:rPr>
                <w:rFonts w:ascii="Times New Roman" w:hAnsi="Times New Roman" w:cs="Times New Roman"/>
              </w:rPr>
              <w:t>діоксиду сірки</w:t>
            </w:r>
          </w:p>
        </w:tc>
        <w:tc>
          <w:tcPr>
            <w:tcW w:w="2492" w:type="dxa"/>
            <w:gridSpan w:val="2"/>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jc w:val="center"/>
              <w:rPr>
                <w:rFonts w:ascii="Times New Roman" w:hAnsi="Times New Roman" w:cs="Times New Roman"/>
                <w:b/>
                <w:bCs/>
              </w:rPr>
            </w:pPr>
            <w:r w:rsidRPr="00EE7CC4">
              <w:rPr>
                <w:rFonts w:ascii="Times New Roman" w:hAnsi="Times New Roman" w:cs="Times New Roman"/>
              </w:rPr>
              <w:t>діоксиду азоту</w:t>
            </w:r>
          </w:p>
        </w:tc>
      </w:tr>
      <w:tr w:rsidR="00EE7CC4" w:rsidRPr="00EE7CC4" w:rsidTr="00815C03">
        <w:trPr>
          <w:trHeight w:val="327"/>
        </w:trPr>
        <w:tc>
          <w:tcPr>
            <w:tcW w:w="0" w:type="auto"/>
            <w:vMerge/>
            <w:shd w:val="clear" w:color="auto" w:fill="FFFFFF"/>
            <w:vAlign w:val="center"/>
            <w:hideMark/>
          </w:tcPr>
          <w:p w:rsidR="004B1319" w:rsidRPr="00EE7CC4" w:rsidRDefault="004B1319" w:rsidP="005C4DBB">
            <w:pPr>
              <w:spacing w:after="0" w:line="240" w:lineRule="auto"/>
              <w:jc w:val="center"/>
              <w:rPr>
                <w:rFonts w:ascii="Times New Roman" w:hAnsi="Times New Roman" w:cs="Times New Roman"/>
                <w:b/>
                <w:bCs/>
              </w:rPr>
            </w:pPr>
          </w:p>
        </w:tc>
        <w:tc>
          <w:tcPr>
            <w:tcW w:w="0" w:type="auto"/>
            <w:vMerge/>
            <w:shd w:val="clear" w:color="auto" w:fill="FFFFFF"/>
            <w:vAlign w:val="center"/>
            <w:hideMark/>
          </w:tcPr>
          <w:p w:rsidR="004B1319" w:rsidRPr="00EE7CC4" w:rsidRDefault="004B1319" w:rsidP="005C4DBB">
            <w:pPr>
              <w:spacing w:after="0" w:line="240" w:lineRule="auto"/>
              <w:jc w:val="center"/>
              <w:rPr>
                <w:rFonts w:ascii="Times New Roman" w:hAnsi="Times New Roman" w:cs="Times New Roman"/>
                <w:b/>
                <w:bCs/>
              </w:rPr>
            </w:pPr>
          </w:p>
        </w:tc>
        <w:tc>
          <w:tcPr>
            <w:tcW w:w="0" w:type="auto"/>
            <w:vMerge/>
            <w:shd w:val="clear" w:color="auto" w:fill="FFFFFF"/>
            <w:vAlign w:val="center"/>
            <w:hideMark/>
          </w:tcPr>
          <w:p w:rsidR="004B1319" w:rsidRPr="00EE7CC4" w:rsidRDefault="004B1319" w:rsidP="005C4DBB">
            <w:pPr>
              <w:spacing w:after="0" w:line="240" w:lineRule="auto"/>
              <w:jc w:val="center"/>
              <w:rPr>
                <w:rFonts w:ascii="Times New Roman" w:hAnsi="Times New Roman" w:cs="Times New Roman"/>
                <w:b/>
                <w:bCs/>
              </w:rPr>
            </w:pPr>
          </w:p>
        </w:tc>
        <w:tc>
          <w:tcPr>
            <w:tcW w:w="1224" w:type="dxa"/>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jc w:val="center"/>
              <w:rPr>
                <w:rFonts w:ascii="Times New Roman" w:hAnsi="Times New Roman" w:cs="Times New Roman"/>
                <w:b/>
                <w:bCs/>
              </w:rPr>
            </w:pPr>
            <w:r w:rsidRPr="00EE7CC4">
              <w:rPr>
                <w:rFonts w:ascii="Times New Roman" w:hAnsi="Times New Roman" w:cs="Times New Roman"/>
              </w:rPr>
              <w:t>т</w:t>
            </w:r>
          </w:p>
        </w:tc>
        <w:tc>
          <w:tcPr>
            <w:tcW w:w="1299" w:type="dxa"/>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ind w:left="-57" w:right="-57"/>
              <w:jc w:val="center"/>
              <w:rPr>
                <w:rFonts w:ascii="Times New Roman" w:hAnsi="Times New Roman" w:cs="Times New Roman"/>
                <w:b/>
                <w:bCs/>
              </w:rPr>
            </w:pPr>
            <w:r w:rsidRPr="00EE7CC4">
              <w:rPr>
                <w:rFonts w:ascii="Times New Roman" w:hAnsi="Times New Roman" w:cs="Times New Roman"/>
              </w:rPr>
              <w:t>2022% до</w:t>
            </w:r>
          </w:p>
          <w:p w:rsidR="004B1319" w:rsidRPr="00EE7CC4" w:rsidRDefault="004B1319" w:rsidP="005C4DBB">
            <w:pPr>
              <w:spacing w:after="0" w:line="240" w:lineRule="auto"/>
              <w:jc w:val="center"/>
              <w:rPr>
                <w:rFonts w:ascii="Times New Roman" w:hAnsi="Times New Roman" w:cs="Times New Roman"/>
                <w:b/>
                <w:bCs/>
              </w:rPr>
            </w:pPr>
            <w:r w:rsidRPr="00EE7CC4">
              <w:rPr>
                <w:rFonts w:ascii="Times New Roman" w:hAnsi="Times New Roman" w:cs="Times New Roman"/>
              </w:rPr>
              <w:t>2021</w:t>
            </w:r>
          </w:p>
        </w:tc>
        <w:tc>
          <w:tcPr>
            <w:tcW w:w="1236" w:type="dxa"/>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jc w:val="center"/>
              <w:rPr>
                <w:rFonts w:ascii="Times New Roman" w:hAnsi="Times New Roman" w:cs="Times New Roman"/>
                <w:b/>
                <w:bCs/>
              </w:rPr>
            </w:pPr>
            <w:r w:rsidRPr="00EE7CC4">
              <w:rPr>
                <w:rFonts w:ascii="Times New Roman" w:hAnsi="Times New Roman" w:cs="Times New Roman"/>
              </w:rPr>
              <w:t>т</w:t>
            </w:r>
          </w:p>
        </w:tc>
        <w:tc>
          <w:tcPr>
            <w:tcW w:w="1256" w:type="dxa"/>
            <w:shd w:val="clear" w:color="auto" w:fill="FFFFFF"/>
            <w:tcMar>
              <w:top w:w="0" w:type="dxa"/>
              <w:left w:w="108" w:type="dxa"/>
              <w:bottom w:w="0" w:type="dxa"/>
              <w:right w:w="108" w:type="dxa"/>
            </w:tcMar>
            <w:vAlign w:val="center"/>
            <w:hideMark/>
          </w:tcPr>
          <w:p w:rsidR="004B1319" w:rsidRPr="00EE7CC4" w:rsidRDefault="004B1319" w:rsidP="005C4DBB">
            <w:pPr>
              <w:spacing w:after="0" w:line="240" w:lineRule="auto"/>
              <w:ind w:left="-57" w:right="-57"/>
              <w:jc w:val="center"/>
              <w:rPr>
                <w:rFonts w:ascii="Times New Roman" w:hAnsi="Times New Roman" w:cs="Times New Roman"/>
                <w:b/>
                <w:bCs/>
              </w:rPr>
            </w:pPr>
            <w:r w:rsidRPr="00EE7CC4">
              <w:rPr>
                <w:rFonts w:ascii="Times New Roman" w:hAnsi="Times New Roman" w:cs="Times New Roman"/>
              </w:rPr>
              <w:t>2022% до</w:t>
            </w:r>
          </w:p>
          <w:p w:rsidR="004B1319" w:rsidRPr="00EE7CC4" w:rsidRDefault="004B1319" w:rsidP="005C4DBB">
            <w:pPr>
              <w:spacing w:after="0" w:line="240" w:lineRule="auto"/>
              <w:jc w:val="center"/>
              <w:rPr>
                <w:rFonts w:ascii="Times New Roman" w:hAnsi="Times New Roman" w:cs="Times New Roman"/>
                <w:b/>
                <w:bCs/>
              </w:rPr>
            </w:pPr>
            <w:r w:rsidRPr="00EE7CC4">
              <w:rPr>
                <w:rFonts w:ascii="Times New Roman" w:hAnsi="Times New Roman" w:cs="Times New Roman"/>
              </w:rPr>
              <w:t>2021</w:t>
            </w:r>
          </w:p>
        </w:tc>
      </w:tr>
      <w:tr w:rsidR="00EE7CC4" w:rsidRPr="00EE7CC4" w:rsidTr="00815C03">
        <w:trPr>
          <w:trHeight w:val="196"/>
        </w:trPr>
        <w:tc>
          <w:tcPr>
            <w:tcW w:w="2594" w:type="dxa"/>
            <w:tcMar>
              <w:top w:w="0" w:type="dxa"/>
              <w:left w:w="108" w:type="dxa"/>
              <w:bottom w:w="0" w:type="dxa"/>
              <w:right w:w="108" w:type="dxa"/>
            </w:tcMar>
            <w:vAlign w:val="center"/>
            <w:hideMark/>
          </w:tcPr>
          <w:p w:rsidR="004B1319" w:rsidRPr="00EE7CC4" w:rsidRDefault="004B1319" w:rsidP="005C4DBB">
            <w:pPr>
              <w:spacing w:before="120" w:after="0" w:line="240" w:lineRule="auto"/>
              <w:ind w:right="-113"/>
              <w:jc w:val="center"/>
              <w:rPr>
                <w:rFonts w:ascii="Times New Roman" w:hAnsi="Times New Roman" w:cs="Times New Roman"/>
                <w:b/>
                <w:bCs/>
              </w:rPr>
            </w:pPr>
            <w:r w:rsidRPr="00EE7CC4">
              <w:rPr>
                <w:rFonts w:ascii="Times New Roman" w:hAnsi="Times New Roman" w:cs="Times New Roman"/>
                <w:b/>
                <w:bCs/>
              </w:rPr>
              <w:t>Чернівецька область</w:t>
            </w:r>
          </w:p>
        </w:tc>
        <w:tc>
          <w:tcPr>
            <w:tcW w:w="1261" w:type="dxa"/>
            <w:shd w:val="clear" w:color="auto" w:fill="FFFFFF"/>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r w:rsidRPr="00EE7CC4">
              <w:rPr>
                <w:rFonts w:ascii="Times New Roman" w:hAnsi="Times New Roman" w:cs="Times New Roman"/>
                <w:b/>
                <w:bCs/>
              </w:rPr>
              <w:t>1416,5</w:t>
            </w:r>
          </w:p>
        </w:tc>
        <w:tc>
          <w:tcPr>
            <w:tcW w:w="985"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r w:rsidRPr="00EE7CC4">
              <w:rPr>
                <w:rFonts w:ascii="Times New Roman" w:hAnsi="Times New Roman" w:cs="Times New Roman"/>
                <w:b/>
                <w:bCs/>
              </w:rPr>
              <w:t>85,0</w:t>
            </w:r>
          </w:p>
        </w:tc>
        <w:tc>
          <w:tcPr>
            <w:tcW w:w="1224"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r w:rsidRPr="00EE7CC4">
              <w:rPr>
                <w:rFonts w:ascii="Times New Roman" w:hAnsi="Times New Roman" w:cs="Times New Roman"/>
                <w:b/>
                <w:bCs/>
              </w:rPr>
              <w:t>98,5</w:t>
            </w:r>
          </w:p>
        </w:tc>
        <w:tc>
          <w:tcPr>
            <w:tcW w:w="1299"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r w:rsidRPr="00EE7CC4">
              <w:rPr>
                <w:rFonts w:ascii="Times New Roman" w:hAnsi="Times New Roman" w:cs="Times New Roman"/>
                <w:b/>
                <w:bCs/>
              </w:rPr>
              <w:t>79,5</w:t>
            </w:r>
          </w:p>
        </w:tc>
        <w:tc>
          <w:tcPr>
            <w:tcW w:w="123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r w:rsidRPr="00EE7CC4">
              <w:rPr>
                <w:rFonts w:ascii="Times New Roman" w:hAnsi="Times New Roman" w:cs="Times New Roman"/>
                <w:b/>
                <w:bCs/>
              </w:rPr>
              <w:t>205,3</w:t>
            </w:r>
          </w:p>
        </w:tc>
        <w:tc>
          <w:tcPr>
            <w:tcW w:w="125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r w:rsidRPr="00EE7CC4">
              <w:rPr>
                <w:rFonts w:ascii="Times New Roman" w:hAnsi="Times New Roman" w:cs="Times New Roman"/>
                <w:b/>
                <w:bCs/>
              </w:rPr>
              <w:t>87,7</w:t>
            </w:r>
          </w:p>
        </w:tc>
      </w:tr>
      <w:tr w:rsidR="00EE7CC4" w:rsidRPr="00EE7CC4" w:rsidTr="00815C03">
        <w:trPr>
          <w:trHeight w:val="196"/>
        </w:trPr>
        <w:tc>
          <w:tcPr>
            <w:tcW w:w="2594" w:type="dxa"/>
            <w:tcMar>
              <w:top w:w="0" w:type="dxa"/>
              <w:left w:w="108" w:type="dxa"/>
              <w:bottom w:w="0" w:type="dxa"/>
              <w:right w:w="108" w:type="dxa"/>
            </w:tcMar>
            <w:vAlign w:val="center"/>
            <w:hideMark/>
          </w:tcPr>
          <w:p w:rsidR="004B1319" w:rsidRPr="00EE7CC4" w:rsidRDefault="004B1319" w:rsidP="005C4DBB">
            <w:pPr>
              <w:spacing w:before="120" w:after="0" w:line="240" w:lineRule="auto"/>
              <w:ind w:right="-113" w:firstLine="284"/>
              <w:jc w:val="center"/>
              <w:rPr>
                <w:rFonts w:ascii="Times New Roman" w:hAnsi="Times New Roman" w:cs="Times New Roman"/>
                <w:b/>
                <w:bCs/>
              </w:rPr>
            </w:pPr>
            <w:r w:rsidRPr="00EE7CC4">
              <w:rPr>
                <w:rFonts w:ascii="Times New Roman" w:hAnsi="Times New Roman" w:cs="Times New Roman"/>
              </w:rPr>
              <w:t>райони</w:t>
            </w:r>
          </w:p>
        </w:tc>
        <w:tc>
          <w:tcPr>
            <w:tcW w:w="1261" w:type="dxa"/>
            <w:shd w:val="clear" w:color="auto" w:fill="FFFFFF"/>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p>
        </w:tc>
        <w:tc>
          <w:tcPr>
            <w:tcW w:w="985"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p>
        </w:tc>
        <w:tc>
          <w:tcPr>
            <w:tcW w:w="1224"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p>
        </w:tc>
        <w:tc>
          <w:tcPr>
            <w:tcW w:w="1299"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p>
        </w:tc>
        <w:tc>
          <w:tcPr>
            <w:tcW w:w="123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p>
        </w:tc>
        <w:tc>
          <w:tcPr>
            <w:tcW w:w="125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b/>
                <w:bCs/>
              </w:rPr>
            </w:pPr>
          </w:p>
        </w:tc>
      </w:tr>
      <w:tr w:rsidR="00EE7CC4" w:rsidRPr="00EE7CC4" w:rsidTr="00815C03">
        <w:trPr>
          <w:trHeight w:val="35"/>
        </w:trPr>
        <w:tc>
          <w:tcPr>
            <w:tcW w:w="2594" w:type="dxa"/>
            <w:tcMar>
              <w:top w:w="0" w:type="dxa"/>
              <w:left w:w="108" w:type="dxa"/>
              <w:bottom w:w="0" w:type="dxa"/>
              <w:right w:w="108" w:type="dxa"/>
            </w:tcMar>
            <w:vAlign w:val="center"/>
            <w:hideMark/>
          </w:tcPr>
          <w:p w:rsidR="004B1319" w:rsidRPr="00EE7CC4" w:rsidRDefault="004B1319" w:rsidP="005C4DBB">
            <w:pPr>
              <w:spacing w:before="120" w:after="0" w:line="240" w:lineRule="auto"/>
              <w:ind w:left="114"/>
              <w:jc w:val="center"/>
              <w:rPr>
                <w:rFonts w:ascii="Times New Roman" w:hAnsi="Times New Roman" w:cs="Times New Roman"/>
                <w:b/>
                <w:bCs/>
              </w:rPr>
            </w:pPr>
            <w:r w:rsidRPr="00EE7CC4">
              <w:rPr>
                <w:rFonts w:ascii="Times New Roman" w:hAnsi="Times New Roman" w:cs="Times New Roman"/>
              </w:rPr>
              <w:t>Вижницький</w:t>
            </w:r>
          </w:p>
        </w:tc>
        <w:tc>
          <w:tcPr>
            <w:tcW w:w="1261"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78,8</w:t>
            </w:r>
          </w:p>
        </w:tc>
        <w:tc>
          <w:tcPr>
            <w:tcW w:w="985"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119,5</w:t>
            </w:r>
          </w:p>
        </w:tc>
        <w:tc>
          <w:tcPr>
            <w:tcW w:w="1224"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2,2</w:t>
            </w:r>
          </w:p>
        </w:tc>
        <w:tc>
          <w:tcPr>
            <w:tcW w:w="1299"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66,0</w:t>
            </w:r>
          </w:p>
        </w:tc>
        <w:tc>
          <w:tcPr>
            <w:tcW w:w="123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6,8</w:t>
            </w:r>
          </w:p>
        </w:tc>
        <w:tc>
          <w:tcPr>
            <w:tcW w:w="125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68,5</w:t>
            </w:r>
          </w:p>
        </w:tc>
      </w:tr>
      <w:tr w:rsidR="00EE7CC4" w:rsidRPr="00EE7CC4" w:rsidTr="00815C03">
        <w:trPr>
          <w:trHeight w:val="111"/>
        </w:trPr>
        <w:tc>
          <w:tcPr>
            <w:tcW w:w="2594" w:type="dxa"/>
            <w:tcMar>
              <w:top w:w="0" w:type="dxa"/>
              <w:left w:w="108" w:type="dxa"/>
              <w:bottom w:w="0" w:type="dxa"/>
              <w:right w:w="108" w:type="dxa"/>
            </w:tcMar>
            <w:vAlign w:val="center"/>
            <w:hideMark/>
          </w:tcPr>
          <w:p w:rsidR="004B1319" w:rsidRPr="00EE7CC4" w:rsidRDefault="004B1319" w:rsidP="005C4DBB">
            <w:pPr>
              <w:spacing w:before="120" w:after="0" w:line="240" w:lineRule="auto"/>
              <w:ind w:left="114"/>
              <w:jc w:val="center"/>
              <w:rPr>
                <w:rFonts w:ascii="Times New Roman" w:hAnsi="Times New Roman" w:cs="Times New Roman"/>
                <w:b/>
                <w:bCs/>
              </w:rPr>
            </w:pPr>
            <w:r w:rsidRPr="00EE7CC4">
              <w:rPr>
                <w:rFonts w:ascii="Times New Roman" w:hAnsi="Times New Roman" w:cs="Times New Roman"/>
              </w:rPr>
              <w:t>Дністровський</w:t>
            </w:r>
          </w:p>
        </w:tc>
        <w:tc>
          <w:tcPr>
            <w:tcW w:w="1261"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145,0</w:t>
            </w:r>
          </w:p>
        </w:tc>
        <w:tc>
          <w:tcPr>
            <w:tcW w:w="985"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93,6</w:t>
            </w:r>
          </w:p>
        </w:tc>
        <w:tc>
          <w:tcPr>
            <w:tcW w:w="1224"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0,5</w:t>
            </w:r>
          </w:p>
        </w:tc>
        <w:tc>
          <w:tcPr>
            <w:tcW w:w="1299"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51,1</w:t>
            </w:r>
          </w:p>
        </w:tc>
        <w:tc>
          <w:tcPr>
            <w:tcW w:w="123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19,1</w:t>
            </w:r>
          </w:p>
        </w:tc>
        <w:tc>
          <w:tcPr>
            <w:tcW w:w="125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106,0</w:t>
            </w:r>
          </w:p>
        </w:tc>
      </w:tr>
      <w:tr w:rsidR="00EE7CC4" w:rsidRPr="00EE7CC4" w:rsidTr="00815C03">
        <w:trPr>
          <w:trHeight w:val="276"/>
        </w:trPr>
        <w:tc>
          <w:tcPr>
            <w:tcW w:w="2594" w:type="dxa"/>
            <w:tcMar>
              <w:top w:w="0" w:type="dxa"/>
              <w:left w:w="108" w:type="dxa"/>
              <w:bottom w:w="0" w:type="dxa"/>
              <w:right w:w="108" w:type="dxa"/>
            </w:tcMar>
            <w:vAlign w:val="center"/>
            <w:hideMark/>
          </w:tcPr>
          <w:p w:rsidR="004B1319" w:rsidRPr="00EE7CC4" w:rsidRDefault="004B1319" w:rsidP="005C4DBB">
            <w:pPr>
              <w:spacing w:before="120" w:after="0" w:line="240" w:lineRule="auto"/>
              <w:ind w:left="114"/>
              <w:jc w:val="center"/>
              <w:rPr>
                <w:rFonts w:ascii="Times New Roman" w:hAnsi="Times New Roman" w:cs="Times New Roman"/>
                <w:b/>
                <w:bCs/>
              </w:rPr>
            </w:pPr>
            <w:r w:rsidRPr="00EE7CC4">
              <w:rPr>
                <w:rFonts w:ascii="Times New Roman" w:hAnsi="Times New Roman" w:cs="Times New Roman"/>
              </w:rPr>
              <w:t>Чернівецький</w:t>
            </w:r>
          </w:p>
        </w:tc>
        <w:tc>
          <w:tcPr>
            <w:tcW w:w="1261"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1192,7</w:t>
            </w:r>
          </w:p>
        </w:tc>
        <w:tc>
          <w:tcPr>
            <w:tcW w:w="985"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82,5</w:t>
            </w:r>
          </w:p>
        </w:tc>
        <w:tc>
          <w:tcPr>
            <w:tcW w:w="1224"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95,8</w:t>
            </w:r>
          </w:p>
        </w:tc>
        <w:tc>
          <w:tcPr>
            <w:tcW w:w="1299"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80,1</w:t>
            </w:r>
          </w:p>
        </w:tc>
        <w:tc>
          <w:tcPr>
            <w:tcW w:w="123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179,4</w:t>
            </w:r>
          </w:p>
        </w:tc>
        <w:tc>
          <w:tcPr>
            <w:tcW w:w="1256" w:type="dxa"/>
            <w:tcMar>
              <w:top w:w="0" w:type="dxa"/>
              <w:left w:w="108" w:type="dxa"/>
              <w:bottom w:w="0" w:type="dxa"/>
              <w:right w:w="108" w:type="dxa"/>
            </w:tcMar>
            <w:vAlign w:val="center"/>
            <w:hideMark/>
          </w:tcPr>
          <w:p w:rsidR="004B1319" w:rsidRPr="00EE7CC4" w:rsidRDefault="004B1319" w:rsidP="005C4DBB">
            <w:pPr>
              <w:spacing w:before="120" w:after="0" w:line="240" w:lineRule="auto"/>
              <w:jc w:val="center"/>
              <w:rPr>
                <w:rFonts w:ascii="Times New Roman" w:hAnsi="Times New Roman" w:cs="Times New Roman"/>
              </w:rPr>
            </w:pPr>
            <w:r w:rsidRPr="00EE7CC4">
              <w:rPr>
                <w:rFonts w:ascii="Times New Roman" w:hAnsi="Times New Roman" w:cs="Times New Roman"/>
              </w:rPr>
              <w:t>87,0</w:t>
            </w:r>
          </w:p>
        </w:tc>
      </w:tr>
    </w:tbl>
    <w:p w:rsidR="00815C03" w:rsidRPr="00EE7CC4" w:rsidRDefault="00815C03" w:rsidP="0008296F">
      <w:pPr>
        <w:pStyle w:val="a5"/>
        <w:spacing w:before="240" w:after="240" w:line="280" w:lineRule="atLeast"/>
        <w:ind w:firstLine="709"/>
        <w:jc w:val="center"/>
        <w:rPr>
          <w:rFonts w:ascii="Times New Roman" w:hAnsi="Times New Roman" w:cs="Times New Roman"/>
          <w:sz w:val="28"/>
          <w:szCs w:val="28"/>
        </w:rPr>
      </w:pPr>
      <w:r w:rsidRPr="00EE7CC4">
        <w:rPr>
          <w:rFonts w:ascii="Times New Roman" w:hAnsi="Times New Roman" w:cs="Times New Roman"/>
          <w:sz w:val="28"/>
          <w:szCs w:val="28"/>
        </w:rPr>
        <w:t>4 Стан радіаційного забруднення атмосферного повітря</w:t>
      </w:r>
    </w:p>
    <w:p w:rsidR="00815C03" w:rsidRPr="00EE7CC4" w:rsidRDefault="00815C03" w:rsidP="00815C03">
      <w:pPr>
        <w:pStyle w:val="a5"/>
        <w:spacing w:line="280" w:lineRule="atLeast"/>
        <w:ind w:firstLine="709"/>
        <w:rPr>
          <w:rFonts w:ascii="Times New Roman" w:hAnsi="Times New Roman" w:cs="Times New Roman"/>
          <w:sz w:val="28"/>
          <w:szCs w:val="28"/>
        </w:rPr>
      </w:pPr>
      <w:r w:rsidRPr="00EE7CC4">
        <w:rPr>
          <w:rFonts w:ascii="Times New Roman" w:hAnsi="Times New Roman" w:cs="Times New Roman"/>
          <w:sz w:val="28"/>
          <w:szCs w:val="28"/>
        </w:rPr>
        <w:t>Спостереження за радіоактивним забрудненням атмосферного повітря в Чернівецькій області проводиться на трьох метеорологічних станціях Чернівецького обласного центру з гідрометеорології:</w:t>
      </w:r>
    </w:p>
    <w:p w:rsidR="005C4DBB" w:rsidRPr="00EE7CC4" w:rsidRDefault="005C4DBB" w:rsidP="005C4DBB">
      <w:pPr>
        <w:pStyle w:val="a5"/>
        <w:tabs>
          <w:tab w:val="left" w:pos="851"/>
        </w:tabs>
        <w:spacing w:line="280" w:lineRule="atLeast"/>
        <w:ind w:firstLine="709"/>
        <w:rPr>
          <w:rFonts w:ascii="Times New Roman" w:hAnsi="Times New Roman" w:cs="Times New Roman"/>
          <w:sz w:val="28"/>
          <w:szCs w:val="28"/>
        </w:rPr>
      </w:pPr>
      <w:r w:rsidRPr="00EE7CC4">
        <w:rPr>
          <w:rFonts w:ascii="Times New Roman" w:hAnsi="Times New Roman" w:cs="Times New Roman"/>
          <w:sz w:val="28"/>
          <w:szCs w:val="28"/>
        </w:rPr>
        <w:t xml:space="preserve">- </w:t>
      </w:r>
      <w:r w:rsidR="00815C03" w:rsidRPr="00EE7CC4">
        <w:rPr>
          <w:rFonts w:ascii="Times New Roman" w:hAnsi="Times New Roman" w:cs="Times New Roman"/>
          <w:sz w:val="28"/>
          <w:szCs w:val="28"/>
        </w:rPr>
        <w:t>“АМСЦ Чернівці”, розташована на території Чернівецького міжнародного аеропорту по вул. Чкалова, 30;</w:t>
      </w:r>
    </w:p>
    <w:p w:rsidR="005C4DBB" w:rsidRPr="00EE7CC4" w:rsidRDefault="005C4DBB" w:rsidP="005C4DBB">
      <w:pPr>
        <w:pStyle w:val="a5"/>
        <w:tabs>
          <w:tab w:val="left" w:pos="851"/>
        </w:tabs>
        <w:spacing w:line="280" w:lineRule="atLeast"/>
        <w:ind w:firstLine="709"/>
        <w:rPr>
          <w:rFonts w:ascii="Times New Roman" w:hAnsi="Times New Roman" w:cs="Times New Roman"/>
          <w:sz w:val="28"/>
          <w:szCs w:val="28"/>
        </w:rPr>
      </w:pPr>
      <w:r w:rsidRPr="00EE7CC4">
        <w:rPr>
          <w:rFonts w:ascii="Times New Roman" w:hAnsi="Times New Roman" w:cs="Times New Roman"/>
          <w:sz w:val="28"/>
          <w:szCs w:val="28"/>
        </w:rPr>
        <w:t xml:space="preserve">- </w:t>
      </w:r>
      <w:r w:rsidR="00815C03" w:rsidRPr="00EE7CC4">
        <w:rPr>
          <w:rFonts w:ascii="Times New Roman" w:hAnsi="Times New Roman" w:cs="Times New Roman"/>
          <w:sz w:val="28"/>
          <w:szCs w:val="28"/>
        </w:rPr>
        <w:t>“Озерна Новодністровськ”, розташована в м. Новодні</w:t>
      </w:r>
      <w:r w:rsidRPr="00EE7CC4">
        <w:rPr>
          <w:rFonts w:ascii="Times New Roman" w:hAnsi="Times New Roman" w:cs="Times New Roman"/>
          <w:sz w:val="28"/>
          <w:szCs w:val="28"/>
        </w:rPr>
        <w:t>стровськ, Сокирянського району;</w:t>
      </w:r>
    </w:p>
    <w:p w:rsidR="00815C03" w:rsidRPr="00EE7CC4" w:rsidRDefault="005C4DBB" w:rsidP="005C4DBB">
      <w:pPr>
        <w:pStyle w:val="a5"/>
        <w:tabs>
          <w:tab w:val="left" w:pos="851"/>
        </w:tabs>
        <w:spacing w:line="280" w:lineRule="atLeast"/>
        <w:ind w:firstLine="709"/>
        <w:rPr>
          <w:rFonts w:ascii="Times New Roman" w:hAnsi="Times New Roman" w:cs="Times New Roman"/>
          <w:sz w:val="28"/>
          <w:szCs w:val="28"/>
        </w:rPr>
      </w:pPr>
      <w:r w:rsidRPr="00EE7CC4">
        <w:rPr>
          <w:rFonts w:ascii="Times New Roman" w:hAnsi="Times New Roman" w:cs="Times New Roman"/>
          <w:sz w:val="28"/>
          <w:szCs w:val="28"/>
        </w:rPr>
        <w:t xml:space="preserve">- </w:t>
      </w:r>
      <w:r w:rsidR="00815C03" w:rsidRPr="00EE7CC4">
        <w:rPr>
          <w:rFonts w:ascii="Times New Roman" w:hAnsi="Times New Roman" w:cs="Times New Roman"/>
          <w:sz w:val="28"/>
          <w:szCs w:val="28"/>
        </w:rPr>
        <w:t>“М Селятин”, розташована в с. Селятин, Путильский район.</w:t>
      </w:r>
    </w:p>
    <w:p w:rsidR="00815C03" w:rsidRPr="00EE7CC4" w:rsidRDefault="00815C03" w:rsidP="00815C03">
      <w:pPr>
        <w:pStyle w:val="a5"/>
        <w:spacing w:line="280" w:lineRule="atLeast"/>
        <w:ind w:firstLine="709"/>
        <w:rPr>
          <w:rFonts w:ascii="Times New Roman" w:hAnsi="Times New Roman" w:cs="Times New Roman"/>
          <w:sz w:val="28"/>
          <w:szCs w:val="28"/>
        </w:rPr>
      </w:pPr>
      <w:r w:rsidRPr="00EE7CC4">
        <w:rPr>
          <w:rFonts w:ascii="Times New Roman" w:hAnsi="Times New Roman" w:cs="Times New Roman"/>
          <w:sz w:val="28"/>
          <w:szCs w:val="28"/>
        </w:rPr>
        <w:t>Визначаються наступні показники: максимально разовий рівень, (мкР/год), кількість перевищень максимально разового рівня (дні), середньомісячне значення радіоактивного забруднення, (мкР/год).</w:t>
      </w:r>
    </w:p>
    <w:p w:rsidR="00815C03" w:rsidRPr="00EE7CC4" w:rsidRDefault="00815C03" w:rsidP="00165B2E">
      <w:pPr>
        <w:pStyle w:val="a5"/>
        <w:spacing w:after="240" w:line="280" w:lineRule="atLeast"/>
        <w:ind w:firstLine="709"/>
        <w:rPr>
          <w:rFonts w:ascii="Times New Roman" w:hAnsi="Times New Roman" w:cs="Times New Roman"/>
          <w:sz w:val="28"/>
          <w:szCs w:val="28"/>
        </w:rPr>
      </w:pPr>
      <w:r w:rsidRPr="00EE7CC4">
        <w:rPr>
          <w:rFonts w:ascii="Times New Roman" w:hAnsi="Times New Roman" w:cs="Times New Roman"/>
          <w:sz w:val="28"/>
          <w:szCs w:val="28"/>
        </w:rPr>
        <w:t>Максимально разові значення гамма-фону впродовж року були в межах 12-16 мкР/год. Середньомісячні значення гамма-фону впродовж року були в межах 10-13 мкР/год, що знач</w:t>
      </w:r>
      <w:r w:rsidR="00165B2E" w:rsidRPr="00EE7CC4">
        <w:rPr>
          <w:rFonts w:ascii="Times New Roman" w:hAnsi="Times New Roman" w:cs="Times New Roman"/>
          <w:sz w:val="28"/>
          <w:szCs w:val="28"/>
        </w:rPr>
        <w:t>но нижче рівня природного фону.</w:t>
      </w:r>
    </w:p>
    <w:p w:rsidR="00815C03" w:rsidRPr="00EE7CC4" w:rsidRDefault="00165B2E" w:rsidP="00165B2E">
      <w:pPr>
        <w:pStyle w:val="a5"/>
        <w:spacing w:after="240" w:line="280" w:lineRule="atLeast"/>
        <w:jc w:val="center"/>
        <w:rPr>
          <w:rFonts w:ascii="Times New Roman" w:hAnsi="Times New Roman" w:cs="Times New Roman"/>
          <w:sz w:val="28"/>
          <w:szCs w:val="28"/>
        </w:rPr>
      </w:pPr>
      <w:r w:rsidRPr="00EE7CC4">
        <w:rPr>
          <w:rFonts w:ascii="Times New Roman" w:hAnsi="Times New Roman" w:cs="Times New Roman"/>
          <w:sz w:val="28"/>
          <w:szCs w:val="28"/>
        </w:rPr>
        <w:t xml:space="preserve">5. </w:t>
      </w:r>
      <w:r w:rsidR="00815C03" w:rsidRPr="00EE7CC4">
        <w:rPr>
          <w:rFonts w:ascii="Times New Roman" w:hAnsi="Times New Roman" w:cs="Times New Roman"/>
          <w:sz w:val="28"/>
          <w:szCs w:val="28"/>
        </w:rPr>
        <w:t>Вплив забруднюючих речовин на здоров’я людини та біорізноманіття</w:t>
      </w:r>
      <w:r w:rsidRPr="00EE7CC4">
        <w:rPr>
          <w:rFonts w:ascii="Times New Roman" w:hAnsi="Times New Roman" w:cs="Times New Roman"/>
          <w:sz w:val="28"/>
          <w:szCs w:val="28"/>
        </w:rPr>
        <w:t>.</w:t>
      </w:r>
    </w:p>
    <w:p w:rsidR="00815C03" w:rsidRPr="00EE7CC4" w:rsidRDefault="00815C03" w:rsidP="00165B2E">
      <w:pPr>
        <w:pStyle w:val="a5"/>
        <w:spacing w:after="240"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За інформацією Чернівецького обласного центру з гідрометеорології про стан атмосферного повітря міста Чернівці в 2022 році було проведено 17706 спостережень за станом атмосферного повітря обласного центру, які проводились на трьох стаціонарних постах: ПСЗ №1, вул. Заводська, 34; ПСЗ №3, вул. Головна, 265А та ПСЗ №4, вул. О. Гузар. Із них 17541 проби  проаналізовано в ЛСЗА і 165 проб для визначення вмісту важких металів відіслані на аналіз до ЦГО ім. Срезневського.</w:t>
      </w:r>
    </w:p>
    <w:p w:rsidR="00A660FF" w:rsidRPr="00EE7CC4" w:rsidRDefault="00A660FF" w:rsidP="00815C03">
      <w:pPr>
        <w:ind w:firstLine="709"/>
        <w:jc w:val="both"/>
        <w:rPr>
          <w:rFonts w:ascii="Times New Roman" w:hAnsi="Times New Roman" w:cs="Times New Roman"/>
          <w:sz w:val="28"/>
          <w:szCs w:val="28"/>
          <w:lang w:eastAsia="uk-UA"/>
        </w:rPr>
      </w:pPr>
    </w:p>
    <w:p w:rsidR="00815C03" w:rsidRPr="00EE7CC4" w:rsidRDefault="00815C03" w:rsidP="00815C03">
      <w:pPr>
        <w:ind w:firstLine="709"/>
        <w:jc w:val="both"/>
        <w:rPr>
          <w:rFonts w:ascii="Times New Roman" w:hAnsi="Times New Roman" w:cs="Times New Roman"/>
          <w:sz w:val="24"/>
          <w:szCs w:val="24"/>
          <w:lang w:eastAsia="uk-UA"/>
        </w:rPr>
      </w:pPr>
      <w:r w:rsidRPr="00EE7CC4">
        <w:rPr>
          <w:rFonts w:ascii="Times New Roman" w:hAnsi="Times New Roman" w:cs="Times New Roman"/>
          <w:sz w:val="28"/>
          <w:szCs w:val="28"/>
          <w:lang w:eastAsia="uk-UA"/>
        </w:rPr>
        <w:lastRenderedPageBreak/>
        <w:t>Умовні позначення:</w:t>
      </w:r>
    </w:p>
    <w:tbl>
      <w:tblPr>
        <w:tblW w:w="0" w:type="auto"/>
        <w:tblCellSpacing w:w="0" w:type="dxa"/>
        <w:tblLook w:val="04A0" w:firstRow="1" w:lastRow="0" w:firstColumn="1" w:lastColumn="0" w:noHBand="0" w:noVBand="1"/>
      </w:tblPr>
      <w:tblGrid>
        <w:gridCol w:w="9747"/>
      </w:tblGrid>
      <w:tr w:rsidR="00EE7CC4" w:rsidRPr="00EE7CC4" w:rsidTr="00646436">
        <w:trPr>
          <w:trHeight w:val="675"/>
          <w:tblCellSpacing w:w="0" w:type="dxa"/>
        </w:trPr>
        <w:tc>
          <w:tcPr>
            <w:tcW w:w="9747" w:type="dxa"/>
            <w:vAlign w:val="center"/>
            <w:hideMark/>
          </w:tcPr>
          <w:p w:rsidR="00815C03" w:rsidRPr="00EE7CC4" w:rsidRDefault="00815C03" w:rsidP="00815C03">
            <w:pPr>
              <w:ind w:firstLine="709"/>
              <w:rPr>
                <w:rFonts w:ascii="Times New Roman" w:hAnsi="Times New Roman" w:cs="Times New Roman"/>
                <w:sz w:val="24"/>
                <w:szCs w:val="24"/>
                <w:lang w:eastAsia="uk-UA"/>
              </w:rPr>
            </w:pPr>
            <w:r w:rsidRPr="00EE7CC4">
              <w:rPr>
                <w:rFonts w:ascii="Times New Roman" w:hAnsi="Times New Roman" w:cs="Times New Roman"/>
                <w:b/>
                <w:bCs/>
                <w:sz w:val="28"/>
                <w:szCs w:val="28"/>
                <w:lang w:eastAsia="uk-UA"/>
              </w:rPr>
              <w:t>q</w:t>
            </w:r>
            <w:r w:rsidRPr="00EE7CC4">
              <w:rPr>
                <w:rFonts w:ascii="Times New Roman" w:hAnsi="Times New Roman" w:cs="Times New Roman"/>
                <w:b/>
                <w:bCs/>
                <w:sz w:val="28"/>
                <w:szCs w:val="28"/>
                <w:vertAlign w:val="subscript"/>
                <w:lang w:eastAsia="uk-UA"/>
              </w:rPr>
              <w:t>ср</w:t>
            </w:r>
            <w:r w:rsidRPr="00EE7CC4">
              <w:rPr>
                <w:rFonts w:ascii="Times New Roman" w:hAnsi="Times New Roman" w:cs="Times New Roman"/>
                <w:sz w:val="28"/>
                <w:szCs w:val="28"/>
                <w:vertAlign w:val="subscript"/>
                <w:lang w:eastAsia="uk-UA"/>
              </w:rPr>
              <w:t>.</w:t>
            </w:r>
            <w:r w:rsidRPr="00EE7CC4">
              <w:rPr>
                <w:rFonts w:ascii="Times New Roman" w:hAnsi="Times New Roman" w:cs="Times New Roman"/>
                <w:sz w:val="28"/>
                <w:szCs w:val="28"/>
                <w:lang w:eastAsia="uk-UA"/>
              </w:rPr>
              <w:t xml:space="preserve">  – середньорічна  концентрація  домішки (відносно середньодобової  ГДК);</w:t>
            </w:r>
          </w:p>
        </w:tc>
      </w:tr>
      <w:tr w:rsidR="00EE7CC4" w:rsidRPr="00EE7CC4" w:rsidTr="00646436">
        <w:trPr>
          <w:tblCellSpacing w:w="0" w:type="dxa"/>
        </w:trPr>
        <w:tc>
          <w:tcPr>
            <w:tcW w:w="9747" w:type="dxa"/>
            <w:vAlign w:val="center"/>
            <w:hideMark/>
          </w:tcPr>
          <w:p w:rsidR="00815C03" w:rsidRPr="00EE7CC4" w:rsidRDefault="00815C03" w:rsidP="00815C03">
            <w:pPr>
              <w:ind w:firstLine="709"/>
              <w:rPr>
                <w:rFonts w:ascii="Times New Roman" w:hAnsi="Times New Roman" w:cs="Times New Roman"/>
                <w:sz w:val="24"/>
                <w:szCs w:val="24"/>
                <w:lang w:eastAsia="uk-UA"/>
              </w:rPr>
            </w:pPr>
            <w:r w:rsidRPr="00EE7CC4">
              <w:rPr>
                <w:rFonts w:ascii="Times New Roman" w:hAnsi="Times New Roman" w:cs="Times New Roman"/>
                <w:b/>
                <w:bCs/>
                <w:sz w:val="28"/>
                <w:szCs w:val="28"/>
                <w:lang w:eastAsia="uk-UA"/>
              </w:rPr>
              <w:t>q</w:t>
            </w:r>
            <w:r w:rsidRPr="00EE7CC4">
              <w:rPr>
                <w:rFonts w:ascii="Times New Roman" w:hAnsi="Times New Roman" w:cs="Times New Roman"/>
                <w:b/>
                <w:bCs/>
                <w:sz w:val="28"/>
                <w:szCs w:val="28"/>
                <w:vertAlign w:val="subscript"/>
                <w:lang w:eastAsia="uk-UA"/>
              </w:rPr>
              <w:t xml:space="preserve">мак.  </w:t>
            </w:r>
            <w:r w:rsidRPr="00EE7CC4">
              <w:rPr>
                <w:rFonts w:ascii="Times New Roman" w:hAnsi="Times New Roman" w:cs="Times New Roman"/>
                <w:sz w:val="28"/>
                <w:szCs w:val="28"/>
                <w:lang w:eastAsia="uk-UA"/>
              </w:rPr>
              <w:t>– максимально  разова  концентрація  домішки, що спостерігалася  (відносно максимально разової  ГДК);</w:t>
            </w:r>
          </w:p>
        </w:tc>
      </w:tr>
      <w:tr w:rsidR="00EE7CC4" w:rsidRPr="00EE7CC4" w:rsidTr="00646436">
        <w:trPr>
          <w:tblCellSpacing w:w="0" w:type="dxa"/>
        </w:trPr>
        <w:tc>
          <w:tcPr>
            <w:tcW w:w="9747" w:type="dxa"/>
            <w:vAlign w:val="center"/>
            <w:hideMark/>
          </w:tcPr>
          <w:p w:rsidR="00815C03" w:rsidRPr="00EE7CC4" w:rsidRDefault="00815C03" w:rsidP="00815C03">
            <w:pPr>
              <w:ind w:firstLine="709"/>
              <w:rPr>
                <w:rFonts w:ascii="Times New Roman" w:hAnsi="Times New Roman" w:cs="Times New Roman"/>
                <w:sz w:val="24"/>
                <w:szCs w:val="24"/>
                <w:lang w:eastAsia="uk-UA"/>
              </w:rPr>
            </w:pPr>
            <w:r w:rsidRPr="00EE7CC4">
              <w:rPr>
                <w:rFonts w:ascii="Times New Roman" w:hAnsi="Times New Roman" w:cs="Times New Roman"/>
                <w:b/>
                <w:bCs/>
                <w:sz w:val="28"/>
                <w:szCs w:val="28"/>
                <w:lang w:eastAsia="uk-UA"/>
              </w:rPr>
              <w:t xml:space="preserve">n </w:t>
            </w:r>
            <w:r w:rsidRPr="00EE7CC4">
              <w:rPr>
                <w:rFonts w:ascii="Times New Roman" w:hAnsi="Times New Roman" w:cs="Times New Roman"/>
                <w:sz w:val="28"/>
                <w:szCs w:val="28"/>
                <w:lang w:eastAsia="uk-UA"/>
              </w:rPr>
              <w:t xml:space="preserve">  - кількість спостережень;</w:t>
            </w:r>
          </w:p>
        </w:tc>
      </w:tr>
      <w:tr w:rsidR="00EE7CC4" w:rsidRPr="00EE7CC4" w:rsidTr="00646436">
        <w:trPr>
          <w:tblCellSpacing w:w="0" w:type="dxa"/>
        </w:trPr>
        <w:tc>
          <w:tcPr>
            <w:tcW w:w="9747" w:type="dxa"/>
            <w:vAlign w:val="center"/>
            <w:hideMark/>
          </w:tcPr>
          <w:p w:rsidR="00815C03" w:rsidRPr="00EE7CC4" w:rsidRDefault="00815C03" w:rsidP="00815C03">
            <w:pPr>
              <w:ind w:firstLine="709"/>
              <w:rPr>
                <w:rFonts w:ascii="Times New Roman" w:hAnsi="Times New Roman" w:cs="Times New Roman"/>
                <w:sz w:val="24"/>
                <w:szCs w:val="24"/>
                <w:lang w:eastAsia="uk-UA"/>
              </w:rPr>
            </w:pPr>
            <w:r w:rsidRPr="00EE7CC4">
              <w:rPr>
                <w:rFonts w:ascii="Times New Roman" w:hAnsi="Times New Roman" w:cs="Times New Roman"/>
                <w:b/>
                <w:bCs/>
                <w:sz w:val="28"/>
                <w:szCs w:val="28"/>
                <w:lang w:eastAsia="uk-UA"/>
              </w:rPr>
              <w:t>g</w:t>
            </w:r>
            <w:r w:rsidRPr="00EE7CC4">
              <w:rPr>
                <w:rFonts w:ascii="Times New Roman" w:hAnsi="Times New Roman" w:cs="Times New Roman"/>
                <w:sz w:val="28"/>
                <w:szCs w:val="28"/>
                <w:lang w:eastAsia="uk-UA"/>
              </w:rPr>
              <w:t xml:space="preserve"> - відношення  випадків перевищення  максимально разової ГДК до  загальної кількості спостережень;</w:t>
            </w:r>
          </w:p>
        </w:tc>
      </w:tr>
      <w:tr w:rsidR="00EE7CC4" w:rsidRPr="00EE7CC4" w:rsidTr="00646436">
        <w:trPr>
          <w:tblCellSpacing w:w="0" w:type="dxa"/>
        </w:trPr>
        <w:tc>
          <w:tcPr>
            <w:tcW w:w="9747" w:type="dxa"/>
            <w:vAlign w:val="center"/>
            <w:hideMark/>
          </w:tcPr>
          <w:p w:rsidR="00815C03" w:rsidRPr="00EE7CC4" w:rsidRDefault="00815C03" w:rsidP="00815C03">
            <w:pPr>
              <w:ind w:firstLine="709"/>
              <w:rPr>
                <w:rFonts w:ascii="Times New Roman" w:hAnsi="Times New Roman" w:cs="Times New Roman"/>
                <w:sz w:val="24"/>
                <w:szCs w:val="24"/>
                <w:lang w:eastAsia="uk-UA"/>
              </w:rPr>
            </w:pPr>
            <w:r w:rsidRPr="00EE7CC4">
              <w:rPr>
                <w:rFonts w:ascii="Times New Roman" w:hAnsi="Times New Roman" w:cs="Times New Roman"/>
                <w:b/>
                <w:bCs/>
                <w:sz w:val="28"/>
                <w:szCs w:val="28"/>
                <w:lang w:eastAsia="uk-UA"/>
              </w:rPr>
              <w:t>g</w:t>
            </w:r>
            <w:r w:rsidRPr="00EE7CC4">
              <w:rPr>
                <w:rFonts w:ascii="Times New Roman" w:hAnsi="Times New Roman" w:cs="Times New Roman"/>
                <w:b/>
                <w:bCs/>
                <w:sz w:val="28"/>
                <w:szCs w:val="28"/>
                <w:vertAlign w:val="subscript"/>
                <w:lang w:eastAsia="uk-UA"/>
              </w:rPr>
              <w:t xml:space="preserve">1 </w:t>
            </w:r>
            <w:r w:rsidRPr="00EE7CC4">
              <w:rPr>
                <w:rFonts w:ascii="Times New Roman" w:hAnsi="Times New Roman" w:cs="Times New Roman"/>
                <w:b/>
                <w:bCs/>
                <w:sz w:val="28"/>
                <w:szCs w:val="28"/>
                <w:lang w:eastAsia="uk-UA"/>
              </w:rPr>
              <w:t xml:space="preserve">  </w:t>
            </w:r>
            <w:r w:rsidRPr="00EE7CC4">
              <w:rPr>
                <w:rFonts w:ascii="Times New Roman" w:hAnsi="Times New Roman" w:cs="Times New Roman"/>
                <w:sz w:val="28"/>
                <w:szCs w:val="28"/>
                <w:lang w:eastAsia="uk-UA"/>
              </w:rPr>
              <w:t>- відношення випадків перевищення 5 ГДК до загальної кількості спостережень.</w:t>
            </w:r>
          </w:p>
        </w:tc>
      </w:tr>
    </w:tbl>
    <w:p w:rsidR="00815C03" w:rsidRPr="00EE7CC4" w:rsidRDefault="00815C03" w:rsidP="00815C03">
      <w:pPr>
        <w:ind w:firstLine="709"/>
        <w:rPr>
          <w:rFonts w:ascii="Times New Roman" w:hAnsi="Times New Roman" w:cs="Times New Roman"/>
          <w:sz w:val="24"/>
          <w:szCs w:val="24"/>
          <w:lang w:eastAsia="uk-UA"/>
        </w:rPr>
      </w:pPr>
      <w:r w:rsidRPr="00EE7CC4">
        <w:rPr>
          <w:rFonts w:ascii="Times New Roman" w:hAnsi="Times New Roman" w:cs="Times New Roman"/>
          <w:sz w:val="28"/>
          <w:szCs w:val="28"/>
          <w:lang w:eastAsia="uk-UA"/>
        </w:rPr>
        <w:t>Додаток:  Таблиця 1 - на 3 арк. 1 прим;</w:t>
      </w:r>
    </w:p>
    <w:p w:rsidR="00815C03" w:rsidRPr="00EE7CC4" w:rsidRDefault="00815C03" w:rsidP="00815C03">
      <w:pPr>
        <w:ind w:firstLine="709"/>
        <w:rPr>
          <w:rFonts w:ascii="Times New Roman" w:hAnsi="Times New Roman" w:cs="Times New Roman"/>
          <w:sz w:val="24"/>
          <w:szCs w:val="24"/>
          <w:lang w:eastAsia="uk-UA"/>
        </w:rPr>
      </w:pPr>
      <w:r w:rsidRPr="00EE7CC4">
        <w:rPr>
          <w:rFonts w:ascii="Times New Roman" w:hAnsi="Times New Roman" w:cs="Times New Roman"/>
          <w:sz w:val="28"/>
          <w:szCs w:val="28"/>
          <w:lang w:eastAsia="uk-UA"/>
        </w:rPr>
        <w:t xml:space="preserve">Таблиця 2 - на 2 арк. 1 прим. </w:t>
      </w:r>
    </w:p>
    <w:p w:rsidR="00646436" w:rsidRPr="00EE7CC4" w:rsidRDefault="00646436" w:rsidP="00646436">
      <w:pPr>
        <w:jc w:val="right"/>
        <w:rPr>
          <w:rFonts w:ascii="Times New Roman" w:hAnsi="Times New Roman" w:cs="Times New Roman"/>
          <w:sz w:val="28"/>
          <w:szCs w:val="28"/>
        </w:rPr>
      </w:pPr>
      <w:r w:rsidRPr="00EE7CC4">
        <w:rPr>
          <w:rFonts w:ascii="Times New Roman" w:hAnsi="Times New Roman" w:cs="Times New Roman"/>
          <w:sz w:val="28"/>
          <w:szCs w:val="28"/>
        </w:rPr>
        <w:t>Таблиця  1</w:t>
      </w:r>
    </w:p>
    <w:p w:rsidR="00C3618B" w:rsidRPr="00EE7CC4" w:rsidRDefault="00C3618B" w:rsidP="00C3618B">
      <w:pPr>
        <w:spacing w:after="0"/>
        <w:jc w:val="center"/>
        <w:rPr>
          <w:rFonts w:ascii="Times New Roman" w:hAnsi="Times New Roman" w:cs="Times New Roman"/>
          <w:sz w:val="28"/>
          <w:szCs w:val="28"/>
        </w:rPr>
      </w:pPr>
      <w:r w:rsidRPr="00EE7CC4">
        <w:rPr>
          <w:rFonts w:ascii="Times New Roman" w:hAnsi="Times New Roman" w:cs="Times New Roman"/>
          <w:sz w:val="28"/>
          <w:szCs w:val="28"/>
        </w:rPr>
        <w:t>Характеристика забруднення повітря</w:t>
      </w:r>
    </w:p>
    <w:p w:rsidR="00C3618B" w:rsidRPr="00EE7CC4" w:rsidRDefault="00C3618B" w:rsidP="00C3618B">
      <w:pPr>
        <w:spacing w:after="0"/>
        <w:jc w:val="center"/>
        <w:rPr>
          <w:rFonts w:ascii="Times New Roman" w:hAnsi="Times New Roman" w:cs="Times New Roman"/>
          <w:sz w:val="28"/>
          <w:szCs w:val="28"/>
        </w:rPr>
      </w:pPr>
      <w:r w:rsidRPr="00EE7CC4">
        <w:rPr>
          <w:rFonts w:ascii="Times New Roman" w:hAnsi="Times New Roman" w:cs="Times New Roman"/>
          <w:sz w:val="28"/>
          <w:szCs w:val="28"/>
        </w:rPr>
        <w:t>по постах спостереження (ПСЗ) в місті Чернівці за</w:t>
      </w:r>
    </w:p>
    <w:p w:rsidR="00815C03" w:rsidRPr="00EE7CC4" w:rsidRDefault="00C3618B" w:rsidP="00A660FF">
      <w:pPr>
        <w:jc w:val="center"/>
        <w:rPr>
          <w:rFonts w:ascii="Times New Roman" w:hAnsi="Times New Roman" w:cs="Times New Roman"/>
          <w:sz w:val="28"/>
          <w:szCs w:val="28"/>
        </w:rPr>
      </w:pPr>
      <w:r w:rsidRPr="00EE7CC4">
        <w:rPr>
          <w:rFonts w:ascii="Times New Roman" w:hAnsi="Times New Roman" w:cs="Times New Roman"/>
          <w:sz w:val="28"/>
          <w:szCs w:val="28"/>
        </w:rPr>
        <w:t>2022 рік ( відносно ГДК )</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440"/>
        <w:gridCol w:w="1080"/>
        <w:gridCol w:w="1260"/>
        <w:gridCol w:w="1096"/>
        <w:gridCol w:w="1080"/>
        <w:gridCol w:w="900"/>
      </w:tblGrid>
      <w:tr w:rsidR="00EE7CC4" w:rsidRPr="00EE7CC4" w:rsidTr="00216C95">
        <w:trPr>
          <w:trHeight w:val="598"/>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Д о м і ш к и</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ПСЗ,</w:t>
            </w:r>
          </w:p>
          <w:p w:rsidR="00C3618B" w:rsidRPr="00EE7CC4" w:rsidRDefault="00C3618B" w:rsidP="005C4DBB">
            <w:pPr>
              <w:spacing w:after="0" w:line="240" w:lineRule="auto"/>
              <w:jc w:val="both"/>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lang w:val="en-US"/>
              </w:rPr>
            </w:pPr>
            <w:r w:rsidRPr="00EE7CC4">
              <w:rPr>
                <w:rFonts w:ascii="Times New Roman" w:hAnsi="Times New Roman" w:cs="Times New Roman"/>
                <w:lang w:val="en-US"/>
              </w:rPr>
              <w:t>n</w:t>
            </w:r>
          </w:p>
        </w:tc>
        <w:tc>
          <w:tcPr>
            <w:tcW w:w="1260" w:type="dxa"/>
          </w:tcPr>
          <w:p w:rsidR="00C3618B" w:rsidRPr="00EE7CC4" w:rsidRDefault="00C3618B" w:rsidP="005C4DBB">
            <w:pPr>
              <w:spacing w:after="0" w:line="240" w:lineRule="auto"/>
              <w:jc w:val="center"/>
              <w:rPr>
                <w:rFonts w:ascii="Times New Roman" w:hAnsi="Times New Roman" w:cs="Times New Roman"/>
                <w:vertAlign w:val="subscript"/>
              </w:rPr>
            </w:pPr>
            <w:r w:rsidRPr="00EE7CC4">
              <w:rPr>
                <w:rFonts w:ascii="Times New Roman" w:hAnsi="Times New Roman" w:cs="Times New Roman"/>
                <w:lang w:val="en-US"/>
              </w:rPr>
              <w:t>q</w:t>
            </w:r>
            <w:r w:rsidRPr="00EE7CC4">
              <w:rPr>
                <w:rFonts w:ascii="Times New Roman" w:hAnsi="Times New Roman" w:cs="Times New Roman"/>
                <w:vertAlign w:val="subscript"/>
              </w:rPr>
              <w:t>ср.</w:t>
            </w:r>
          </w:p>
          <w:p w:rsidR="00C3618B" w:rsidRPr="00EE7CC4" w:rsidRDefault="00C3618B" w:rsidP="005C4DBB">
            <w:pPr>
              <w:spacing w:after="0" w:line="240" w:lineRule="auto"/>
              <w:jc w:val="center"/>
              <w:rPr>
                <w:rFonts w:ascii="Times New Roman" w:hAnsi="Times New Roman" w:cs="Times New Roman"/>
              </w:rPr>
            </w:pPr>
          </w:p>
        </w:tc>
        <w:tc>
          <w:tcPr>
            <w:tcW w:w="1096" w:type="dxa"/>
          </w:tcPr>
          <w:p w:rsidR="00C3618B" w:rsidRPr="00EE7CC4" w:rsidRDefault="00C3618B" w:rsidP="005C4DBB">
            <w:pPr>
              <w:spacing w:after="0" w:line="240" w:lineRule="auto"/>
              <w:jc w:val="center"/>
              <w:rPr>
                <w:rFonts w:ascii="Times New Roman" w:hAnsi="Times New Roman" w:cs="Times New Roman"/>
                <w:vertAlign w:val="subscript"/>
              </w:rPr>
            </w:pPr>
            <w:r w:rsidRPr="00EE7CC4">
              <w:rPr>
                <w:rFonts w:ascii="Times New Roman" w:hAnsi="Times New Roman" w:cs="Times New Roman"/>
                <w:lang w:val="en-US"/>
              </w:rPr>
              <w:t>q</w:t>
            </w:r>
            <w:r w:rsidRPr="00EE7CC4">
              <w:rPr>
                <w:rFonts w:ascii="Times New Roman" w:hAnsi="Times New Roman" w:cs="Times New Roman"/>
                <w:vertAlign w:val="subscript"/>
              </w:rPr>
              <w:t>мак.</w:t>
            </w:r>
          </w:p>
          <w:p w:rsidR="00C3618B" w:rsidRPr="00EE7CC4" w:rsidRDefault="00C3618B" w:rsidP="005C4DBB">
            <w:pPr>
              <w:spacing w:after="0" w:line="240" w:lineRule="auto"/>
              <w:jc w:val="center"/>
              <w:rPr>
                <w:rFonts w:ascii="Times New Roman" w:hAnsi="Times New Roman" w:cs="Times New Roman"/>
              </w:rPr>
            </w:pP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g</w:t>
            </w:r>
          </w:p>
        </w:tc>
        <w:tc>
          <w:tcPr>
            <w:tcW w:w="900" w:type="dxa"/>
          </w:tcPr>
          <w:p w:rsidR="00C3618B" w:rsidRPr="00EE7CC4" w:rsidRDefault="00C3618B" w:rsidP="005C4DBB">
            <w:pPr>
              <w:spacing w:after="0" w:line="240" w:lineRule="auto"/>
              <w:jc w:val="center"/>
              <w:rPr>
                <w:rFonts w:ascii="Times New Roman" w:hAnsi="Times New Roman" w:cs="Times New Roman"/>
                <w:vertAlign w:val="subscript"/>
              </w:rPr>
            </w:pPr>
            <w:r w:rsidRPr="00EE7CC4">
              <w:rPr>
                <w:rFonts w:ascii="Times New Roman" w:hAnsi="Times New Roman" w:cs="Times New Roman"/>
              </w:rPr>
              <w:t>g</w:t>
            </w:r>
            <w:r w:rsidRPr="00EE7CC4">
              <w:rPr>
                <w:rFonts w:ascii="Times New Roman" w:hAnsi="Times New Roman" w:cs="Times New Roman"/>
                <w:vertAlign w:val="subscript"/>
              </w:rPr>
              <w:t>1</w:t>
            </w:r>
          </w:p>
        </w:tc>
      </w:tr>
      <w:tr w:rsidR="00EE7CC4" w:rsidRPr="00EE7CC4" w:rsidTr="00216C95">
        <w:trPr>
          <w:trHeight w:val="319"/>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7</w:t>
            </w:r>
          </w:p>
        </w:tc>
      </w:tr>
      <w:tr w:rsidR="00EE7CC4" w:rsidRPr="00EE7CC4" w:rsidTr="00216C95">
        <w:trPr>
          <w:trHeight w:val="420"/>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  и  л</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555</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536</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557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1648</w:t>
            </w:r>
          </w:p>
          <w:p w:rsidR="00C3618B" w:rsidRPr="00EE7CC4" w:rsidRDefault="00C3618B" w:rsidP="005C4DBB">
            <w:pPr>
              <w:spacing w:after="0" w:line="240" w:lineRule="auto"/>
              <w:jc w:val="center"/>
              <w:rPr>
                <w:rFonts w:ascii="Times New Roman" w:hAnsi="Times New Roman" w:cs="Times New Roman"/>
              </w:rPr>
            </w:pP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0,5</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0,5</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0,6</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1,4</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0,5</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0,2</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216C95">
        <w:trPr>
          <w:trHeight w:val="427"/>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Двоокис сірки</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1104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1081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1108</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3293</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0,06</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0,04</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0,06</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0,05</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0,05</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0,06</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216C95">
        <w:trPr>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Окис вуглецю</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555</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536</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556</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1647</w:t>
            </w:r>
          </w:p>
          <w:p w:rsidR="00C3618B" w:rsidRPr="00EE7CC4" w:rsidRDefault="00C3618B" w:rsidP="005C4DBB">
            <w:pPr>
              <w:spacing w:after="0" w:line="240" w:lineRule="auto"/>
              <w:jc w:val="center"/>
              <w:rPr>
                <w:rFonts w:ascii="Times New Roman" w:hAnsi="Times New Roman" w:cs="Times New Roman"/>
              </w:rPr>
            </w:pP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0,1</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0,4</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w:t>
            </w:r>
          </w:p>
        </w:tc>
      </w:tr>
      <w:tr w:rsidR="00EE7CC4" w:rsidRPr="00EE7CC4" w:rsidTr="00216C95">
        <w:trPr>
          <w:trHeight w:val="1732"/>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Двоокис азоту</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1104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1081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1108</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3293</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0,5</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0,3</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0,8</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0,6</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0,8</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216C95">
        <w:trPr>
          <w:trHeight w:val="565"/>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Окис азоту</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1104</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0,07</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0,3</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216C95">
        <w:trPr>
          <w:trHeight w:val="228"/>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 xml:space="preserve">Ф е н о л </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1094</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0,7</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2,5</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216C95">
        <w:trPr>
          <w:trHeight w:val="86"/>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7</w:t>
            </w:r>
          </w:p>
        </w:tc>
      </w:tr>
      <w:tr w:rsidR="00EE7CC4" w:rsidRPr="00EE7CC4" w:rsidTr="00216C95">
        <w:trPr>
          <w:trHeight w:val="889"/>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Фтористий водень</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p w:rsidR="00C3618B" w:rsidRPr="00EE7CC4" w:rsidRDefault="00C3618B" w:rsidP="005C4DBB">
            <w:pPr>
              <w:spacing w:after="0" w:line="240" w:lineRule="auto"/>
              <w:jc w:val="center"/>
              <w:rPr>
                <w:rFonts w:ascii="Times New Roman" w:hAnsi="Times New Roman" w:cs="Times New Roman"/>
              </w:rPr>
            </w:pP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1081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1108</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2189</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0,6</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1,3</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5,6</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3,0</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216C95">
        <w:trPr>
          <w:trHeight w:val="410"/>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Хлористий водень</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1081</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0,5</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3,0</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18,9</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216C95">
        <w:trPr>
          <w:trHeight w:val="882"/>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Формальдегід</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p w:rsidR="00C3618B" w:rsidRPr="00EE7CC4" w:rsidRDefault="00C3618B" w:rsidP="005C4DBB">
            <w:pPr>
              <w:spacing w:after="0" w:line="240" w:lineRule="auto"/>
              <w:jc w:val="center"/>
              <w:rPr>
                <w:rFonts w:ascii="Times New Roman" w:hAnsi="Times New Roman" w:cs="Times New Roman"/>
              </w:rPr>
            </w:pP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1094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1098</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2192</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1,03</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0,1</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216C95">
        <w:trPr>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Кадмій</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p w:rsidR="00C3618B" w:rsidRPr="00EE7CC4" w:rsidRDefault="00C3618B" w:rsidP="005C4DBB">
            <w:pPr>
              <w:spacing w:after="0" w:line="240" w:lineRule="auto"/>
              <w:jc w:val="center"/>
              <w:rPr>
                <w:rFonts w:ascii="Times New Roman" w:hAnsi="Times New Roman" w:cs="Times New Roman"/>
              </w:rPr>
            </w:pP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0,013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0,010</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0,033</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216C95">
        <w:trPr>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Залізо</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0,027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0,027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0,017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0,023</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0,057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0,049</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0,053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0,057</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216C95">
        <w:trPr>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Марганець</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p w:rsidR="00C3618B" w:rsidRPr="00EE7CC4" w:rsidRDefault="00C3618B" w:rsidP="005C4DBB">
            <w:pPr>
              <w:spacing w:after="0" w:line="240" w:lineRule="auto"/>
              <w:jc w:val="center"/>
              <w:rPr>
                <w:rFonts w:ascii="Times New Roman" w:hAnsi="Times New Roman" w:cs="Times New Roman"/>
              </w:rPr>
            </w:pP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0,040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0,040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0,040</w:t>
            </w:r>
          </w:p>
        </w:tc>
        <w:tc>
          <w:tcPr>
            <w:tcW w:w="1096" w:type="dxa"/>
          </w:tcPr>
          <w:p w:rsidR="00C3618B" w:rsidRPr="00EE7CC4" w:rsidRDefault="00C3618B" w:rsidP="005C4DBB">
            <w:pPr>
              <w:spacing w:after="0" w:line="240" w:lineRule="auto"/>
              <w:jc w:val="center"/>
              <w:rPr>
                <w:rFonts w:ascii="Times New Roman" w:hAnsi="Times New Roman" w:cs="Times New Roman"/>
                <w:lang w:val="en-US"/>
              </w:rPr>
            </w:pPr>
            <w:r w:rsidRPr="00EE7CC4">
              <w:rPr>
                <w:rFonts w:ascii="Times New Roman" w:hAnsi="Times New Roman" w:cs="Times New Roman"/>
              </w:rPr>
              <w:t>0,010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lang w:val="en-US"/>
              </w:rPr>
            </w:pPr>
            <w:r w:rsidRPr="00EE7CC4">
              <w:rPr>
                <w:rFonts w:ascii="Times New Roman" w:hAnsi="Times New Roman" w:cs="Times New Roman"/>
              </w:rPr>
              <w:t>0,007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lang w:val="en-US"/>
              </w:rPr>
            </w:pPr>
            <w:r w:rsidRPr="00EE7CC4">
              <w:rPr>
                <w:rFonts w:ascii="Times New Roman" w:hAnsi="Times New Roman" w:cs="Times New Roman"/>
              </w:rPr>
              <w:t>0,010</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216C95">
        <w:trPr>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Мідь</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p w:rsidR="00C3618B" w:rsidRPr="00EE7CC4" w:rsidRDefault="00C3618B" w:rsidP="005C4DBB">
            <w:pPr>
              <w:spacing w:after="0" w:line="240" w:lineRule="auto"/>
              <w:jc w:val="center"/>
              <w:rPr>
                <w:rFonts w:ascii="Times New Roman" w:hAnsi="Times New Roman" w:cs="Times New Roman"/>
              </w:rPr>
            </w:pP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0,010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0,010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0,010</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0,020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0,020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0,030</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216C95">
        <w:trPr>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lastRenderedPageBreak/>
              <w:t>1</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7</w:t>
            </w:r>
          </w:p>
        </w:tc>
      </w:tr>
      <w:tr w:rsidR="00EE7CC4" w:rsidRPr="00EE7CC4" w:rsidTr="00216C95">
        <w:trPr>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Нікель</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0,030</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0,05</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0,08</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0,08</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216C95">
        <w:trPr>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Свинець</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0,067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0,067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0,067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0,067</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0,167</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0,133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0,333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0,333</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216C95">
        <w:trPr>
          <w:trHeight w:val="2016"/>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Хром</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0,020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0,013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0,020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0,020</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0,093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0,040</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0,113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0,113</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216C95">
        <w:trPr>
          <w:trHeight w:val="1892"/>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Цинк</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0,001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0,001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0,001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0,001</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0,003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0,002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0,002</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0,003</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216C95">
        <w:trPr>
          <w:trHeight w:val="898"/>
          <w:jc w:val="center"/>
        </w:trPr>
        <w:tc>
          <w:tcPr>
            <w:tcW w:w="2547"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Бенз(а)пірен</w:t>
            </w:r>
          </w:p>
        </w:tc>
        <w:tc>
          <w:tcPr>
            <w:tcW w:w="144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1</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3</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4</w:t>
            </w:r>
          </w:p>
          <w:p w:rsidR="00C3618B" w:rsidRPr="00EE7CC4" w:rsidRDefault="00C3618B" w:rsidP="005C4DBB">
            <w:pPr>
              <w:spacing w:after="0" w:line="240" w:lineRule="auto"/>
              <w:jc w:val="center"/>
              <w:rPr>
                <w:rFonts w:ascii="Times New Roman" w:hAnsi="Times New Roman" w:cs="Times New Roman"/>
              </w:rPr>
            </w:pPr>
          </w:p>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по місту</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96"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8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00" w:type="dxa"/>
          </w:tcPr>
          <w:p w:rsidR="00C3618B" w:rsidRPr="00EE7CC4" w:rsidRDefault="00C3618B" w:rsidP="005C4DBB">
            <w:pPr>
              <w:spacing w:after="0" w:line="240" w:lineRule="auto"/>
              <w:jc w:val="center"/>
              <w:rPr>
                <w:rFonts w:ascii="Times New Roman" w:hAnsi="Times New Roman" w:cs="Times New Roman"/>
              </w:rPr>
            </w:pPr>
            <w:r w:rsidRPr="00EE7CC4">
              <w:rPr>
                <w:rFonts w:ascii="Times New Roman" w:hAnsi="Times New Roman" w:cs="Times New Roman"/>
              </w:rPr>
              <w:t>**</w:t>
            </w:r>
          </w:p>
        </w:tc>
      </w:tr>
    </w:tbl>
    <w:p w:rsidR="00216C95" w:rsidRPr="00EE7CC4" w:rsidRDefault="00216C95" w:rsidP="00216C95">
      <w:pPr>
        <w:spacing w:after="0"/>
        <w:rPr>
          <w:rFonts w:ascii="Times New Roman" w:hAnsi="Times New Roman" w:cs="Times New Roman"/>
          <w:b/>
          <w:sz w:val="24"/>
          <w:szCs w:val="24"/>
        </w:rPr>
      </w:pPr>
      <w:r w:rsidRPr="00EE7CC4">
        <w:rPr>
          <w:rFonts w:ascii="Times New Roman" w:hAnsi="Times New Roman" w:cs="Times New Roman"/>
          <w:b/>
          <w:sz w:val="24"/>
          <w:szCs w:val="24"/>
        </w:rPr>
        <w:t xml:space="preserve">Примітка:  </w:t>
      </w:r>
    </w:p>
    <w:p w:rsidR="00216C95" w:rsidRPr="00EE7CC4" w:rsidRDefault="00216C95" w:rsidP="008C4EC5">
      <w:pPr>
        <w:spacing w:after="0"/>
        <w:ind w:right="-1"/>
        <w:rPr>
          <w:rFonts w:ascii="Times New Roman" w:hAnsi="Times New Roman" w:cs="Times New Roman"/>
          <w:b/>
          <w:sz w:val="24"/>
          <w:szCs w:val="24"/>
        </w:rPr>
      </w:pPr>
      <w:r w:rsidRPr="00EE7CC4">
        <w:rPr>
          <w:rFonts w:ascii="Times New Roman" w:hAnsi="Times New Roman" w:cs="Times New Roman"/>
          <w:sz w:val="24"/>
          <w:szCs w:val="24"/>
        </w:rPr>
        <w:t>1.*</w:t>
      </w:r>
      <w:r w:rsidRPr="00EE7CC4">
        <w:rPr>
          <w:rFonts w:ascii="Times New Roman" w:hAnsi="Times New Roman" w:cs="Times New Roman"/>
          <w:b/>
          <w:sz w:val="24"/>
          <w:szCs w:val="24"/>
        </w:rPr>
        <w:t xml:space="preserve"> </w:t>
      </w:r>
      <w:r w:rsidRPr="00EE7CC4">
        <w:rPr>
          <w:rFonts w:ascii="Times New Roman" w:hAnsi="Times New Roman" w:cs="Times New Roman"/>
          <w:sz w:val="24"/>
          <w:szCs w:val="24"/>
        </w:rPr>
        <w:t xml:space="preserve">Для  визначення  вмісту важких  металів ЛСЗА щомісяця відсилає об’єднані  проби до ЦГО ім.Б.Срезневського  та  отримує середні значення їх концентрацій, тому </w:t>
      </w:r>
      <w:r w:rsidRPr="00EE7CC4">
        <w:rPr>
          <w:rFonts w:ascii="Times New Roman" w:hAnsi="Times New Roman" w:cs="Times New Roman"/>
          <w:b/>
          <w:sz w:val="24"/>
          <w:szCs w:val="24"/>
          <w:lang w:val="en-US"/>
        </w:rPr>
        <w:t>g</w:t>
      </w:r>
      <w:r w:rsidRPr="00EE7CC4">
        <w:rPr>
          <w:rFonts w:ascii="Times New Roman" w:hAnsi="Times New Roman" w:cs="Times New Roman"/>
          <w:b/>
          <w:sz w:val="24"/>
          <w:szCs w:val="24"/>
        </w:rPr>
        <w:t xml:space="preserve">, </w:t>
      </w:r>
      <w:r w:rsidRPr="00EE7CC4">
        <w:rPr>
          <w:rFonts w:ascii="Times New Roman" w:hAnsi="Times New Roman" w:cs="Times New Roman"/>
          <w:b/>
          <w:sz w:val="24"/>
          <w:szCs w:val="24"/>
          <w:lang w:val="en-US"/>
        </w:rPr>
        <w:t>g</w:t>
      </w:r>
      <w:r w:rsidRPr="00EE7CC4">
        <w:rPr>
          <w:rFonts w:ascii="Times New Roman" w:hAnsi="Times New Roman" w:cs="Times New Roman"/>
          <w:b/>
          <w:sz w:val="24"/>
          <w:szCs w:val="24"/>
          <w:vertAlign w:val="subscript"/>
        </w:rPr>
        <w:t>1</w:t>
      </w:r>
      <w:r w:rsidRPr="00EE7CC4">
        <w:rPr>
          <w:rFonts w:ascii="Times New Roman" w:hAnsi="Times New Roman" w:cs="Times New Roman"/>
          <w:sz w:val="24"/>
          <w:szCs w:val="24"/>
        </w:rPr>
        <w:t xml:space="preserve">  для  важких  металів  не  розраховується.  </w:t>
      </w:r>
    </w:p>
    <w:p w:rsidR="00216C95" w:rsidRPr="00EE7CC4" w:rsidRDefault="00216C95" w:rsidP="00216C95">
      <w:pPr>
        <w:jc w:val="both"/>
        <w:rPr>
          <w:rFonts w:ascii="Times New Roman" w:hAnsi="Times New Roman" w:cs="Times New Roman"/>
          <w:sz w:val="24"/>
          <w:szCs w:val="24"/>
        </w:rPr>
      </w:pPr>
      <w:r w:rsidRPr="00EE7CC4">
        <w:rPr>
          <w:rFonts w:ascii="Times New Roman" w:hAnsi="Times New Roman" w:cs="Times New Roman"/>
          <w:sz w:val="24"/>
          <w:szCs w:val="24"/>
        </w:rPr>
        <w:t>2.** У зв’язку з відсутністю даних по бенз(а)пірену за 2022 рік, розрахунки не проводилися.</w:t>
      </w:r>
    </w:p>
    <w:p w:rsidR="00DA3A85" w:rsidRPr="00EE7CC4" w:rsidRDefault="00DA3A85">
      <w:pPr>
        <w:rPr>
          <w:rFonts w:ascii="Times New Roman" w:hAnsi="Times New Roman" w:cs="Times New Roman"/>
          <w:sz w:val="24"/>
          <w:szCs w:val="24"/>
        </w:rPr>
      </w:pPr>
      <w:r w:rsidRPr="00EE7CC4">
        <w:rPr>
          <w:rFonts w:ascii="Times New Roman" w:hAnsi="Times New Roman" w:cs="Times New Roman"/>
          <w:sz w:val="24"/>
          <w:szCs w:val="24"/>
        </w:rPr>
        <w:br w:type="page"/>
      </w:r>
    </w:p>
    <w:p w:rsidR="00216C95" w:rsidRPr="00EE7CC4" w:rsidRDefault="00216C95" w:rsidP="00216C95">
      <w:pPr>
        <w:jc w:val="right"/>
        <w:rPr>
          <w:rFonts w:ascii="Times New Roman" w:hAnsi="Times New Roman" w:cs="Times New Roman"/>
          <w:sz w:val="24"/>
          <w:szCs w:val="24"/>
        </w:rPr>
      </w:pPr>
      <w:r w:rsidRPr="00EE7CC4">
        <w:rPr>
          <w:rFonts w:ascii="Times New Roman" w:hAnsi="Times New Roman" w:cs="Times New Roman"/>
          <w:sz w:val="24"/>
          <w:szCs w:val="24"/>
        </w:rPr>
        <w:lastRenderedPageBreak/>
        <w:t>Таблиця     2</w:t>
      </w:r>
    </w:p>
    <w:p w:rsidR="00216C95" w:rsidRPr="00EE7CC4" w:rsidRDefault="00216C95" w:rsidP="00216C95">
      <w:pPr>
        <w:spacing w:after="0"/>
        <w:jc w:val="center"/>
        <w:rPr>
          <w:rFonts w:ascii="Times New Roman" w:hAnsi="Times New Roman" w:cs="Times New Roman"/>
          <w:sz w:val="28"/>
          <w:szCs w:val="28"/>
        </w:rPr>
      </w:pPr>
      <w:r w:rsidRPr="00EE7CC4">
        <w:rPr>
          <w:rFonts w:ascii="Times New Roman" w:hAnsi="Times New Roman" w:cs="Times New Roman"/>
          <w:sz w:val="28"/>
          <w:szCs w:val="28"/>
        </w:rPr>
        <w:t>Зміна середнього рівня (qср.) забруднення повітря за</w:t>
      </w:r>
    </w:p>
    <w:p w:rsidR="00216C95" w:rsidRPr="00EE7CC4" w:rsidRDefault="00216C95" w:rsidP="00DA3A85">
      <w:pPr>
        <w:jc w:val="center"/>
        <w:rPr>
          <w:rFonts w:ascii="Times New Roman" w:hAnsi="Times New Roman" w:cs="Times New Roman"/>
          <w:sz w:val="28"/>
          <w:szCs w:val="28"/>
        </w:rPr>
      </w:pPr>
      <w:r w:rsidRPr="00EE7CC4">
        <w:rPr>
          <w:rFonts w:ascii="Times New Roman" w:hAnsi="Times New Roman" w:cs="Times New Roman"/>
          <w:sz w:val="28"/>
          <w:szCs w:val="28"/>
        </w:rPr>
        <w:t xml:space="preserve"> 5 років (2018-2022р.р.) по місту Ч е р н і в ц і ( відносно ГДК )</w:t>
      </w:r>
    </w:p>
    <w:tbl>
      <w:tblPr>
        <w:tblW w:w="93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922"/>
        <w:gridCol w:w="1064"/>
        <w:gridCol w:w="1064"/>
        <w:gridCol w:w="887"/>
        <w:gridCol w:w="1066"/>
        <w:gridCol w:w="1419"/>
      </w:tblGrid>
      <w:tr w:rsidR="00EE7CC4" w:rsidRPr="00EE7CC4" w:rsidTr="00C85B72">
        <w:trPr>
          <w:cantSplit/>
          <w:trHeight w:val="441"/>
        </w:trPr>
        <w:tc>
          <w:tcPr>
            <w:tcW w:w="1843" w:type="dxa"/>
            <w:vMerge w:val="restart"/>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Д о м і ш к и</w:t>
            </w:r>
          </w:p>
        </w:tc>
        <w:tc>
          <w:tcPr>
            <w:tcW w:w="1134" w:type="dxa"/>
            <w:vMerge w:val="restart"/>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Характе-ристика</w:t>
            </w:r>
          </w:p>
        </w:tc>
        <w:tc>
          <w:tcPr>
            <w:tcW w:w="5003" w:type="dxa"/>
            <w:gridSpan w:val="5"/>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Р  о  к  и</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Тенденція     Т</w:t>
            </w:r>
          </w:p>
        </w:tc>
      </w:tr>
      <w:tr w:rsidR="00EE7CC4" w:rsidRPr="00EE7CC4" w:rsidTr="00C85B72">
        <w:trPr>
          <w:cantSplit/>
          <w:trHeight w:val="464"/>
        </w:trPr>
        <w:tc>
          <w:tcPr>
            <w:tcW w:w="1843" w:type="dxa"/>
            <w:vMerge/>
          </w:tcPr>
          <w:p w:rsidR="008C4EC5" w:rsidRPr="00EE7CC4" w:rsidRDefault="008C4EC5" w:rsidP="00DA3A85">
            <w:pPr>
              <w:spacing w:after="0" w:line="240" w:lineRule="auto"/>
              <w:jc w:val="center"/>
              <w:rPr>
                <w:rFonts w:ascii="Times New Roman" w:hAnsi="Times New Roman" w:cs="Times New Roman"/>
              </w:rPr>
            </w:pPr>
          </w:p>
        </w:tc>
        <w:tc>
          <w:tcPr>
            <w:tcW w:w="1134" w:type="dxa"/>
            <w:vMerge/>
          </w:tcPr>
          <w:p w:rsidR="008C4EC5" w:rsidRPr="00EE7CC4" w:rsidRDefault="008C4EC5" w:rsidP="00DA3A85">
            <w:pPr>
              <w:spacing w:after="0" w:line="240" w:lineRule="auto"/>
              <w:jc w:val="center"/>
              <w:rPr>
                <w:rFonts w:ascii="Times New Roman" w:hAnsi="Times New Roman" w:cs="Times New Roman"/>
              </w:rPr>
            </w:pP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2018</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2019</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2020</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2021</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2022</w:t>
            </w:r>
          </w:p>
        </w:tc>
        <w:tc>
          <w:tcPr>
            <w:tcW w:w="1419" w:type="dxa"/>
          </w:tcPr>
          <w:p w:rsidR="008C4EC5" w:rsidRPr="00EE7CC4" w:rsidRDefault="008C4EC5" w:rsidP="00DA3A85">
            <w:pPr>
              <w:spacing w:after="0" w:line="240" w:lineRule="auto"/>
              <w:jc w:val="center"/>
              <w:rPr>
                <w:rFonts w:ascii="Times New Roman" w:hAnsi="Times New Roman" w:cs="Times New Roman"/>
              </w:rPr>
            </w:pPr>
          </w:p>
        </w:tc>
      </w:tr>
      <w:tr w:rsidR="00EE7CC4" w:rsidRPr="00EE7CC4" w:rsidTr="00C85B72">
        <w:trPr>
          <w:cantSplit/>
          <w:trHeight w:val="329"/>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13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8</w:t>
            </w:r>
          </w:p>
        </w:tc>
      </w:tr>
      <w:tr w:rsidR="00EE7CC4" w:rsidRPr="00EE7CC4" w:rsidTr="00DA3A85">
        <w:trPr>
          <w:trHeight w:val="892"/>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П  и  л</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lang w:val="en-US"/>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lang w:val="en-US"/>
              </w:rPr>
            </w:pPr>
            <w:r w:rsidRPr="00EE7CC4">
              <w:rPr>
                <w:rFonts w:ascii="Times New Roman" w:hAnsi="Times New Roman" w:cs="Times New Roman"/>
                <w:lang w:val="en-US"/>
              </w:rPr>
              <w:t>n</w:t>
            </w:r>
          </w:p>
          <w:p w:rsidR="008C4EC5" w:rsidRPr="00EE7CC4" w:rsidRDefault="008C4EC5" w:rsidP="00DA3A85">
            <w:pPr>
              <w:spacing w:after="0" w:line="240" w:lineRule="auto"/>
              <w:jc w:val="center"/>
              <w:rPr>
                <w:rFonts w:ascii="Times New Roman" w:hAnsi="Times New Roman" w:cs="Times New Roman"/>
                <w:lang w:val="en-US"/>
              </w:rPr>
            </w:pP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0,3</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1625</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0,5</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1610</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0,9</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1692</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1604</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0,6</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1648</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+ 0,0120</w:t>
            </w:r>
          </w:p>
        </w:tc>
      </w:tr>
      <w:tr w:rsidR="00EE7CC4" w:rsidRPr="00EE7CC4" w:rsidTr="00DA3A85">
        <w:trPr>
          <w:trHeight w:val="850"/>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Двоокис сірки</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lang w:val="en-US"/>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lang w:val="en-US"/>
              </w:rPr>
            </w:pPr>
            <w:r w:rsidRPr="00EE7CC4">
              <w:rPr>
                <w:rFonts w:ascii="Times New Roman" w:hAnsi="Times New Roman" w:cs="Times New Roman"/>
                <w:lang w:val="en-US"/>
              </w:rPr>
              <w:t>n</w:t>
            </w:r>
          </w:p>
          <w:p w:rsidR="008C4EC5" w:rsidRPr="00EE7CC4" w:rsidRDefault="008C4EC5" w:rsidP="00DA3A85">
            <w:pPr>
              <w:spacing w:after="0" w:line="240" w:lineRule="auto"/>
              <w:jc w:val="center"/>
              <w:rPr>
                <w:rFonts w:ascii="Times New Roman" w:hAnsi="Times New Roman" w:cs="Times New Roman"/>
                <w:lang w:val="en-US"/>
              </w:rPr>
            </w:pP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0,04</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3204</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3178</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0,06</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3345</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0,04</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3173</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0,04</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3293</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- 0,0001</w:t>
            </w:r>
          </w:p>
        </w:tc>
      </w:tr>
      <w:tr w:rsidR="00EE7CC4" w:rsidRPr="00EE7CC4" w:rsidTr="00DA3A85">
        <w:trPr>
          <w:trHeight w:val="836"/>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Окис вуглецю</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1625</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1613</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0,2</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1695</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0,2</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1605</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1647</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- 0,0100</w:t>
            </w:r>
          </w:p>
        </w:tc>
      </w:tr>
      <w:tr w:rsidR="00EE7CC4" w:rsidRPr="00EE7CC4" w:rsidTr="00DA3A85">
        <w:trPr>
          <w:trHeight w:val="835"/>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Двоокис азоту</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3204</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3178</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0,8</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3345</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0,5</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3173</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0,3</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3293</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- 0,0080</w:t>
            </w:r>
          </w:p>
        </w:tc>
      </w:tr>
      <w:tr w:rsidR="00EE7CC4" w:rsidRPr="00EE7CC4" w:rsidTr="00DA3A85">
        <w:trPr>
          <w:trHeight w:val="988"/>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Окис азоту</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p w:rsidR="008C4EC5" w:rsidRPr="00EE7CC4" w:rsidRDefault="008C4EC5" w:rsidP="00DA3A85">
            <w:pPr>
              <w:spacing w:after="0" w:line="240" w:lineRule="auto"/>
              <w:jc w:val="center"/>
              <w:rPr>
                <w:rFonts w:ascii="Times New Roman" w:hAnsi="Times New Roman" w:cs="Times New Roman"/>
              </w:rPr>
            </w:pP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0,2</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1094</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1069</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0,2</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1079</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0,2</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1063</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1104</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-0,0003</w:t>
            </w:r>
          </w:p>
        </w:tc>
      </w:tr>
      <w:tr w:rsidR="00EE7CC4" w:rsidRPr="00EE7CC4" w:rsidTr="00DA3A85">
        <w:trPr>
          <w:trHeight w:val="1102"/>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Ф е н о л</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0,3</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1089</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0,6</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1038</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1026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0,3</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1026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1094</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xml:space="preserve"> + 0,0001</w:t>
            </w:r>
          </w:p>
        </w:tc>
      </w:tr>
      <w:tr w:rsidR="00EE7CC4" w:rsidRPr="00EE7CC4" w:rsidTr="00DA3A85">
        <w:trPr>
          <w:trHeight w:val="1118"/>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Фтористий водень</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0,4</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2110</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2109</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0,8</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2266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0,6</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2110</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0,6</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2189</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+ 0,0001</w:t>
            </w:r>
          </w:p>
        </w:tc>
      </w:tr>
      <w:tr w:rsidR="00EE7CC4" w:rsidRPr="00EE7CC4" w:rsidTr="00C85B72">
        <w:trPr>
          <w:trHeight w:val="1101"/>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Хлористий водень</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0,5</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1019</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0,6</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1018</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0,6</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1133</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0,5</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1047</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0,5</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1081</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- 0,0020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r>
      <w:tr w:rsidR="00EE7CC4" w:rsidRPr="00EE7CC4" w:rsidTr="00DA3A85">
        <w:trPr>
          <w:trHeight w:val="867"/>
        </w:trPr>
        <w:tc>
          <w:tcPr>
            <w:tcW w:w="1843" w:type="dxa"/>
          </w:tcPr>
          <w:p w:rsidR="008C4EC5" w:rsidRPr="00EE7CC4" w:rsidRDefault="008C4EC5" w:rsidP="00DA3A85">
            <w:pPr>
              <w:spacing w:after="0" w:line="240" w:lineRule="auto"/>
              <w:ind w:left="-184"/>
              <w:jc w:val="center"/>
              <w:rPr>
                <w:rFonts w:ascii="Times New Roman" w:hAnsi="Times New Roman" w:cs="Times New Roman"/>
              </w:rPr>
            </w:pPr>
            <w:r w:rsidRPr="00EE7CC4">
              <w:rPr>
                <w:rFonts w:ascii="Times New Roman" w:hAnsi="Times New Roman" w:cs="Times New Roman"/>
              </w:rPr>
              <w:t>Формальдегід</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2175</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1,2</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2095</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2099</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2052</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2192</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xml:space="preserve"> - 0,0001</w:t>
            </w:r>
          </w:p>
        </w:tc>
      </w:tr>
      <w:tr w:rsidR="00EE7CC4" w:rsidRPr="00EE7CC4" w:rsidTr="00C85B72">
        <w:trPr>
          <w:trHeight w:val="297"/>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13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8</w:t>
            </w:r>
          </w:p>
        </w:tc>
      </w:tr>
      <w:tr w:rsidR="00EE7CC4" w:rsidRPr="00EE7CC4" w:rsidTr="00C85B72">
        <w:trPr>
          <w:trHeight w:val="805"/>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Кадмій</w:t>
            </w: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0,003</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0,004</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+ 0,0005</w:t>
            </w:r>
          </w:p>
        </w:tc>
      </w:tr>
      <w:tr w:rsidR="00EE7CC4" w:rsidRPr="00EE7CC4" w:rsidTr="00C85B72">
        <w:trPr>
          <w:trHeight w:val="805"/>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Залізо</w:t>
            </w: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0,018</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0,016</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0,024</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0,023</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+ 0,0700</w:t>
            </w:r>
          </w:p>
        </w:tc>
      </w:tr>
      <w:tr w:rsidR="00EE7CC4" w:rsidRPr="00EE7CC4" w:rsidTr="00C85B72">
        <w:trPr>
          <w:trHeight w:val="805"/>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Марганець</w:t>
            </w: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0,030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0,024</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0,020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0,020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0,040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+ 0,0020</w:t>
            </w:r>
          </w:p>
        </w:tc>
      </w:tr>
      <w:tr w:rsidR="00EE7CC4" w:rsidRPr="00EE7CC4" w:rsidTr="00C85B72">
        <w:trPr>
          <w:trHeight w:val="805"/>
        </w:trPr>
        <w:tc>
          <w:tcPr>
            <w:tcW w:w="1843"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lastRenderedPageBreak/>
              <w:t>Мідь</w:t>
            </w: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0,014</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- 0,0010</w:t>
            </w:r>
          </w:p>
        </w:tc>
      </w:tr>
      <w:tr w:rsidR="00EE7CC4" w:rsidRPr="00EE7CC4" w:rsidTr="00C85B72">
        <w:trPr>
          <w:trHeight w:val="805"/>
        </w:trPr>
        <w:tc>
          <w:tcPr>
            <w:tcW w:w="1843" w:type="dxa"/>
          </w:tcPr>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Нікель</w:t>
            </w: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0,020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0,014</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0,020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0,030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+ 0,0030</w:t>
            </w:r>
          </w:p>
        </w:tc>
      </w:tr>
      <w:tr w:rsidR="00EE7CC4" w:rsidRPr="00EE7CC4" w:rsidTr="00C85B72">
        <w:trPr>
          <w:trHeight w:val="805"/>
        </w:trPr>
        <w:tc>
          <w:tcPr>
            <w:tcW w:w="1843" w:type="dxa"/>
          </w:tcPr>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Свинець</w:t>
            </w: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0,067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0,067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0,067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0,133</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0,067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+ 0,0020</w:t>
            </w:r>
          </w:p>
        </w:tc>
      </w:tr>
      <w:tr w:rsidR="00EE7CC4" w:rsidRPr="00EE7CC4" w:rsidTr="00C85B72">
        <w:trPr>
          <w:trHeight w:val="805"/>
        </w:trPr>
        <w:tc>
          <w:tcPr>
            <w:tcW w:w="1843" w:type="dxa"/>
          </w:tcPr>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Хром</w:t>
            </w: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0,007</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0,013</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0,020</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+ 0,0040</w:t>
            </w:r>
          </w:p>
        </w:tc>
      </w:tr>
      <w:tr w:rsidR="00EE7CC4" w:rsidRPr="00EE7CC4" w:rsidTr="00C85B72">
        <w:trPr>
          <w:trHeight w:val="805"/>
        </w:trPr>
        <w:tc>
          <w:tcPr>
            <w:tcW w:w="1843" w:type="dxa"/>
          </w:tcPr>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Цинк</w:t>
            </w: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0,001</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36</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+ 0,0020</w:t>
            </w:r>
          </w:p>
        </w:tc>
      </w:tr>
      <w:tr w:rsidR="00EE7CC4" w:rsidRPr="00EE7CC4" w:rsidTr="00C85B72">
        <w:trPr>
          <w:trHeight w:val="805"/>
        </w:trPr>
        <w:tc>
          <w:tcPr>
            <w:tcW w:w="1843" w:type="dxa"/>
          </w:tcPr>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Бенз(а)пірен</w:t>
            </w:r>
          </w:p>
        </w:tc>
        <w:tc>
          <w:tcPr>
            <w:tcW w:w="1134" w:type="dxa"/>
          </w:tcPr>
          <w:p w:rsidR="008C4EC5" w:rsidRPr="00EE7CC4" w:rsidRDefault="008C4EC5" w:rsidP="00DA3A85">
            <w:pPr>
              <w:spacing w:after="0" w:line="240" w:lineRule="auto"/>
              <w:jc w:val="center"/>
              <w:rPr>
                <w:rFonts w:ascii="Times New Roman" w:hAnsi="Times New Roman" w:cs="Times New Roman"/>
                <w:vertAlign w:val="subscript"/>
              </w:rPr>
            </w:pPr>
            <w:r w:rsidRPr="00EE7CC4">
              <w:rPr>
                <w:rFonts w:ascii="Times New Roman" w:hAnsi="Times New Roman" w:cs="Times New Roman"/>
              </w:rPr>
              <w:t>q</w:t>
            </w:r>
            <w:r w:rsidRPr="00EE7CC4">
              <w:rPr>
                <w:rFonts w:ascii="Times New Roman" w:hAnsi="Times New Roman" w:cs="Times New Roman"/>
                <w:vertAlign w:val="subscript"/>
              </w:rPr>
              <w:t>ср.</w:t>
            </w:r>
          </w:p>
          <w:p w:rsidR="008C4EC5" w:rsidRPr="00EE7CC4" w:rsidRDefault="008C4EC5" w:rsidP="00DA3A85">
            <w:pPr>
              <w:spacing w:after="0" w:line="240" w:lineRule="auto"/>
              <w:jc w:val="center"/>
              <w:rPr>
                <w:rFonts w:ascii="Times New Roman" w:hAnsi="Times New Roman" w:cs="Times New Roman"/>
              </w:rPr>
            </w:pPr>
          </w:p>
          <w:p w:rsidR="008C4EC5" w:rsidRPr="00EE7CC4" w:rsidRDefault="008C4EC5" w:rsidP="00DA3A85">
            <w:pPr>
              <w:spacing w:after="0" w:line="240" w:lineRule="auto"/>
              <w:jc w:val="center"/>
              <w:rPr>
                <w:rFonts w:ascii="Times New Roman" w:hAnsi="Times New Roman" w:cs="Times New Roman"/>
                <w:lang w:val="en-US"/>
              </w:rPr>
            </w:pPr>
            <w:r w:rsidRPr="00EE7CC4">
              <w:rPr>
                <w:rFonts w:ascii="Times New Roman" w:hAnsi="Times New Roman" w:cs="Times New Roman"/>
                <w:lang w:val="en-US"/>
              </w:rPr>
              <w:t>n</w:t>
            </w:r>
          </w:p>
        </w:tc>
        <w:tc>
          <w:tcPr>
            <w:tcW w:w="922"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w:t>
            </w:r>
          </w:p>
          <w:p w:rsidR="008C4EC5" w:rsidRPr="00EE7CC4" w:rsidRDefault="008C4EC5" w:rsidP="00DA3A85">
            <w:pPr>
              <w:spacing w:after="0" w:line="240" w:lineRule="auto"/>
              <w:jc w:val="center"/>
              <w:rPr>
                <w:rFonts w:ascii="Times New Roman" w:hAnsi="Times New Roman" w:cs="Times New Roman"/>
              </w:rPr>
            </w:pP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64"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887"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66"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419" w:type="dxa"/>
          </w:tcPr>
          <w:p w:rsidR="008C4EC5" w:rsidRPr="00EE7CC4" w:rsidRDefault="008C4EC5" w:rsidP="00DA3A85">
            <w:pPr>
              <w:spacing w:after="0" w:line="240" w:lineRule="auto"/>
              <w:jc w:val="center"/>
              <w:rPr>
                <w:rFonts w:ascii="Times New Roman" w:hAnsi="Times New Roman" w:cs="Times New Roman"/>
              </w:rPr>
            </w:pPr>
            <w:r w:rsidRPr="00EE7CC4">
              <w:rPr>
                <w:rFonts w:ascii="Times New Roman" w:hAnsi="Times New Roman" w:cs="Times New Roman"/>
              </w:rPr>
              <w:t>*</w:t>
            </w:r>
          </w:p>
        </w:tc>
      </w:tr>
    </w:tbl>
    <w:p w:rsidR="00C85B72" w:rsidRPr="00EE7CC4" w:rsidRDefault="00C85B72" w:rsidP="00C85B72">
      <w:pPr>
        <w:spacing w:after="0"/>
        <w:rPr>
          <w:rFonts w:ascii="Times New Roman" w:hAnsi="Times New Roman" w:cs="Times New Roman"/>
          <w:b/>
          <w:sz w:val="24"/>
          <w:szCs w:val="24"/>
        </w:rPr>
      </w:pPr>
      <w:r w:rsidRPr="00EE7CC4">
        <w:rPr>
          <w:rFonts w:ascii="Times New Roman" w:hAnsi="Times New Roman" w:cs="Times New Roman"/>
          <w:b/>
          <w:sz w:val="24"/>
          <w:szCs w:val="24"/>
        </w:rPr>
        <w:t xml:space="preserve">Примітка:  </w:t>
      </w:r>
    </w:p>
    <w:p w:rsidR="00C85B72" w:rsidRPr="00EE7CC4" w:rsidRDefault="00C85B72" w:rsidP="00C85B72">
      <w:pPr>
        <w:rPr>
          <w:rFonts w:ascii="Times New Roman" w:hAnsi="Times New Roman" w:cs="Times New Roman"/>
          <w:b/>
          <w:sz w:val="24"/>
          <w:szCs w:val="24"/>
        </w:rPr>
      </w:pPr>
      <w:r w:rsidRPr="00EE7CC4">
        <w:rPr>
          <w:rFonts w:ascii="Times New Roman" w:hAnsi="Times New Roman" w:cs="Times New Roman"/>
          <w:sz w:val="24"/>
          <w:szCs w:val="24"/>
        </w:rPr>
        <w:t>1.* У зв’язку з відсутністю даних по бенз(а)пірену за 2022 рік, розрахунки не проводилися.</w:t>
      </w:r>
      <w:r w:rsidRPr="00EE7CC4">
        <w:rPr>
          <w:rFonts w:ascii="Times New Roman" w:hAnsi="Times New Roman" w:cs="Times New Roman"/>
          <w:b/>
          <w:sz w:val="24"/>
          <w:szCs w:val="24"/>
        </w:rPr>
        <w:t xml:space="preserve"> </w:t>
      </w:r>
    </w:p>
    <w:p w:rsidR="00C85B72" w:rsidRPr="00EE7CC4" w:rsidRDefault="00C85B72" w:rsidP="00C85B72">
      <w:pPr>
        <w:spacing w:after="0"/>
        <w:ind w:firstLine="708"/>
        <w:jc w:val="both"/>
        <w:rPr>
          <w:rFonts w:ascii="Times New Roman" w:hAnsi="Times New Roman" w:cs="Times New Roman"/>
          <w:sz w:val="28"/>
          <w:szCs w:val="28"/>
        </w:rPr>
      </w:pPr>
      <w:r w:rsidRPr="00EE7CC4">
        <w:rPr>
          <w:rFonts w:ascii="Times New Roman" w:hAnsi="Times New Roman" w:cs="Times New Roman"/>
          <w:bCs/>
          <w:sz w:val="28"/>
          <w:szCs w:val="28"/>
        </w:rPr>
        <w:t xml:space="preserve">Чернівецьким обласним центром контролю та профілактики хвороб Міністерства охорони здоров'я України досліджено </w:t>
      </w:r>
      <w:r w:rsidRPr="00EE7CC4">
        <w:rPr>
          <w:rFonts w:ascii="Times New Roman" w:hAnsi="Times New Roman" w:cs="Times New Roman"/>
          <w:sz w:val="28"/>
          <w:szCs w:val="28"/>
        </w:rPr>
        <w:t xml:space="preserve">100 проб атмосферного повітря в м. Чернівці, а саме:  16 проб на пил, 8 проб на формальдегід, 26 проб на азоту диоксид, 24 проби на диоксид сірки, 26 проб на вуглецю оксид. Перевищення гранично допустимих концентрації не встановлено. </w:t>
      </w:r>
    </w:p>
    <w:p w:rsidR="00C85B72" w:rsidRPr="00EE7CC4" w:rsidRDefault="00C85B72" w:rsidP="00C85B72">
      <w:pPr>
        <w:shd w:val="clear" w:color="auto" w:fill="FFFFFF"/>
        <w:tabs>
          <w:tab w:val="left" w:pos="9356"/>
        </w:tabs>
        <w:spacing w:after="0"/>
        <w:ind w:right="2" w:firstLine="680"/>
        <w:jc w:val="both"/>
        <w:rPr>
          <w:rFonts w:ascii="Times New Roman" w:eastAsia="Calibri" w:hAnsi="Times New Roman" w:cs="Times New Roman"/>
          <w:sz w:val="28"/>
          <w:szCs w:val="28"/>
          <w:lang w:eastAsia="uk-UA"/>
        </w:rPr>
      </w:pPr>
      <w:r w:rsidRPr="00EE7CC4">
        <w:rPr>
          <w:rFonts w:ascii="Times New Roman" w:eastAsia="Calibri" w:hAnsi="Times New Roman" w:cs="Times New Roman"/>
          <w:sz w:val="28"/>
          <w:szCs w:val="28"/>
          <w:lang w:eastAsia="uk-UA"/>
        </w:rPr>
        <w:t>Забруднення атмосферного повітря впливає на здоров’я людини та біорізноманіття різними шляхами – від прямої негайної загрози до повільного поступового руйнування різних систем життєзабезпечення організму.</w:t>
      </w:r>
    </w:p>
    <w:p w:rsidR="00C85B72" w:rsidRPr="00EE7CC4" w:rsidRDefault="00C85B72" w:rsidP="00C85B72">
      <w:pPr>
        <w:spacing w:after="0"/>
        <w:ind w:firstLine="708"/>
        <w:jc w:val="both"/>
        <w:rPr>
          <w:rFonts w:ascii="Times New Roman" w:eastAsia="Calibri" w:hAnsi="Times New Roman" w:cs="Times New Roman"/>
          <w:sz w:val="28"/>
          <w:szCs w:val="28"/>
          <w:lang w:eastAsia="uk-UA"/>
        </w:rPr>
      </w:pPr>
      <w:r w:rsidRPr="00EE7CC4">
        <w:rPr>
          <w:rFonts w:ascii="Times New Roman" w:eastAsia="Calibri" w:hAnsi="Times New Roman" w:cs="Times New Roman"/>
          <w:sz w:val="28"/>
          <w:szCs w:val="28"/>
          <w:lang w:eastAsia="uk-UA"/>
        </w:rPr>
        <w:t>Першочерговими наслідками атмосферних забруднень є розвиток специфічних захворювань і отруєнь.</w:t>
      </w:r>
    </w:p>
    <w:p w:rsidR="00C85B72" w:rsidRPr="00EE7CC4" w:rsidRDefault="00C85B72" w:rsidP="00C85B72">
      <w:pPr>
        <w:spacing w:after="0"/>
        <w:ind w:firstLine="708"/>
        <w:jc w:val="both"/>
        <w:rPr>
          <w:rFonts w:ascii="Times New Roman" w:eastAsia="Calibri" w:hAnsi="Times New Roman" w:cs="Times New Roman"/>
          <w:sz w:val="28"/>
          <w:szCs w:val="28"/>
          <w:lang w:eastAsia="uk-UA"/>
        </w:rPr>
      </w:pPr>
      <w:r w:rsidRPr="00EE7CC4">
        <w:rPr>
          <w:rFonts w:ascii="Times New Roman" w:eastAsia="Calibri" w:hAnsi="Times New Roman" w:cs="Times New Roman"/>
          <w:sz w:val="28"/>
          <w:szCs w:val="28"/>
          <w:lang w:eastAsia="uk-UA"/>
        </w:rPr>
        <w:t>Постійні атмосферні забруднення несприятливо впливають на загальну захворюваність населення. Доведено прямий зв’язок між інтенсивністю забруднення повітря і станом здоров’я, а також ростом хронічних неспецифічних захворювань, зокрема таких, як атеросклероз, хвороби серця, рак легенів тощо. Забруднене повітря значно знижує імунітет. Забруднення впливають на органи дихання, сприяючи виникненню респіраторних захворювань, катарів верхніх дихальних шляхів, ларингіту, ларинготрахеїту, фарингіту, бронхіту, пневмонії. Вони спричиняють серцево-судинні та інші захворювання, зумовлюють виникнення віддалених наслідків, тобто мутагенну, канцерогенну, гонадотоксичну, тератогенну, алергенну, ембріотоксичну і атеросклеротичну дію.</w:t>
      </w:r>
    </w:p>
    <w:p w:rsidR="00C85B72" w:rsidRPr="00EE7CC4" w:rsidRDefault="00C85B72" w:rsidP="00C85B72">
      <w:pPr>
        <w:spacing w:after="0"/>
        <w:ind w:firstLine="709"/>
        <w:jc w:val="both"/>
        <w:rPr>
          <w:rFonts w:ascii="Times New Roman" w:eastAsia="Calibri" w:hAnsi="Times New Roman" w:cs="Times New Roman"/>
          <w:sz w:val="28"/>
          <w:szCs w:val="28"/>
        </w:rPr>
      </w:pPr>
      <w:r w:rsidRPr="00EE7CC4">
        <w:rPr>
          <w:rFonts w:ascii="Times New Roman" w:eastAsia="Calibri" w:hAnsi="Times New Roman" w:cs="Times New Roman"/>
          <w:sz w:val="28"/>
          <w:szCs w:val="28"/>
        </w:rPr>
        <w:t xml:space="preserve">Темпи росту загальної захворюваності за останнє десятиріччя зросли на 35-40% переважно за рахунок злоякісних пухлин, серцево-судинних хвороб, </w:t>
      </w:r>
      <w:r w:rsidRPr="00EE7CC4">
        <w:rPr>
          <w:rFonts w:ascii="Times New Roman" w:eastAsia="Calibri" w:hAnsi="Times New Roman" w:cs="Times New Roman"/>
          <w:sz w:val="28"/>
          <w:szCs w:val="28"/>
        </w:rPr>
        <w:lastRenderedPageBreak/>
        <w:t>бронхіальної астми, цукрового діабету, алергій. Це результат антропогенного забруднення природного середовища. Цьому могли б певною мірою зарадити зелені насадження, раціональне проєктування та забудова міста.</w:t>
      </w:r>
    </w:p>
    <w:p w:rsidR="00C85B72" w:rsidRPr="00EE7CC4" w:rsidRDefault="00C85B72" w:rsidP="00495509">
      <w:pPr>
        <w:tabs>
          <w:tab w:val="left" w:pos="-2410"/>
        </w:tabs>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У 2022 році новоутворення у дорослого населення було всього зареєстровано 26905 захворювань, що складає 3031,92 на 100000 населення, в тому числі зареєстровано вперше в житті 3269, що складає 368,38 на 100000 населення. У 2021 році з новоутвореннями було зареєстровано 25205 захворювань, що складало 2820,93 на 100000 населення, в тому числі вперше в житті 2723 випадки, що складало 304,76 на 100000 населення. </w:t>
      </w:r>
    </w:p>
    <w:p w:rsidR="00495509" w:rsidRPr="00EE7CC4" w:rsidRDefault="006A73F6" w:rsidP="00495509">
      <w:pPr>
        <w:pStyle w:val="a5"/>
        <w:spacing w:after="240" w:line="280" w:lineRule="atLeast"/>
        <w:jc w:val="center"/>
        <w:rPr>
          <w:rFonts w:ascii="Times New Roman" w:hAnsi="Times New Roman" w:cs="Times New Roman"/>
          <w:sz w:val="28"/>
          <w:szCs w:val="28"/>
        </w:rPr>
      </w:pPr>
      <w:r w:rsidRPr="00EE7CC4">
        <w:rPr>
          <w:rFonts w:ascii="Times New Roman" w:hAnsi="Times New Roman" w:cs="Times New Roman"/>
          <w:sz w:val="28"/>
          <w:szCs w:val="28"/>
        </w:rPr>
        <w:t>6</w:t>
      </w:r>
      <w:r w:rsidR="00495509" w:rsidRPr="00EE7CC4">
        <w:rPr>
          <w:rFonts w:ascii="Times New Roman" w:hAnsi="Times New Roman" w:cs="Times New Roman"/>
          <w:sz w:val="28"/>
          <w:szCs w:val="28"/>
        </w:rPr>
        <w:t>. Державна політика та заходи у сфері поліпшення та відновлення стану атмосферного повітря</w:t>
      </w:r>
    </w:p>
    <w:p w:rsidR="006A73F6" w:rsidRPr="00EE7CC4" w:rsidRDefault="006A73F6" w:rsidP="006A73F6">
      <w:pPr>
        <w:spacing w:after="0"/>
        <w:ind w:firstLine="709"/>
        <w:jc w:val="both"/>
        <w:rPr>
          <w:rFonts w:ascii="Times New Roman" w:hAnsi="Times New Roman" w:cs="Times New Roman"/>
          <w:noProof/>
          <w:sz w:val="28"/>
          <w:szCs w:val="28"/>
        </w:rPr>
      </w:pPr>
      <w:r w:rsidRPr="00EE7CC4">
        <w:rPr>
          <w:rFonts w:ascii="Times New Roman" w:hAnsi="Times New Roman" w:cs="Times New Roman"/>
          <w:sz w:val="28"/>
          <w:szCs w:val="28"/>
        </w:rPr>
        <w:t xml:space="preserve">Станом на 01.01.2023 р. </w:t>
      </w:r>
      <w:r w:rsidRPr="00EE7CC4">
        <w:rPr>
          <w:rFonts w:ascii="Times New Roman" w:hAnsi="Times New Roman" w:cs="Times New Roman"/>
          <w:noProof/>
          <w:sz w:val="28"/>
          <w:szCs w:val="28"/>
        </w:rPr>
        <w:t>загальна кількість суб’єктів підприємницької діяльності, що отримали дозвіл на викиди забруднюючих речовин в атмосферне повітря 93 од. (обєкти ІІ-ІІІ групи). (у 2021 р. - 79 од.).</w:t>
      </w:r>
    </w:p>
    <w:p w:rsidR="006A73F6" w:rsidRPr="00EE7CC4" w:rsidRDefault="006A73F6" w:rsidP="006A73F6">
      <w:pPr>
        <w:pStyle w:val="5881"/>
        <w:spacing w:before="0" w:beforeAutospacing="0" w:after="0" w:afterAutospacing="0" w:line="276" w:lineRule="auto"/>
        <w:ind w:firstLine="709"/>
        <w:jc w:val="both"/>
        <w:rPr>
          <w:sz w:val="28"/>
          <w:szCs w:val="28"/>
        </w:rPr>
      </w:pPr>
      <w:r w:rsidRPr="00EE7CC4">
        <w:rPr>
          <w:sz w:val="28"/>
          <w:szCs w:val="28"/>
          <w:lang w:eastAsia="ar-SA"/>
        </w:rPr>
        <w:t>Впродовж  202</w:t>
      </w:r>
      <w:r w:rsidRPr="00EE7CC4">
        <w:rPr>
          <w:sz w:val="28"/>
          <w:szCs w:val="28"/>
          <w:lang w:val="ru-RU" w:eastAsia="ar-SA"/>
        </w:rPr>
        <w:t>2</w:t>
      </w:r>
      <w:r w:rsidRPr="00EE7CC4">
        <w:rPr>
          <w:sz w:val="28"/>
          <w:szCs w:val="28"/>
          <w:lang w:eastAsia="ar-SA"/>
        </w:rPr>
        <w:t xml:space="preserve"> року у сфері охорони атмосферного повітря Державною екологічною інспекцією Карпатського округу проведено </w:t>
      </w:r>
      <w:r w:rsidRPr="00EE7CC4">
        <w:rPr>
          <w:sz w:val="28"/>
          <w:szCs w:val="28"/>
        </w:rPr>
        <w:t>29 ресурсних перевірок, в тому числі перевірено 7 пересувних транспортних засобів. За виявлені порушення до адміністративної відповідальності притягнуто 13 осіб на загальну суму 2,839 тис.грн, а сплачено 2,584 тис.грн. Підраховано та пред’явлено 10 претензій на добровільне відшкодування завданої шкоди на загальну суму 79,086 тис.грн., які сплачено в повному обсязі .</w:t>
      </w:r>
    </w:p>
    <w:p w:rsidR="006A73F6" w:rsidRPr="00EE7CC4" w:rsidRDefault="006A73F6" w:rsidP="006A73F6">
      <w:pPr>
        <w:pStyle w:val="5881"/>
        <w:spacing w:before="0" w:beforeAutospacing="0" w:after="0" w:afterAutospacing="0" w:line="276" w:lineRule="auto"/>
        <w:ind w:firstLine="709"/>
        <w:jc w:val="both"/>
        <w:rPr>
          <w:sz w:val="28"/>
          <w:szCs w:val="28"/>
        </w:rPr>
      </w:pPr>
      <w:r w:rsidRPr="00EE7CC4">
        <w:rPr>
          <w:sz w:val="28"/>
          <w:szCs w:val="28"/>
        </w:rPr>
        <w:t xml:space="preserve"> Зокрема:</w:t>
      </w:r>
    </w:p>
    <w:p w:rsidR="006A73F6" w:rsidRPr="00EE7CC4" w:rsidRDefault="006A73F6" w:rsidP="006A73F6">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w:t>
      </w:r>
      <w:r w:rsidR="00DA503F" w:rsidRPr="00EE7CC4">
        <w:rPr>
          <w:rFonts w:ascii="Times New Roman" w:hAnsi="Times New Roman" w:cs="Times New Roman"/>
          <w:sz w:val="28"/>
          <w:szCs w:val="28"/>
          <w:lang w:eastAsia="uk-UA"/>
        </w:rPr>
        <w:t xml:space="preserve"> </w:t>
      </w:r>
      <w:r w:rsidRPr="00EE7CC4">
        <w:rPr>
          <w:rFonts w:ascii="Times New Roman" w:hAnsi="Times New Roman" w:cs="Times New Roman"/>
          <w:sz w:val="28"/>
          <w:szCs w:val="28"/>
          <w:lang w:eastAsia="uk-UA"/>
        </w:rPr>
        <w:t>за результатами планової перевірки МКП «Чернівцітеплокомуненерго» (Чернівецька область) за наднормативний викид забруднюючої речовини в атмосферне повітря від стаціонарного джерела викиду нараховано завданих довкіллю збитків та пред’явлено 5 претензій на загальну суму 27,938 тис.грн., яку сплачено;</w:t>
      </w:r>
    </w:p>
    <w:p w:rsidR="006A73F6" w:rsidRPr="00EE7CC4" w:rsidRDefault="006A73F6" w:rsidP="006A73F6">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w:t>
      </w:r>
      <w:r w:rsidR="00DA503F" w:rsidRPr="00EE7CC4">
        <w:rPr>
          <w:rFonts w:ascii="Times New Roman" w:hAnsi="Times New Roman" w:cs="Times New Roman"/>
          <w:sz w:val="28"/>
          <w:szCs w:val="28"/>
          <w:lang w:eastAsia="uk-UA"/>
        </w:rPr>
        <w:t xml:space="preserve"> </w:t>
      </w:r>
      <w:r w:rsidRPr="00EE7CC4">
        <w:rPr>
          <w:rFonts w:ascii="Times New Roman" w:hAnsi="Times New Roman" w:cs="Times New Roman"/>
          <w:sz w:val="28"/>
          <w:szCs w:val="28"/>
          <w:lang w:eastAsia="uk-UA"/>
        </w:rPr>
        <w:t>за результатами планової перевірки ПАТ «Імпульс» (Чернівецька область) за наднормативний викид забруднюючої речовини в атмосферне повітря  від стаціонарного джерела викиду нараховано завданих довкіллю збитків та пред’явлено претензію на суму 2,450 тис.грн., яку сплачено;</w:t>
      </w:r>
    </w:p>
    <w:p w:rsidR="006A73F6" w:rsidRPr="00EE7CC4" w:rsidRDefault="006A73F6" w:rsidP="006A73F6">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w:t>
      </w:r>
      <w:r w:rsidR="00DA503F" w:rsidRPr="00EE7CC4">
        <w:rPr>
          <w:rFonts w:ascii="Times New Roman" w:hAnsi="Times New Roman" w:cs="Times New Roman"/>
          <w:sz w:val="28"/>
          <w:szCs w:val="28"/>
          <w:lang w:eastAsia="uk-UA"/>
        </w:rPr>
        <w:t xml:space="preserve"> </w:t>
      </w:r>
      <w:r w:rsidRPr="00EE7CC4">
        <w:rPr>
          <w:rFonts w:ascii="Times New Roman" w:hAnsi="Times New Roman" w:cs="Times New Roman"/>
          <w:sz w:val="28"/>
          <w:szCs w:val="28"/>
          <w:lang w:eastAsia="uk-UA"/>
        </w:rPr>
        <w:t>за результатами планової перевірки ТОВ «Чернівецький хлібокомдінат» (Чернівецька область) за наднормативний викид забруднюючої речовини в атмосферне повітря від стаціонарного джерела викиду нараховано завданих довкіллю збитків та пред’явлено претензію на суму 4,342 тис.грн., яку сплачено;</w:t>
      </w:r>
    </w:p>
    <w:p w:rsidR="006A73F6" w:rsidRPr="00EE7CC4" w:rsidRDefault="006A73F6" w:rsidP="006A73F6">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w:t>
      </w:r>
      <w:r w:rsidR="00DA503F" w:rsidRPr="00EE7CC4">
        <w:rPr>
          <w:rFonts w:ascii="Times New Roman" w:hAnsi="Times New Roman" w:cs="Times New Roman"/>
          <w:sz w:val="28"/>
          <w:szCs w:val="28"/>
          <w:lang w:eastAsia="uk-UA"/>
        </w:rPr>
        <w:t xml:space="preserve"> </w:t>
      </w:r>
      <w:r w:rsidRPr="00EE7CC4">
        <w:rPr>
          <w:rFonts w:ascii="Times New Roman" w:hAnsi="Times New Roman" w:cs="Times New Roman"/>
          <w:sz w:val="28"/>
          <w:szCs w:val="28"/>
          <w:lang w:eastAsia="uk-UA"/>
        </w:rPr>
        <w:t xml:space="preserve">за результатами планової перевірки ПрАТ «Імпульс» (Чернівецька область) за наднормативний викид забруднюючої речовини в атмосферне </w:t>
      </w:r>
      <w:r w:rsidRPr="00EE7CC4">
        <w:rPr>
          <w:rFonts w:ascii="Times New Roman" w:hAnsi="Times New Roman" w:cs="Times New Roman"/>
          <w:sz w:val="28"/>
          <w:szCs w:val="28"/>
          <w:lang w:eastAsia="uk-UA"/>
        </w:rPr>
        <w:lastRenderedPageBreak/>
        <w:t>повітря  від стаціонарного джерела викиду нараховано завданих довкіллю збитків та пред’явлено претензію на суму 2,807 тис.грн., яку сплачено;</w:t>
      </w:r>
    </w:p>
    <w:p w:rsidR="006A73F6" w:rsidRPr="00EE7CC4" w:rsidRDefault="006A73F6" w:rsidP="006A73F6">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w:t>
      </w:r>
      <w:r w:rsidR="00DA503F" w:rsidRPr="00EE7CC4">
        <w:rPr>
          <w:rFonts w:ascii="Times New Roman" w:hAnsi="Times New Roman" w:cs="Times New Roman"/>
          <w:sz w:val="28"/>
          <w:szCs w:val="28"/>
          <w:lang w:eastAsia="uk-UA"/>
        </w:rPr>
        <w:t xml:space="preserve"> </w:t>
      </w:r>
      <w:r w:rsidRPr="00EE7CC4">
        <w:rPr>
          <w:rFonts w:ascii="Times New Roman" w:hAnsi="Times New Roman" w:cs="Times New Roman"/>
          <w:sz w:val="28"/>
          <w:szCs w:val="28"/>
          <w:lang w:eastAsia="uk-UA"/>
        </w:rPr>
        <w:t>за результатами планової перевірки (2021 рік) НПП «Вижницький» (Чернівецька область) за викид забруднюючої речовини в атмосферне повітря від стаціонарного джерела викиду без дозволу нараховано завданих довкіллю збитків та пред’явлено 1 претензію на суму 37,840 тис.грн., яку сплачено;</w:t>
      </w:r>
    </w:p>
    <w:p w:rsidR="006A73F6" w:rsidRPr="00EE7CC4" w:rsidRDefault="006A73F6" w:rsidP="00DA503F">
      <w:pPr>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w:t>
      </w:r>
      <w:r w:rsidR="00DA503F" w:rsidRPr="00EE7CC4">
        <w:rPr>
          <w:rFonts w:ascii="Times New Roman" w:hAnsi="Times New Roman" w:cs="Times New Roman"/>
          <w:sz w:val="28"/>
          <w:szCs w:val="28"/>
          <w:lang w:eastAsia="uk-UA"/>
        </w:rPr>
        <w:t xml:space="preserve"> </w:t>
      </w:r>
      <w:r w:rsidRPr="00EE7CC4">
        <w:rPr>
          <w:rFonts w:ascii="Times New Roman" w:hAnsi="Times New Roman" w:cs="Times New Roman"/>
          <w:sz w:val="28"/>
          <w:szCs w:val="28"/>
          <w:lang w:eastAsia="uk-UA"/>
        </w:rPr>
        <w:t>за результатами планової перевірки КП «Піхта» (Чернівецька область) за здійснення викидів без дозволу нараховано 3,709 тис.грн. завданої довкіллю шкоди, пред’явлено претензію та сплачено в повному обсязі.</w:t>
      </w:r>
    </w:p>
    <w:p w:rsidR="00DA503F" w:rsidRPr="00EE7CC4" w:rsidRDefault="00DA503F" w:rsidP="00DA503F">
      <w:pPr>
        <w:shd w:val="clear" w:color="auto" w:fill="FFFFFF"/>
        <w:spacing w:line="240" w:lineRule="auto"/>
        <w:ind w:left="720"/>
        <w:jc w:val="center"/>
        <w:rPr>
          <w:rFonts w:ascii="Times New Roman" w:hAnsi="Times New Roman" w:cs="Times New Roman"/>
          <w:b/>
          <w:sz w:val="28"/>
          <w:szCs w:val="28"/>
        </w:rPr>
      </w:pPr>
      <w:r w:rsidRPr="00EE7CC4">
        <w:rPr>
          <w:rFonts w:ascii="Times New Roman" w:hAnsi="Times New Roman" w:cs="Times New Roman"/>
          <w:b/>
          <w:sz w:val="28"/>
          <w:szCs w:val="28"/>
        </w:rPr>
        <w:t>1. Зміна клімату</w:t>
      </w:r>
    </w:p>
    <w:p w:rsidR="00216C95" w:rsidRPr="00EE7CC4" w:rsidRDefault="00DA503F" w:rsidP="00446DFC">
      <w:pPr>
        <w:ind w:firstLine="709"/>
        <w:jc w:val="both"/>
        <w:rPr>
          <w:rFonts w:ascii="Times New Roman" w:hAnsi="Times New Roman" w:cs="Times New Roman"/>
          <w:sz w:val="28"/>
          <w:szCs w:val="28"/>
        </w:rPr>
      </w:pPr>
      <w:r w:rsidRPr="00EE7CC4">
        <w:rPr>
          <w:rFonts w:ascii="Times New Roman" w:hAnsi="Times New Roman" w:cs="Times New Roman"/>
          <w:sz w:val="28"/>
          <w:szCs w:val="28"/>
        </w:rPr>
        <w:t>Зміна клімату є, можливо, найбільш важливою та складною проблемою в сфері охорони навколишнього середовища, яка спіткала людство за останнє століття. Підписання Рамкової Конвенції ООН про зміну клімату представниками 150 країн свідчить про те, що зміна клімату є нагальною загрозою екології Землі та економічному розвитку людства. Головна мета Конвенції полягає в “стабілізації концентрацій парникових газів в атмосфері на такому рівні, який не допускав би небезпечного антропогенного впливу на кліматичну систему”. Україна підписала Конвенцію в червні 1992 року, ратифікувала її в жовтні 1996 року, а в серпні 1997 року стала Стороною Конвенції. Відповідно до статті 4.2b цього документу Україна прийняла 1990 рік як базовий для оцінки антропогенних емісій вуглекислого газу та інших парникових газів, які не контролюються Монреальським протоколом.</w:t>
      </w:r>
    </w:p>
    <w:p w:rsidR="00DA503F" w:rsidRPr="00EE7CC4" w:rsidRDefault="00DA503F" w:rsidP="00DA503F">
      <w:pPr>
        <w:pStyle w:val="def"/>
        <w:spacing w:before="0" w:beforeAutospacing="0" w:after="0" w:afterAutospacing="0"/>
        <w:jc w:val="center"/>
        <w:rPr>
          <w:sz w:val="28"/>
          <w:szCs w:val="28"/>
          <w:lang w:val="uk-UA"/>
        </w:rPr>
      </w:pPr>
      <w:r w:rsidRPr="00EE7CC4">
        <w:rPr>
          <w:sz w:val="28"/>
          <w:szCs w:val="28"/>
          <w:lang w:val="uk-UA"/>
        </w:rPr>
        <w:t>1 Тенденції зміни клімату</w:t>
      </w:r>
    </w:p>
    <w:p w:rsidR="00DA503F" w:rsidRPr="00EE7CC4" w:rsidRDefault="00DA503F" w:rsidP="00DA503F">
      <w:pPr>
        <w:pStyle w:val="def"/>
        <w:spacing w:before="0" w:beforeAutospacing="0" w:after="0" w:afterAutospacing="0"/>
        <w:jc w:val="center"/>
        <w:rPr>
          <w:sz w:val="28"/>
          <w:szCs w:val="28"/>
          <w:lang w:val="uk-UA"/>
        </w:rPr>
      </w:pPr>
    </w:p>
    <w:p w:rsidR="00DA503F" w:rsidRPr="00EE7CC4" w:rsidRDefault="00DA503F" w:rsidP="00446DFC">
      <w:pPr>
        <w:pStyle w:val="def"/>
        <w:spacing w:before="0" w:beforeAutospacing="0" w:after="0" w:afterAutospacing="0" w:line="276" w:lineRule="auto"/>
        <w:ind w:firstLine="708"/>
        <w:jc w:val="both"/>
        <w:rPr>
          <w:sz w:val="28"/>
          <w:szCs w:val="28"/>
          <w:lang w:val="uk-UA"/>
        </w:rPr>
      </w:pPr>
      <w:r w:rsidRPr="00EE7CC4">
        <w:rPr>
          <w:sz w:val="28"/>
          <w:szCs w:val="28"/>
          <w:lang w:val="uk-UA"/>
        </w:rPr>
        <w:t xml:space="preserve">Упродовж останніх 25 років клімат Чернівецької області продовжує відображати глобальні тенденції змін клімату: стрімке потепління, незначне зниження кількості опадів та почастішання екстремальних гідрометеорологічних явищ і періодів. Про це свідчать вищі річні температури повітря і місяців та мінливість у розподілі атмосферних опадів упродовж року (рис. 1). </w:t>
      </w:r>
      <w:r w:rsidRPr="00EE7CC4">
        <w:rPr>
          <w:sz w:val="28"/>
          <w:szCs w:val="28"/>
        </w:rPr>
        <w:t>Просторово температури повітря зростають з південного заходу та північний схід, досягнувши на сході області температур, особливо січневих, характерних для українського ст</w:t>
      </w:r>
      <w:r w:rsidR="00446DFC" w:rsidRPr="00EE7CC4">
        <w:rPr>
          <w:sz w:val="28"/>
          <w:szCs w:val="28"/>
        </w:rPr>
        <w:t>епу минулого століття (рис. 2.)</w:t>
      </w:r>
      <w:r w:rsidR="00446DFC" w:rsidRPr="00EE7CC4">
        <w:rPr>
          <w:sz w:val="28"/>
          <w:szCs w:val="28"/>
          <w:lang w:val="uk-UA"/>
        </w:rPr>
        <w:t>.</w:t>
      </w:r>
    </w:p>
    <w:p w:rsidR="00446DFC" w:rsidRPr="00EE7CC4" w:rsidRDefault="00446DFC" w:rsidP="00446DFC">
      <w:pPr>
        <w:pStyle w:val="def"/>
        <w:spacing w:before="0" w:beforeAutospacing="0" w:after="0" w:afterAutospacing="0" w:line="276" w:lineRule="auto"/>
        <w:ind w:firstLine="708"/>
        <w:jc w:val="both"/>
        <w:rPr>
          <w:sz w:val="28"/>
          <w:szCs w:val="28"/>
          <w:lang w:val="uk-UA"/>
        </w:rPr>
      </w:pPr>
    </w:p>
    <w:p w:rsidR="00C85B72" w:rsidRPr="00EE7CC4" w:rsidRDefault="00446DFC" w:rsidP="00446DFC">
      <w:pPr>
        <w:spacing w:after="0"/>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2D21AC82" wp14:editId="7FE3C9F2">
            <wp:extent cx="6003290" cy="2256155"/>
            <wp:effectExtent l="0" t="0" r="0" b="0"/>
            <wp:docPr id="10" name="Рисунок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3290" cy="2256155"/>
                    </a:xfrm>
                    <a:prstGeom prst="rect">
                      <a:avLst/>
                    </a:prstGeom>
                    <a:noFill/>
                    <a:ln>
                      <a:noFill/>
                    </a:ln>
                  </pic:spPr>
                </pic:pic>
              </a:graphicData>
            </a:graphic>
          </wp:inline>
        </w:drawing>
      </w:r>
    </w:p>
    <w:p w:rsidR="00446DFC" w:rsidRPr="00EE7CC4" w:rsidRDefault="00446DFC" w:rsidP="00446DFC">
      <w:pPr>
        <w:spacing w:after="0"/>
        <w:jc w:val="both"/>
        <w:rPr>
          <w:rFonts w:ascii="Times New Roman" w:hAnsi="Times New Roman" w:cs="Times New Roman"/>
          <w:sz w:val="28"/>
          <w:szCs w:val="28"/>
        </w:rPr>
      </w:pPr>
      <w:r w:rsidRPr="00EE7CC4">
        <w:rPr>
          <w:rFonts w:ascii="Times New Roman" w:hAnsi="Times New Roman" w:cs="Times New Roman"/>
          <w:noProof/>
          <w:lang w:eastAsia="uk-UA"/>
        </w:rPr>
        <w:drawing>
          <wp:inline distT="0" distB="0" distL="0" distR="0" wp14:anchorId="34A9B58B" wp14:editId="6DA65269">
            <wp:extent cx="6112510" cy="1868805"/>
            <wp:effectExtent l="0" t="0" r="2540" b="0"/>
            <wp:docPr id="11" name="Рисунок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510" cy="1868805"/>
                    </a:xfrm>
                    <a:prstGeom prst="rect">
                      <a:avLst/>
                    </a:prstGeom>
                    <a:noFill/>
                    <a:ln>
                      <a:noFill/>
                    </a:ln>
                  </pic:spPr>
                </pic:pic>
              </a:graphicData>
            </a:graphic>
          </wp:inline>
        </w:drawing>
      </w:r>
    </w:p>
    <w:p w:rsidR="00446DFC" w:rsidRPr="00EE7CC4" w:rsidRDefault="00446DFC" w:rsidP="00446DFC">
      <w:pPr>
        <w:spacing w:after="0"/>
        <w:jc w:val="both"/>
        <w:rPr>
          <w:rFonts w:ascii="Times New Roman" w:hAnsi="Times New Roman" w:cs="Times New Roman"/>
          <w:sz w:val="28"/>
          <w:szCs w:val="28"/>
        </w:rPr>
      </w:pPr>
    </w:p>
    <w:p w:rsidR="00221607" w:rsidRPr="00EE7CC4" w:rsidRDefault="00221607" w:rsidP="00221607">
      <w:pPr>
        <w:framePr w:wrap="none" w:vAnchor="page" w:hAnchor="page" w:x="2581" w:y="1861"/>
        <w:jc w:val="center"/>
        <w:rPr>
          <w:rFonts w:ascii="Times New Roman" w:hAnsi="Times New Roman" w:cs="Times New Roman"/>
          <w:sz w:val="0"/>
          <w:szCs w:val="0"/>
        </w:rPr>
      </w:pPr>
    </w:p>
    <w:p w:rsidR="00446DFC" w:rsidRPr="00EE7CC4" w:rsidRDefault="00221607" w:rsidP="00221607">
      <w:pPr>
        <w:spacing w:after="0"/>
        <w:jc w:val="center"/>
        <w:rPr>
          <w:rFonts w:ascii="Times New Roman" w:hAnsi="Times New Roman" w:cs="Times New Roman"/>
          <w:sz w:val="28"/>
          <w:szCs w:val="28"/>
        </w:rPr>
      </w:pPr>
      <w:r w:rsidRPr="00EE7CC4">
        <w:rPr>
          <w:rFonts w:ascii="Times New Roman" w:hAnsi="Times New Roman" w:cs="Times New Roman"/>
          <w:noProof/>
          <w:lang w:eastAsia="uk-UA"/>
        </w:rPr>
        <w:drawing>
          <wp:inline distT="0" distB="0" distL="0" distR="0" wp14:anchorId="72774DBC" wp14:editId="65EE0C06">
            <wp:extent cx="4661535" cy="3826510"/>
            <wp:effectExtent l="0" t="0" r="5715" b="2540"/>
            <wp:docPr id="12" name="Рисунок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1535" cy="3826510"/>
                    </a:xfrm>
                    <a:prstGeom prst="rect">
                      <a:avLst/>
                    </a:prstGeom>
                    <a:noFill/>
                    <a:ln>
                      <a:noFill/>
                    </a:ln>
                  </pic:spPr>
                </pic:pic>
              </a:graphicData>
            </a:graphic>
          </wp:inline>
        </w:drawing>
      </w:r>
    </w:p>
    <w:p w:rsidR="00221607" w:rsidRPr="00EE7CC4" w:rsidRDefault="00221607" w:rsidP="00221607">
      <w:pPr>
        <w:pStyle w:val="def"/>
        <w:spacing w:before="0" w:beforeAutospacing="0" w:after="0" w:afterAutospacing="0" w:line="276" w:lineRule="auto"/>
        <w:ind w:firstLine="708"/>
        <w:jc w:val="both"/>
        <w:rPr>
          <w:sz w:val="28"/>
          <w:szCs w:val="28"/>
          <w:lang w:val="uk-UA"/>
        </w:rPr>
      </w:pPr>
      <w:r w:rsidRPr="00EE7CC4">
        <w:rPr>
          <w:sz w:val="28"/>
          <w:szCs w:val="28"/>
          <w:lang w:val="uk-UA"/>
        </w:rPr>
        <w:t xml:space="preserve">Рис. 1. Середні багаторічні температури повітря та кількість опадів у рівнинній (м. Чернівці) та гірській частинах (с. Селятин) Чернівецької області (1997-2022 рр.) </w:t>
      </w:r>
    </w:p>
    <w:p w:rsidR="00221607" w:rsidRPr="00EE7CC4" w:rsidRDefault="00221607" w:rsidP="00221607">
      <w:pPr>
        <w:framePr w:wrap="none" w:vAnchor="page" w:hAnchor="page" w:x="2641" w:y="8989"/>
        <w:rPr>
          <w:rFonts w:ascii="Times New Roman" w:hAnsi="Times New Roman" w:cs="Times New Roman"/>
          <w:sz w:val="0"/>
          <w:szCs w:val="0"/>
        </w:rPr>
      </w:pPr>
    </w:p>
    <w:p w:rsidR="00221607" w:rsidRPr="00EE7CC4" w:rsidRDefault="00221607" w:rsidP="00221607">
      <w:pPr>
        <w:spacing w:after="0"/>
        <w:jc w:val="center"/>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717C608A" wp14:editId="4B9085F1">
            <wp:extent cx="4482465" cy="1938020"/>
            <wp:effectExtent l="0" t="0" r="0" b="5080"/>
            <wp:docPr id="13"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2465" cy="1938020"/>
                    </a:xfrm>
                    <a:prstGeom prst="rect">
                      <a:avLst/>
                    </a:prstGeom>
                    <a:noFill/>
                    <a:ln>
                      <a:noFill/>
                    </a:ln>
                  </pic:spPr>
                </pic:pic>
              </a:graphicData>
            </a:graphic>
          </wp:inline>
        </w:drawing>
      </w:r>
    </w:p>
    <w:p w:rsidR="00221607" w:rsidRPr="00EE7CC4" w:rsidRDefault="00221607" w:rsidP="006F4CB1">
      <w:pPr>
        <w:pStyle w:val="def"/>
        <w:spacing w:before="0" w:beforeAutospacing="0" w:after="240" w:afterAutospacing="0" w:line="276" w:lineRule="auto"/>
        <w:ind w:firstLine="708"/>
        <w:jc w:val="both"/>
        <w:rPr>
          <w:sz w:val="28"/>
          <w:szCs w:val="28"/>
          <w:lang w:val="uk-UA"/>
        </w:rPr>
      </w:pPr>
      <w:r w:rsidRPr="00EE7CC4">
        <w:rPr>
          <w:sz w:val="28"/>
          <w:szCs w:val="28"/>
        </w:rPr>
        <w:t>Рис. 2. Середні багаторічні температури повітря січня та липня у Чернівецькій області (1997-2022 рр.)</w:t>
      </w:r>
    </w:p>
    <w:p w:rsidR="006F4CB1" w:rsidRPr="00EE7CC4" w:rsidRDefault="006F4CB1" w:rsidP="006F4CB1">
      <w:pPr>
        <w:pStyle w:val="def"/>
        <w:spacing w:before="0" w:beforeAutospacing="0" w:after="0" w:afterAutospacing="0" w:line="276" w:lineRule="auto"/>
        <w:ind w:firstLine="708"/>
        <w:jc w:val="both"/>
        <w:rPr>
          <w:sz w:val="28"/>
          <w:szCs w:val="28"/>
          <w:lang w:val="uk-UA"/>
        </w:rPr>
      </w:pPr>
      <w:r w:rsidRPr="00EE7CC4">
        <w:rPr>
          <w:sz w:val="28"/>
          <w:szCs w:val="28"/>
          <w:lang w:val="uk-UA"/>
        </w:rPr>
        <w:t>Середня багаторічна температура повітря зросла майже на 1</w:t>
      </w:r>
      <w:r w:rsidR="002A7C54" w:rsidRPr="00EE7CC4">
        <w:rPr>
          <w:sz w:val="28"/>
          <w:szCs w:val="28"/>
          <w:vertAlign w:val="superscript"/>
          <w:lang w:val="uk-UA"/>
        </w:rPr>
        <w:t xml:space="preserve">0 </w:t>
      </w:r>
      <w:r w:rsidRPr="00EE7CC4">
        <w:rPr>
          <w:sz w:val="28"/>
          <w:szCs w:val="28"/>
          <w:lang w:val="uk-UA"/>
        </w:rPr>
        <w:t>С, порівняно з попереднім двад</w:t>
      </w:r>
      <w:r w:rsidR="002A7C54" w:rsidRPr="00EE7CC4">
        <w:rPr>
          <w:sz w:val="28"/>
          <w:szCs w:val="28"/>
          <w:lang w:val="uk-UA"/>
        </w:rPr>
        <w:t>цятип’ятиріччям, перевищивши +9</w:t>
      </w:r>
      <w:r w:rsidR="002A7C54" w:rsidRPr="00EE7CC4">
        <w:rPr>
          <w:sz w:val="28"/>
          <w:szCs w:val="28"/>
          <w:vertAlign w:val="superscript"/>
          <w:lang w:val="uk-UA"/>
        </w:rPr>
        <w:t>0</w:t>
      </w:r>
      <w:r w:rsidR="002A7C54" w:rsidRPr="00EE7CC4">
        <w:rPr>
          <w:sz w:val="28"/>
          <w:szCs w:val="28"/>
          <w:lang w:val="uk-UA"/>
        </w:rPr>
        <w:t xml:space="preserve"> </w:t>
      </w:r>
      <w:r w:rsidRPr="00EE7CC4">
        <w:rPr>
          <w:sz w:val="28"/>
          <w:szCs w:val="28"/>
          <w:lang w:val="uk-UA"/>
        </w:rPr>
        <w:t>С у рівнинній частині (м. Чернів</w:t>
      </w:r>
      <w:r w:rsidR="002A7C54" w:rsidRPr="00EE7CC4">
        <w:rPr>
          <w:sz w:val="28"/>
          <w:szCs w:val="28"/>
          <w:lang w:val="uk-UA"/>
        </w:rPr>
        <w:t>ці) та у гірській частині – +6</w:t>
      </w:r>
      <w:r w:rsidR="002A7C54" w:rsidRPr="00EE7CC4">
        <w:rPr>
          <w:sz w:val="28"/>
          <w:szCs w:val="28"/>
          <w:vertAlign w:val="superscript"/>
          <w:lang w:val="uk-UA"/>
        </w:rPr>
        <w:t>0</w:t>
      </w:r>
      <w:r w:rsidR="002A7C54" w:rsidRPr="00EE7CC4">
        <w:rPr>
          <w:sz w:val="28"/>
          <w:szCs w:val="28"/>
          <w:lang w:val="uk-UA"/>
        </w:rPr>
        <w:t xml:space="preserve"> </w:t>
      </w:r>
      <w:r w:rsidRPr="00EE7CC4">
        <w:rPr>
          <w:sz w:val="28"/>
          <w:szCs w:val="28"/>
          <w:lang w:val="uk-UA"/>
        </w:rPr>
        <w:t>С (с. Селятин). Найвиразніші стійкі тенденції потепління характерні для північного заходу області, найменш виразні для середньогір’я. Потепління супроводжувалось стрибкоподібним зростанням температур повітря кожні п’ять років (рис. 3). Найсуттєвіше потеплі</w:t>
      </w:r>
      <w:r w:rsidR="002A7C54" w:rsidRPr="00EE7CC4">
        <w:rPr>
          <w:sz w:val="28"/>
          <w:szCs w:val="28"/>
          <w:lang w:val="uk-UA"/>
        </w:rPr>
        <w:t>шало у літні місяці (майже на 2</w:t>
      </w:r>
      <w:r w:rsidR="002A7C54" w:rsidRPr="00EE7CC4">
        <w:rPr>
          <w:sz w:val="28"/>
          <w:szCs w:val="28"/>
          <w:vertAlign w:val="superscript"/>
          <w:lang w:val="uk-UA"/>
        </w:rPr>
        <w:t>0</w:t>
      </w:r>
      <w:r w:rsidRPr="00EE7CC4">
        <w:rPr>
          <w:sz w:val="28"/>
          <w:szCs w:val="28"/>
          <w:lang w:val="uk-UA"/>
        </w:rPr>
        <w:t>С у рівнинній частині і до 1,5</w:t>
      </w:r>
      <w:r w:rsidR="002A7C54" w:rsidRPr="00EE7CC4">
        <w:rPr>
          <w:sz w:val="28"/>
          <w:szCs w:val="28"/>
          <w:vertAlign w:val="superscript"/>
          <w:lang w:val="uk-UA"/>
        </w:rPr>
        <w:t>0</w:t>
      </w:r>
      <w:r w:rsidRPr="00EE7CC4">
        <w:rPr>
          <w:sz w:val="28"/>
          <w:szCs w:val="28"/>
          <w:lang w:val="uk-UA"/>
        </w:rPr>
        <w:t xml:space="preserve"> С у гірській частині), у лютому (на 1,5</w:t>
      </w:r>
      <w:r w:rsidR="002A7C54" w:rsidRPr="00EE7CC4">
        <w:rPr>
          <w:sz w:val="28"/>
          <w:szCs w:val="28"/>
          <w:vertAlign w:val="superscript"/>
          <w:lang w:val="uk-UA"/>
        </w:rPr>
        <w:t>0</w:t>
      </w:r>
      <w:r w:rsidRPr="00EE7CC4">
        <w:rPr>
          <w:sz w:val="28"/>
          <w:szCs w:val="28"/>
          <w:lang w:val="uk-UA"/>
        </w:rPr>
        <w:t xml:space="preserve"> С) у рівнинній частині та листопаді (на 1,3</w:t>
      </w:r>
      <w:r w:rsidR="00F07973" w:rsidRPr="00EE7CC4">
        <w:rPr>
          <w:sz w:val="28"/>
          <w:szCs w:val="28"/>
          <w:vertAlign w:val="superscript"/>
          <w:lang w:val="uk-UA"/>
        </w:rPr>
        <w:t>0</w:t>
      </w:r>
      <w:r w:rsidR="00F07973" w:rsidRPr="00EE7CC4">
        <w:rPr>
          <w:sz w:val="28"/>
          <w:szCs w:val="28"/>
          <w:lang w:val="uk-UA"/>
        </w:rPr>
        <w:t xml:space="preserve"> </w:t>
      </w:r>
      <w:r w:rsidRPr="00EE7CC4">
        <w:rPr>
          <w:sz w:val="28"/>
          <w:szCs w:val="28"/>
          <w:lang w:val="uk-UA"/>
        </w:rPr>
        <w:t xml:space="preserve">С) у гірській частині, що визначило триваліший вегетаційний період (майже на 2 тижні). Мінімальні зміни зафіксовані у грудні та січні. </w:t>
      </w:r>
    </w:p>
    <w:p w:rsidR="00F07973" w:rsidRPr="00EE7CC4" w:rsidRDefault="00F07973" w:rsidP="00F07973">
      <w:pPr>
        <w:framePr w:wrap="none" w:vAnchor="page" w:hAnchor="page" w:x="2653" w:y="565"/>
        <w:jc w:val="center"/>
        <w:rPr>
          <w:rFonts w:ascii="Times New Roman" w:hAnsi="Times New Roman" w:cs="Times New Roman"/>
          <w:sz w:val="0"/>
          <w:szCs w:val="0"/>
        </w:rPr>
      </w:pPr>
    </w:p>
    <w:p w:rsidR="00F07973" w:rsidRPr="00EE7CC4" w:rsidRDefault="00F07973" w:rsidP="006F4CB1">
      <w:pPr>
        <w:pStyle w:val="def"/>
        <w:spacing w:before="0" w:beforeAutospacing="0" w:after="0" w:afterAutospacing="0" w:line="276" w:lineRule="auto"/>
        <w:ind w:firstLine="708"/>
        <w:jc w:val="both"/>
        <w:rPr>
          <w:sz w:val="28"/>
          <w:szCs w:val="28"/>
          <w:lang w:val="uk-UA"/>
        </w:rPr>
      </w:pPr>
    </w:p>
    <w:p w:rsidR="00221607" w:rsidRPr="00EE7CC4" w:rsidRDefault="00F07973" w:rsidP="00F07973">
      <w:pPr>
        <w:spacing w:after="0"/>
        <w:jc w:val="center"/>
        <w:rPr>
          <w:rFonts w:ascii="Times New Roman" w:hAnsi="Times New Roman" w:cs="Times New Roman"/>
          <w:sz w:val="28"/>
          <w:szCs w:val="28"/>
        </w:rPr>
      </w:pPr>
      <w:r w:rsidRPr="00EE7CC4">
        <w:rPr>
          <w:rFonts w:ascii="Times New Roman" w:hAnsi="Times New Roman" w:cs="Times New Roman"/>
          <w:noProof/>
          <w:lang w:eastAsia="uk-UA"/>
        </w:rPr>
        <w:drawing>
          <wp:inline distT="0" distB="0" distL="0" distR="0" wp14:anchorId="18CE7721" wp14:editId="43BCDD51">
            <wp:extent cx="5699570" cy="2474844"/>
            <wp:effectExtent l="0" t="0" r="0" b="1905"/>
            <wp:docPr id="14" name="Рисунок 1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4572" cy="2477016"/>
                    </a:xfrm>
                    <a:prstGeom prst="rect">
                      <a:avLst/>
                    </a:prstGeom>
                    <a:noFill/>
                    <a:ln>
                      <a:noFill/>
                    </a:ln>
                  </pic:spPr>
                </pic:pic>
              </a:graphicData>
            </a:graphic>
          </wp:inline>
        </w:drawing>
      </w:r>
    </w:p>
    <w:p w:rsidR="00F07973" w:rsidRPr="00EE7CC4" w:rsidRDefault="00F07973" w:rsidP="00F07973">
      <w:pPr>
        <w:pStyle w:val="def"/>
        <w:spacing w:before="0" w:beforeAutospacing="0" w:after="0" w:afterAutospacing="0" w:line="276" w:lineRule="auto"/>
        <w:ind w:firstLine="708"/>
        <w:jc w:val="both"/>
        <w:rPr>
          <w:sz w:val="28"/>
          <w:szCs w:val="28"/>
          <w:lang w:val="uk-UA"/>
        </w:rPr>
      </w:pPr>
      <w:r w:rsidRPr="00EE7CC4">
        <w:rPr>
          <w:sz w:val="28"/>
          <w:szCs w:val="28"/>
          <w:lang w:val="uk-UA"/>
        </w:rPr>
        <w:t>Рис 3. Зміни середніх річних температур повітря та опадів у рівнинній та гірській частинах Чернівецької області.</w:t>
      </w:r>
    </w:p>
    <w:p w:rsidR="00F07973" w:rsidRPr="00EE7CC4" w:rsidRDefault="00F07973">
      <w:pPr>
        <w:rPr>
          <w:rFonts w:ascii="Times New Roman" w:hAnsi="Times New Roman" w:cs="Times New Roman"/>
          <w:sz w:val="28"/>
          <w:szCs w:val="28"/>
        </w:rPr>
      </w:pPr>
      <w:r w:rsidRPr="00EE7CC4">
        <w:rPr>
          <w:rFonts w:ascii="Times New Roman" w:hAnsi="Times New Roman" w:cs="Times New Roman"/>
          <w:sz w:val="28"/>
          <w:szCs w:val="28"/>
        </w:rPr>
        <w:br w:type="page"/>
      </w:r>
    </w:p>
    <w:p w:rsidR="00F07973" w:rsidRPr="00EE7CC4" w:rsidRDefault="00F07973" w:rsidP="00F07973">
      <w:pPr>
        <w:pStyle w:val="def"/>
        <w:spacing w:before="0" w:beforeAutospacing="0" w:after="0" w:afterAutospacing="0" w:line="276" w:lineRule="auto"/>
        <w:ind w:firstLine="708"/>
        <w:jc w:val="both"/>
        <w:rPr>
          <w:sz w:val="28"/>
          <w:szCs w:val="28"/>
          <w:lang w:val="uk-UA"/>
        </w:rPr>
      </w:pPr>
      <w:r w:rsidRPr="00EE7CC4">
        <w:rPr>
          <w:sz w:val="28"/>
          <w:szCs w:val="28"/>
          <w:lang w:val="uk-UA"/>
        </w:rPr>
        <w:lastRenderedPageBreak/>
        <w:t xml:space="preserve">Кількість атмосферних опадів упродовж останніх років суттєво не змінилась (незначно менше) (рис.3) і коливається від 550 мм на крайньому сході області до 1200 мм на південному заході у середньовисотних горах Максимця, Яровиці та Чорного Долу. Натомість відбувся деякий перерозподіл опадів упродовж року. Так, зволоженішими стали ранні осінні (у горах вся осінь і навіть грудень) та весняні місяці, натомість сухішими травень, червень та липень, що менш помітно у горах. </w:t>
      </w:r>
    </w:p>
    <w:p w:rsidR="00F07973" w:rsidRPr="00EE7CC4" w:rsidRDefault="00F07973" w:rsidP="006A3EFD">
      <w:pPr>
        <w:pStyle w:val="def"/>
        <w:spacing w:before="0" w:beforeAutospacing="0" w:after="240" w:afterAutospacing="0" w:line="276" w:lineRule="auto"/>
        <w:ind w:firstLine="708"/>
        <w:jc w:val="both"/>
        <w:rPr>
          <w:sz w:val="28"/>
          <w:szCs w:val="28"/>
          <w:lang w:val="uk-UA"/>
        </w:rPr>
      </w:pPr>
      <w:r w:rsidRPr="00EE7CC4">
        <w:rPr>
          <w:sz w:val="28"/>
          <w:szCs w:val="28"/>
          <w:lang w:val="uk-UA"/>
        </w:rPr>
        <w:t>Потепління упродовж останніх 25 років супроводжується дедалі частішими та тривалішими екстремальних гідрометеорологічними періодами. Зокрема, за цей час спостерігали сім екстремально сухих місяців (переважно літніх), зокрема регіонального маштабу – 2000, 2003 та 2015 рр.(рис. 5). Останній рік у контексті тривалості річної атмосферної посухи є продовженням найтривалішого періоду дефіциту зволоження території (подібного до кінця ХІХ ст.), починаючи з 2013 року, який закінчився аж у 2018 році. Для цих років також характерні найвищі абсолютні максимуми т</w:t>
      </w:r>
      <w:r w:rsidR="006A3EFD" w:rsidRPr="00EE7CC4">
        <w:rPr>
          <w:sz w:val="28"/>
          <w:szCs w:val="28"/>
          <w:lang w:val="uk-UA"/>
        </w:rPr>
        <w:t>емператур в літні місяці(+35-37</w:t>
      </w:r>
      <w:r w:rsidR="006A3EFD" w:rsidRPr="00EE7CC4">
        <w:rPr>
          <w:sz w:val="28"/>
          <w:szCs w:val="28"/>
          <w:vertAlign w:val="superscript"/>
          <w:lang w:val="uk-UA"/>
        </w:rPr>
        <w:t>0</w:t>
      </w:r>
      <w:r w:rsidR="006A3EFD" w:rsidRPr="00EE7CC4">
        <w:rPr>
          <w:sz w:val="28"/>
          <w:szCs w:val="28"/>
          <w:lang w:val="uk-UA"/>
        </w:rPr>
        <w:t xml:space="preserve"> </w:t>
      </w:r>
      <w:r w:rsidRPr="00EE7CC4">
        <w:rPr>
          <w:sz w:val="28"/>
          <w:szCs w:val="28"/>
          <w:lang w:val="uk-UA"/>
        </w:rPr>
        <w:t xml:space="preserve">С у Чернівцях), що свідчить про термічний характер посух. </w:t>
      </w:r>
    </w:p>
    <w:p w:rsidR="006A3EFD" w:rsidRPr="00EE7CC4" w:rsidRDefault="006A3EFD" w:rsidP="006A3EFD">
      <w:pPr>
        <w:framePr w:wrap="none" w:vAnchor="page" w:hAnchor="page" w:x="2208" w:y="9314"/>
        <w:jc w:val="center"/>
        <w:rPr>
          <w:rFonts w:ascii="Times New Roman" w:hAnsi="Times New Roman" w:cs="Times New Roman"/>
          <w:sz w:val="0"/>
          <w:szCs w:val="0"/>
        </w:rPr>
      </w:pPr>
    </w:p>
    <w:p w:rsidR="00F07973" w:rsidRPr="00EE7CC4" w:rsidRDefault="006A3EFD" w:rsidP="006A3EFD">
      <w:pPr>
        <w:spacing w:after="0"/>
        <w:jc w:val="center"/>
        <w:rPr>
          <w:rFonts w:ascii="Times New Roman" w:hAnsi="Times New Roman" w:cs="Times New Roman"/>
          <w:sz w:val="28"/>
          <w:szCs w:val="28"/>
        </w:rPr>
      </w:pPr>
      <w:r w:rsidRPr="00EE7CC4">
        <w:rPr>
          <w:rFonts w:ascii="Times New Roman" w:hAnsi="Times New Roman" w:cs="Times New Roman"/>
          <w:noProof/>
          <w:lang w:eastAsia="uk-UA"/>
        </w:rPr>
        <w:drawing>
          <wp:inline distT="0" distB="0" distL="0" distR="0" wp14:anchorId="1290E435" wp14:editId="5B8F756E">
            <wp:extent cx="5228204" cy="3697356"/>
            <wp:effectExtent l="0" t="0" r="0" b="0"/>
            <wp:docPr id="15" name="Рисунок 1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8531" cy="3697587"/>
                    </a:xfrm>
                    <a:prstGeom prst="rect">
                      <a:avLst/>
                    </a:prstGeom>
                    <a:noFill/>
                    <a:ln>
                      <a:noFill/>
                    </a:ln>
                  </pic:spPr>
                </pic:pic>
              </a:graphicData>
            </a:graphic>
          </wp:inline>
        </w:drawing>
      </w:r>
    </w:p>
    <w:p w:rsidR="006A3EFD" w:rsidRPr="00EE7CC4" w:rsidRDefault="006A3EFD" w:rsidP="006A3EFD">
      <w:pPr>
        <w:pStyle w:val="def"/>
        <w:spacing w:before="0" w:beforeAutospacing="0" w:after="0" w:afterAutospacing="0" w:line="276" w:lineRule="auto"/>
        <w:ind w:firstLine="708"/>
        <w:jc w:val="both"/>
        <w:rPr>
          <w:sz w:val="28"/>
          <w:szCs w:val="28"/>
          <w:lang w:val="uk-UA"/>
        </w:rPr>
      </w:pPr>
      <w:r w:rsidRPr="00EE7CC4">
        <w:rPr>
          <w:sz w:val="28"/>
          <w:szCs w:val="28"/>
          <w:lang w:val="uk-UA"/>
        </w:rPr>
        <w:t xml:space="preserve">Рис. 4. Атмосферні посухи різної тривалості у Чернівцях (за SPEI (стандартизований показник опадів та випаровування); &lt;-2 – екстремально сухий місяць)) </w:t>
      </w:r>
    </w:p>
    <w:p w:rsidR="006A3EFD" w:rsidRPr="00EE7CC4" w:rsidRDefault="006A3EFD" w:rsidP="006A3EFD">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Рис. 5. Атмосферні посухи різної тривалості у Селятині (за SPEI (стандартизований показник опадів та випаровування); &lt;-2 – екстремально сухий місяць)) Найвразливішими до посух виявились північно-західні райони </w:t>
      </w:r>
      <w:r w:rsidRPr="00EE7CC4">
        <w:rPr>
          <w:rFonts w:ascii="Times New Roman" w:hAnsi="Times New Roman" w:cs="Times New Roman"/>
          <w:sz w:val="28"/>
          <w:szCs w:val="28"/>
        </w:rPr>
        <w:lastRenderedPageBreak/>
        <w:t>області, що, ймовірно, пов’язано із слабшаннями циклонів атлантичної генези. Такі посухи менш екстремальні в горах, проте не менш тривалі в гірських долинах (рис.5). Супутньо до екстремально посушливих років частіше та з вищими кількостями атмосферних опадів спостерігались екстремально зволожені періоди (2005, 2008, 2010, 2018, 2020 рр.) та чергування років з екстремальною кількістю опадів в червні або липні. У такі місяці кількість атмосферних опадів перевищувала удвічі, а подекуди втричі (серпень 2005) кліматологічну норму. У річному контексті 2005-2006 рр. та 1996-1999 рр. – найтриваліші періоди додатного балансу зволоження території (рис. 5, 6). Регіональні кліматичні моделі прогнозують подальше зростання вказаних індикаторів глобальних кліматичних змін, які, проте, найменш достовірні для гірських територій.</w:t>
      </w:r>
    </w:p>
    <w:p w:rsidR="006A3EFD" w:rsidRPr="00EE7CC4" w:rsidRDefault="006A3EFD" w:rsidP="006A3EFD">
      <w:pPr>
        <w:pStyle w:val="Default"/>
        <w:tabs>
          <w:tab w:val="left" w:pos="993"/>
        </w:tabs>
        <w:spacing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Основними проявами та наслідками глобальної зміни клімату, які вже спостерігаються, є:</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посухи;</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висихання дерев (дуб, ялина, берест, смерека);</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поширення видів - вселенців; </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збільшення інтенсивності явищ підтоплення та затоплення;</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деградація ґрунтів;</w:t>
      </w:r>
    </w:p>
    <w:p w:rsidR="006A3EFD" w:rsidRPr="00EE7CC4" w:rsidRDefault="006A3EFD" w:rsidP="006A3EFD">
      <w:pPr>
        <w:pStyle w:val="ab"/>
        <w:numPr>
          <w:ilvl w:val="0"/>
          <w:numId w:val="8"/>
        </w:numPr>
        <w:tabs>
          <w:tab w:val="left" w:pos="993"/>
        </w:tabs>
        <w:spacing w:after="0"/>
        <w:ind w:left="993" w:hanging="284"/>
        <w:jc w:val="both"/>
        <w:rPr>
          <w:rFonts w:ascii="Times New Roman" w:hAnsi="Times New Roman" w:cs="Times New Roman"/>
          <w:sz w:val="28"/>
          <w:szCs w:val="28"/>
        </w:rPr>
      </w:pPr>
      <w:r w:rsidRPr="00EE7CC4">
        <w:rPr>
          <w:rFonts w:ascii="Times New Roman" w:hAnsi="Times New Roman" w:cs="Times New Roman"/>
          <w:sz w:val="28"/>
          <w:szCs w:val="28"/>
        </w:rPr>
        <w:t>зменшення виробництва електроенергії малими ГЕС (внаслідок пониження     рівня у водосховищах) ;</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зменшення водності малих рік;</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зменшення сніжності (гірський регіон) ;</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паводки;</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зменшення рівня ґрунтових вод;</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зміна біорізноманіття;</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зміна екосистем;</w:t>
      </w:r>
    </w:p>
    <w:p w:rsidR="006A3EFD" w:rsidRPr="00EE7CC4" w:rsidRDefault="006A3EFD" w:rsidP="006A3EFD">
      <w:pPr>
        <w:pStyle w:val="ab"/>
        <w:numPr>
          <w:ilvl w:val="0"/>
          <w:numId w:val="8"/>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посилення екстремальних явищ;</w:t>
      </w:r>
    </w:p>
    <w:p w:rsidR="006A3EFD" w:rsidRPr="00EE7CC4" w:rsidRDefault="006A3EFD" w:rsidP="006A3EFD">
      <w:pPr>
        <w:pStyle w:val="ab"/>
        <w:numPr>
          <w:ilvl w:val="0"/>
          <w:numId w:val="8"/>
        </w:numPr>
        <w:tabs>
          <w:tab w:val="left" w:pos="993"/>
        </w:tabs>
        <w:ind w:left="0" w:firstLine="709"/>
        <w:jc w:val="both"/>
        <w:rPr>
          <w:rFonts w:ascii="Times New Roman" w:hAnsi="Times New Roman" w:cs="Times New Roman"/>
          <w:sz w:val="28"/>
          <w:szCs w:val="28"/>
        </w:rPr>
      </w:pPr>
      <w:r w:rsidRPr="00EE7CC4">
        <w:rPr>
          <w:rFonts w:ascii="Times New Roman" w:hAnsi="Times New Roman" w:cs="Times New Roman"/>
          <w:sz w:val="28"/>
          <w:szCs w:val="28"/>
        </w:rPr>
        <w:t>збільшення кількості критичних паводків.</w:t>
      </w:r>
    </w:p>
    <w:p w:rsidR="006A3EFD" w:rsidRPr="00EE7CC4" w:rsidRDefault="006A3EFD" w:rsidP="0072458E">
      <w:pPr>
        <w:pStyle w:val="def"/>
        <w:spacing w:before="0" w:beforeAutospacing="0" w:after="240" w:afterAutospacing="0"/>
        <w:jc w:val="center"/>
        <w:rPr>
          <w:sz w:val="28"/>
          <w:szCs w:val="28"/>
          <w:lang w:val="uk-UA"/>
        </w:rPr>
      </w:pPr>
      <w:r w:rsidRPr="00EE7CC4">
        <w:rPr>
          <w:sz w:val="28"/>
          <w:szCs w:val="28"/>
          <w:lang w:val="uk-UA"/>
        </w:rPr>
        <w:t>2  Політика та заходи у сфері скорочення антропогенних викидів парникових газів та адаптації до зміни клімату</w:t>
      </w:r>
    </w:p>
    <w:p w:rsidR="0072458E" w:rsidRPr="00EE7CC4" w:rsidRDefault="0072458E" w:rsidP="0072458E">
      <w:pPr>
        <w:pStyle w:val="def"/>
        <w:spacing w:before="0" w:beforeAutospacing="0" w:after="0" w:afterAutospacing="0" w:line="276" w:lineRule="auto"/>
        <w:ind w:firstLine="709"/>
        <w:jc w:val="both"/>
        <w:rPr>
          <w:sz w:val="28"/>
          <w:szCs w:val="28"/>
          <w:lang w:val="uk-UA"/>
        </w:rPr>
      </w:pPr>
      <w:r w:rsidRPr="00EE7CC4">
        <w:rPr>
          <w:sz w:val="28"/>
          <w:szCs w:val="28"/>
          <w:lang w:val="uk-UA"/>
        </w:rPr>
        <w:t xml:space="preserve">Найбільш ефективними є заходи, пов’язані зі зниженням втрат природного газу, з впровадженням засобів контролю та автоматизованого управління енергопостачанням, реалізацією міжгалузевих програм енергозбереження. У 2022 році обсяг викидів діоксиду вуглецю становив 0,1 млн. т. </w:t>
      </w:r>
    </w:p>
    <w:p w:rsidR="0072458E" w:rsidRPr="00EE7CC4" w:rsidRDefault="0072458E" w:rsidP="0072458E">
      <w:pPr>
        <w:pStyle w:val="def"/>
        <w:spacing w:before="0" w:beforeAutospacing="0" w:after="0" w:afterAutospacing="0" w:line="276" w:lineRule="auto"/>
        <w:ind w:firstLine="709"/>
        <w:jc w:val="both"/>
        <w:rPr>
          <w:sz w:val="28"/>
          <w:szCs w:val="28"/>
          <w:lang w:val="uk-UA"/>
        </w:rPr>
      </w:pPr>
      <w:r w:rsidRPr="00EE7CC4">
        <w:rPr>
          <w:sz w:val="28"/>
          <w:szCs w:val="28"/>
          <w:lang w:val="uk-UA"/>
        </w:rPr>
        <w:t xml:space="preserve">Основними заходами із скорочення зазначених викидів є реконструкція котелень МКП “Чернівцітеплокомуненерго”, із заміною котлів з ККД – 75% на </w:t>
      </w:r>
      <w:r w:rsidRPr="00EE7CC4">
        <w:rPr>
          <w:sz w:val="28"/>
          <w:szCs w:val="28"/>
          <w:lang w:val="uk-UA"/>
        </w:rPr>
        <w:lastRenderedPageBreak/>
        <w:t>котли з ККД до 92%, які працюють на газі. Адсорбція парникових газів передбачається, насамперед за рахунок збільшення площі зелених насаджень у населених пунктах, а також збільшенням площі лісів та природно-заповідного фонду області.</w:t>
      </w:r>
    </w:p>
    <w:p w:rsidR="0072458E" w:rsidRPr="00EE7CC4" w:rsidRDefault="0072458E" w:rsidP="0072458E">
      <w:pPr>
        <w:pStyle w:val="ad"/>
        <w:shd w:val="clear" w:color="auto" w:fill="FFFFFF"/>
        <w:spacing w:before="0" w:beforeAutospacing="0" w:after="0" w:afterAutospacing="0" w:line="276" w:lineRule="auto"/>
        <w:ind w:firstLine="709"/>
        <w:jc w:val="both"/>
        <w:textAlignment w:val="baseline"/>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Для запобігання шкідливих наслідків зміни клімату в області вживаються наступні заходи:</w:t>
      </w:r>
    </w:p>
    <w:p w:rsidR="0072458E" w:rsidRPr="00EE7CC4" w:rsidRDefault="0072458E" w:rsidP="0072458E">
      <w:pPr>
        <w:numPr>
          <w:ilvl w:val="0"/>
          <w:numId w:val="9"/>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виконуються заходи з пом’якшення антропогенного впливу на довкілля у рамках </w:t>
      </w:r>
      <w:r w:rsidRPr="00EE7CC4">
        <w:rPr>
          <w:rFonts w:ascii="Times New Roman" w:hAnsi="Times New Roman" w:cs="Times New Roman"/>
          <w:sz w:val="28"/>
          <w:szCs w:val="28"/>
          <w:lang w:val="ru-RU"/>
        </w:rPr>
        <w:t>Комплексно</w:t>
      </w:r>
      <w:r w:rsidRPr="00EE7CC4">
        <w:rPr>
          <w:rFonts w:ascii="Times New Roman" w:hAnsi="Times New Roman" w:cs="Times New Roman"/>
          <w:sz w:val="28"/>
          <w:szCs w:val="28"/>
        </w:rPr>
        <w:t>ї</w:t>
      </w:r>
      <w:r w:rsidRPr="00EE7CC4">
        <w:rPr>
          <w:rFonts w:ascii="Times New Roman" w:hAnsi="Times New Roman" w:cs="Times New Roman"/>
          <w:sz w:val="28"/>
          <w:szCs w:val="28"/>
          <w:lang w:val="ru-RU"/>
        </w:rPr>
        <w:t xml:space="preserve"> програми з охорони навколишнього природного середовища  “Екологія” у Чернівецькій області  на 2022-2026роки;</w:t>
      </w:r>
    </w:p>
    <w:p w:rsidR="0072458E" w:rsidRPr="00EE7CC4" w:rsidRDefault="0072458E" w:rsidP="0072458E">
      <w:pPr>
        <w:numPr>
          <w:ilvl w:val="0"/>
          <w:numId w:val="9"/>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 здійснюються спостереження за станом довкілля у рамках регіональної системи моніторингу довкілля Чернівецької області;</w:t>
      </w:r>
    </w:p>
    <w:p w:rsidR="0072458E" w:rsidRPr="00EE7CC4" w:rsidRDefault="0072458E" w:rsidP="0072458E">
      <w:pPr>
        <w:numPr>
          <w:ilvl w:val="0"/>
          <w:numId w:val="9"/>
        </w:numPr>
        <w:tabs>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впроваджуються заходи з комплексної програми протипаводкових заходів.</w:t>
      </w:r>
    </w:p>
    <w:p w:rsidR="0072458E" w:rsidRPr="00EE7CC4" w:rsidRDefault="0072458E" w:rsidP="0072458E">
      <w:pPr>
        <w:tabs>
          <w:tab w:val="left" w:pos="993"/>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Для вирішення існуючої проблеми щодо покращення навколишнього природного середовища, зменшення обсягів викидів парнікових газів управління житлово-комунального господарства облдержадміністрації, відповідно до державної концепції та сучасних вимог запропонувало регіональний інноваційний проєкт – здійснити поступову модернізацію нерентабельних, фізично та морально застарілих очисних споруд каналізації (встановлення біореакторів) та впровадити будівництво нових сучасних очисних споруд каналізації за замкнутим циклом виробництва та самоокупністю шляхом встановлення наеробних реакторів для виробництва біогазу за рахунок використання стічних вод (мулові відкладення) побутових відходів (харчові продукти), відходів лісового та сільського господарства. Для цього задіяти фінансову підтримку Загальнодержавної цільової соціальної програми «Питна вода України на 2022-2026 роки» та скористатися можливостями державно-приватного партнерства, транскордонного співробітництва та допомогою міжнародних фінансових організацій.</w:t>
      </w:r>
    </w:p>
    <w:p w:rsidR="0072458E" w:rsidRPr="00EE7CC4" w:rsidRDefault="0072458E" w:rsidP="0072458E">
      <w:pPr>
        <w:tabs>
          <w:tab w:val="left" w:pos="993"/>
        </w:tabs>
        <w:ind w:firstLine="709"/>
        <w:jc w:val="both"/>
        <w:rPr>
          <w:rFonts w:ascii="Times New Roman" w:hAnsi="Times New Roman" w:cs="Times New Roman"/>
          <w:sz w:val="28"/>
          <w:szCs w:val="28"/>
        </w:rPr>
      </w:pPr>
      <w:r w:rsidRPr="00EE7CC4">
        <w:rPr>
          <w:rFonts w:ascii="Times New Roman" w:hAnsi="Times New Roman" w:cs="Times New Roman"/>
          <w:sz w:val="28"/>
          <w:szCs w:val="28"/>
        </w:rPr>
        <w:t>Впровадження зазначеного регіонального інноваційного проєкту дасть змогу покращити санітарно-епідеміологічний та екологічний стан, виконати заходи із зменшення обсягів викидів парникових газів, забезпечить дешевою тепловою та електричною енергію підприємства водопровідно-каналізаційного господарства та частково населення.</w:t>
      </w:r>
    </w:p>
    <w:p w:rsidR="0072458E" w:rsidRPr="00EE7CC4" w:rsidRDefault="000A192B" w:rsidP="000A192B">
      <w:pPr>
        <w:tabs>
          <w:tab w:val="left" w:pos="993"/>
        </w:tabs>
        <w:jc w:val="center"/>
        <w:rPr>
          <w:rFonts w:ascii="Times New Roman" w:hAnsi="Times New Roman" w:cs="Times New Roman"/>
          <w:sz w:val="28"/>
          <w:szCs w:val="28"/>
        </w:rPr>
      </w:pPr>
      <w:r w:rsidRPr="00EE7CC4">
        <w:rPr>
          <w:rFonts w:ascii="Times New Roman" w:hAnsi="Times New Roman" w:cs="Times New Roman"/>
          <w:sz w:val="28"/>
          <w:szCs w:val="28"/>
        </w:rPr>
        <w:t xml:space="preserve">3. </w:t>
      </w:r>
      <w:r w:rsidR="0072458E" w:rsidRPr="00EE7CC4">
        <w:rPr>
          <w:rFonts w:ascii="Times New Roman" w:hAnsi="Times New Roman" w:cs="Times New Roman"/>
          <w:sz w:val="28"/>
          <w:szCs w:val="28"/>
        </w:rPr>
        <w:t>Політика та заходи у сфері охорони озонового шару</w:t>
      </w:r>
    </w:p>
    <w:p w:rsidR="000A192B" w:rsidRPr="00EE7CC4" w:rsidRDefault="000A192B" w:rsidP="000A192B">
      <w:pPr>
        <w:spacing w:after="0"/>
        <w:ind w:firstLine="709"/>
        <w:jc w:val="both"/>
        <w:rPr>
          <w:rFonts w:ascii="Times New Roman" w:hAnsi="Times New Roman" w:cs="Times New Roman"/>
          <w:sz w:val="28"/>
          <w:szCs w:val="28"/>
        </w:rPr>
      </w:pPr>
      <w:r w:rsidRPr="00EE7CC4">
        <w:rPr>
          <w:rStyle w:val="ae"/>
          <w:rFonts w:ascii="Times New Roman" w:hAnsi="Times New Roman" w:cs="Times New Roman"/>
          <w:b w:val="0"/>
          <w:sz w:val="28"/>
          <w:szCs w:val="28"/>
        </w:rPr>
        <w:t xml:space="preserve">Заходи пом'якшення наслідків </w:t>
      </w:r>
      <w:r w:rsidRPr="00EE7CC4">
        <w:rPr>
          <w:rFonts w:ascii="Times New Roman" w:hAnsi="Times New Roman" w:cs="Times New Roman"/>
          <w:sz w:val="28"/>
          <w:szCs w:val="28"/>
        </w:rPr>
        <w:t xml:space="preserve">спрямовані на </w:t>
      </w:r>
      <w:r w:rsidRPr="00EE7CC4">
        <w:rPr>
          <w:rStyle w:val="ae"/>
          <w:rFonts w:ascii="Times New Roman" w:hAnsi="Times New Roman" w:cs="Times New Roman"/>
          <w:b w:val="0"/>
          <w:sz w:val="28"/>
          <w:szCs w:val="28"/>
        </w:rPr>
        <w:t xml:space="preserve">зниження </w:t>
      </w:r>
      <w:r w:rsidRPr="00EE7CC4">
        <w:rPr>
          <w:rFonts w:ascii="Times New Roman" w:hAnsi="Times New Roman" w:cs="Times New Roman"/>
          <w:sz w:val="28"/>
          <w:szCs w:val="28"/>
        </w:rPr>
        <w:t>викидів парникових газів, такі як перехід до відновлюваних джерел енергії, наприклад, сонячної, та зменшення обсягу спалюваного викопного палива.</w:t>
      </w:r>
    </w:p>
    <w:p w:rsidR="000A192B" w:rsidRPr="00EE7CC4" w:rsidRDefault="000A192B" w:rsidP="000A192B">
      <w:pPr>
        <w:ind w:firstLine="709"/>
        <w:jc w:val="both"/>
        <w:rPr>
          <w:rFonts w:ascii="Times New Roman" w:hAnsi="Times New Roman" w:cs="Times New Roman"/>
          <w:sz w:val="28"/>
          <w:szCs w:val="28"/>
        </w:rPr>
      </w:pPr>
      <w:r w:rsidRPr="00EE7CC4">
        <w:rPr>
          <w:rFonts w:ascii="Times New Roman" w:hAnsi="Times New Roman" w:cs="Times New Roman"/>
          <w:sz w:val="28"/>
          <w:szCs w:val="28"/>
        </w:rPr>
        <w:t>Для цього:</w:t>
      </w:r>
    </w:p>
    <w:p w:rsidR="000A192B" w:rsidRPr="00EE7CC4" w:rsidRDefault="000A192B" w:rsidP="000A192B">
      <w:pPr>
        <w:numPr>
          <w:ilvl w:val="0"/>
          <w:numId w:val="10"/>
        </w:numPr>
        <w:spacing w:after="0"/>
        <w:jc w:val="both"/>
        <w:rPr>
          <w:rFonts w:ascii="Times New Roman" w:hAnsi="Times New Roman" w:cs="Times New Roman"/>
          <w:sz w:val="28"/>
          <w:szCs w:val="28"/>
        </w:rPr>
      </w:pPr>
      <w:r w:rsidRPr="00EE7CC4">
        <w:rPr>
          <w:rFonts w:ascii="Times New Roman" w:hAnsi="Times New Roman" w:cs="Times New Roman"/>
          <w:sz w:val="28"/>
          <w:szCs w:val="28"/>
        </w:rPr>
        <w:lastRenderedPageBreak/>
        <w:t>Зберігайте енергію та природні ресурси, а водночас – і кошти.</w:t>
      </w:r>
    </w:p>
    <w:p w:rsidR="000A192B" w:rsidRPr="00EE7CC4" w:rsidRDefault="000A192B" w:rsidP="000A192B">
      <w:pPr>
        <w:numPr>
          <w:ilvl w:val="0"/>
          <w:numId w:val="10"/>
        </w:numPr>
        <w:spacing w:after="0"/>
        <w:jc w:val="both"/>
        <w:rPr>
          <w:rFonts w:ascii="Times New Roman" w:hAnsi="Times New Roman" w:cs="Times New Roman"/>
          <w:sz w:val="28"/>
          <w:szCs w:val="28"/>
        </w:rPr>
      </w:pPr>
      <w:r w:rsidRPr="00EE7CC4">
        <w:rPr>
          <w:rFonts w:ascii="Times New Roman" w:hAnsi="Times New Roman" w:cs="Times New Roman"/>
          <w:sz w:val="28"/>
          <w:szCs w:val="28"/>
        </w:rPr>
        <w:t>Зменшіть користування автомобілем до мінімуму. Віддавайте перевагу прогулянкам пішки, велосипедам/самокатам, громадському електротранспорту.</w:t>
      </w:r>
    </w:p>
    <w:p w:rsidR="000A192B" w:rsidRPr="00EE7CC4" w:rsidRDefault="000A192B" w:rsidP="000A192B">
      <w:pPr>
        <w:numPr>
          <w:ilvl w:val="0"/>
          <w:numId w:val="10"/>
        </w:numPr>
        <w:spacing w:after="0"/>
        <w:jc w:val="both"/>
        <w:rPr>
          <w:rFonts w:ascii="Times New Roman" w:hAnsi="Times New Roman" w:cs="Times New Roman"/>
          <w:sz w:val="28"/>
          <w:szCs w:val="28"/>
        </w:rPr>
      </w:pPr>
      <w:r w:rsidRPr="00EE7CC4">
        <w:rPr>
          <w:rFonts w:ascii="Times New Roman" w:hAnsi="Times New Roman" w:cs="Times New Roman"/>
          <w:sz w:val="28"/>
          <w:szCs w:val="28"/>
        </w:rPr>
        <w:t>Зменшуйте, використовуйте знову та переробляйте відходи.</w:t>
      </w:r>
    </w:p>
    <w:p w:rsidR="000A192B" w:rsidRPr="00EE7CC4" w:rsidRDefault="000A192B" w:rsidP="000A192B">
      <w:pPr>
        <w:numPr>
          <w:ilvl w:val="0"/>
          <w:numId w:val="10"/>
        </w:numPr>
        <w:spacing w:after="0"/>
        <w:jc w:val="both"/>
        <w:rPr>
          <w:rFonts w:ascii="Times New Roman" w:hAnsi="Times New Roman" w:cs="Times New Roman"/>
          <w:sz w:val="28"/>
          <w:szCs w:val="28"/>
        </w:rPr>
      </w:pPr>
      <w:r w:rsidRPr="00EE7CC4">
        <w:rPr>
          <w:rFonts w:ascii="Times New Roman" w:hAnsi="Times New Roman" w:cs="Times New Roman"/>
          <w:sz w:val="28"/>
          <w:szCs w:val="28"/>
        </w:rPr>
        <w:t>Вживайте локальні екологічні продукти, бажано рослинного походження.</w:t>
      </w:r>
    </w:p>
    <w:p w:rsidR="000A192B" w:rsidRPr="00EE7CC4" w:rsidRDefault="000A192B" w:rsidP="000A192B">
      <w:pPr>
        <w:numPr>
          <w:ilvl w:val="0"/>
          <w:numId w:val="11"/>
        </w:numPr>
        <w:spacing w:after="0"/>
        <w:jc w:val="both"/>
        <w:rPr>
          <w:rFonts w:ascii="Times New Roman" w:hAnsi="Times New Roman" w:cs="Times New Roman"/>
          <w:sz w:val="28"/>
          <w:szCs w:val="28"/>
        </w:rPr>
      </w:pPr>
      <w:r w:rsidRPr="00EE7CC4">
        <w:rPr>
          <w:rFonts w:ascii="Times New Roman" w:hAnsi="Times New Roman" w:cs="Times New Roman"/>
          <w:sz w:val="28"/>
          <w:szCs w:val="28"/>
        </w:rPr>
        <w:t>Споживайте власну «зелену» енергію.</w:t>
      </w:r>
    </w:p>
    <w:p w:rsidR="000A192B" w:rsidRPr="00EE7CC4" w:rsidRDefault="000A192B" w:rsidP="006278FB">
      <w:pPr>
        <w:numPr>
          <w:ilvl w:val="0"/>
          <w:numId w:val="11"/>
        </w:numPr>
        <w:jc w:val="both"/>
        <w:rPr>
          <w:rFonts w:ascii="Times New Roman" w:hAnsi="Times New Roman" w:cs="Times New Roman"/>
          <w:sz w:val="28"/>
          <w:szCs w:val="28"/>
        </w:rPr>
      </w:pPr>
      <w:r w:rsidRPr="00EE7CC4">
        <w:rPr>
          <w:rFonts w:ascii="Times New Roman" w:hAnsi="Times New Roman" w:cs="Times New Roman"/>
          <w:sz w:val="28"/>
          <w:szCs w:val="28"/>
        </w:rPr>
        <w:t>Дбайте про природні екосистеми.</w:t>
      </w:r>
    </w:p>
    <w:p w:rsidR="006278FB" w:rsidRPr="00EE7CC4" w:rsidRDefault="006278FB" w:rsidP="006278FB">
      <w:pPr>
        <w:pStyle w:val="def"/>
        <w:spacing w:before="0" w:beforeAutospacing="0" w:after="240" w:afterAutospacing="0"/>
        <w:ind w:left="360"/>
        <w:jc w:val="center"/>
        <w:rPr>
          <w:sz w:val="28"/>
          <w:szCs w:val="28"/>
          <w:lang w:val="uk-UA"/>
        </w:rPr>
      </w:pPr>
      <w:r w:rsidRPr="00EE7CC4">
        <w:rPr>
          <w:sz w:val="28"/>
          <w:szCs w:val="28"/>
          <w:lang w:val="uk-UA"/>
        </w:rPr>
        <w:t>4. Національна система оцінки антропогенних викидів та абсорбції парникових газів</w:t>
      </w:r>
    </w:p>
    <w:p w:rsidR="006278FB" w:rsidRPr="00EE7CC4" w:rsidRDefault="006278FB" w:rsidP="006278FB">
      <w:pPr>
        <w:pStyle w:val="def"/>
        <w:spacing w:before="0" w:beforeAutospacing="0" w:after="0" w:afterAutospacing="0" w:line="276" w:lineRule="auto"/>
        <w:ind w:firstLine="709"/>
        <w:jc w:val="both"/>
        <w:rPr>
          <w:sz w:val="28"/>
          <w:szCs w:val="28"/>
          <w:lang w:val="uk-UA"/>
        </w:rPr>
      </w:pPr>
      <w:r w:rsidRPr="00EE7CC4">
        <w:rPr>
          <w:sz w:val="28"/>
          <w:szCs w:val="28"/>
          <w:lang w:val="uk-UA"/>
        </w:rPr>
        <w:t>Парникові гази утворюються в процесі використання (головним чином, спалювання) викопних видів палива. Саме парникові гази, потрапляючи в атмосферу, створюють тепличний ефект, внаслідок чого відбувається підвищення середньорічної температури.</w:t>
      </w:r>
    </w:p>
    <w:p w:rsidR="006278FB" w:rsidRPr="00EE7CC4" w:rsidRDefault="006278FB" w:rsidP="006278FB">
      <w:pPr>
        <w:spacing w:after="0"/>
        <w:ind w:firstLine="709"/>
        <w:jc w:val="both"/>
        <w:rPr>
          <w:rFonts w:ascii="Times New Roman" w:hAnsi="Times New Roman" w:cs="Times New Roman"/>
          <w:sz w:val="28"/>
        </w:rPr>
      </w:pPr>
      <w:r w:rsidRPr="00EE7CC4">
        <w:rPr>
          <w:rFonts w:ascii="Times New Roman" w:hAnsi="Times New Roman" w:cs="Times New Roman"/>
          <w:sz w:val="28"/>
        </w:rPr>
        <w:t>Упродовж  2022 року парникові гази становили -145,1 тис.т СО</w:t>
      </w:r>
      <w:r w:rsidRPr="00EE7CC4">
        <w:rPr>
          <w:rFonts w:ascii="Times New Roman" w:hAnsi="Times New Roman" w:cs="Times New Roman"/>
          <w:sz w:val="28"/>
          <w:vertAlign w:val="subscript"/>
        </w:rPr>
        <w:t xml:space="preserve">2 </w:t>
      </w:r>
      <w:r w:rsidRPr="00EE7CC4">
        <w:rPr>
          <w:rFonts w:ascii="Times New Roman" w:hAnsi="Times New Roman" w:cs="Times New Roman"/>
          <w:sz w:val="28"/>
        </w:rPr>
        <w:t xml:space="preserve">(у 2021 році – 137,6), стаціонарними джерелами підприємств викинуто в повітря 1,42тис. т. забруднюючих речовин, що складає 85% до попереднього року. </w:t>
      </w:r>
    </w:p>
    <w:p w:rsidR="006278FB" w:rsidRPr="00EE7CC4" w:rsidRDefault="006278FB" w:rsidP="006278FB">
      <w:pPr>
        <w:tabs>
          <w:tab w:val="left" w:pos="3686"/>
        </w:tabs>
        <w:spacing w:after="0"/>
        <w:ind w:firstLine="709"/>
        <w:jc w:val="both"/>
        <w:rPr>
          <w:rFonts w:ascii="Times New Roman" w:hAnsi="Times New Roman" w:cs="Times New Roman"/>
          <w:sz w:val="28"/>
        </w:rPr>
      </w:pPr>
      <w:r w:rsidRPr="00EE7CC4">
        <w:rPr>
          <w:rFonts w:ascii="Times New Roman" w:hAnsi="Times New Roman" w:cs="Times New Roman"/>
          <w:sz w:val="28"/>
        </w:rPr>
        <w:t>Основними забруднювачами атмосферного повітря області як і у попередні роки були підприємства переробної промисловості.</w:t>
      </w:r>
    </w:p>
    <w:p w:rsidR="000A192B" w:rsidRPr="00EE7CC4" w:rsidRDefault="006278FB" w:rsidP="006278FB">
      <w:pPr>
        <w:pStyle w:val="ab"/>
        <w:ind w:left="0" w:firstLine="709"/>
        <w:jc w:val="both"/>
        <w:rPr>
          <w:rFonts w:ascii="Times New Roman" w:hAnsi="Times New Roman" w:cs="Times New Roman"/>
          <w:sz w:val="28"/>
          <w:szCs w:val="28"/>
        </w:rPr>
      </w:pPr>
      <w:r w:rsidRPr="00EE7CC4">
        <w:rPr>
          <w:rFonts w:ascii="Times New Roman" w:hAnsi="Times New Roman" w:cs="Times New Roman"/>
          <w:sz w:val="28"/>
        </w:rPr>
        <w:t>Щільність викидів від стаціонарних джерел забруднення в розрахунку на 1 км</w:t>
      </w:r>
      <w:r w:rsidRPr="00EE7CC4">
        <w:rPr>
          <w:rFonts w:ascii="Times New Roman" w:hAnsi="Times New Roman" w:cs="Times New Roman"/>
          <w:sz w:val="28"/>
          <w:vertAlign w:val="superscript"/>
        </w:rPr>
        <w:t>2</w:t>
      </w:r>
      <w:r w:rsidRPr="00EE7CC4">
        <w:rPr>
          <w:rFonts w:ascii="Times New Roman" w:hAnsi="Times New Roman" w:cs="Times New Roman"/>
          <w:sz w:val="28"/>
        </w:rPr>
        <w:t xml:space="preserve"> території області склала 0,2 т шкідливих речовин. У розрахунку на одну особу населення області в середньому припадало 1,6 кг шкідливих викидів.</w:t>
      </w:r>
    </w:p>
    <w:p w:rsidR="001541CD" w:rsidRPr="00EE7CC4" w:rsidRDefault="001541CD" w:rsidP="001541CD">
      <w:pPr>
        <w:jc w:val="center"/>
        <w:rPr>
          <w:rFonts w:ascii="Times New Roman" w:hAnsi="Times New Roman" w:cs="Times New Roman"/>
          <w:b/>
          <w:bCs/>
          <w:sz w:val="28"/>
          <w:szCs w:val="28"/>
        </w:rPr>
      </w:pPr>
      <w:r w:rsidRPr="00EE7CC4">
        <w:rPr>
          <w:rFonts w:ascii="Times New Roman" w:hAnsi="Times New Roman" w:cs="Times New Roman"/>
          <w:b/>
          <w:bCs/>
          <w:sz w:val="28"/>
          <w:szCs w:val="28"/>
        </w:rPr>
        <w:t>2. Водні ресурси</w:t>
      </w:r>
    </w:p>
    <w:p w:rsidR="001541CD" w:rsidRPr="00EE7CC4" w:rsidRDefault="001541CD" w:rsidP="001541CD">
      <w:pPr>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Річкова мережа області належить до басейнів трьох річок Прута, Сірету і Дністра, які займають, відповідно, 49,2%, 25,5% і 25,3% її території. Річки басейну Дністра представлені невеликими водотоками, кількість і довжина яких становлять, відповідно, 4,5% та 10% від сумарних щодо області показників.</w:t>
      </w:r>
    </w:p>
    <w:p w:rsidR="001541CD" w:rsidRPr="00EE7CC4" w:rsidRDefault="001541CD" w:rsidP="001541CD">
      <w:pPr>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Густота річкової мережі області становить 1,11 км/км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у тому числі у басейнах Прута – 1,32 км/км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Сірету – 1,34 км/км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Дністра – 0,46 км/км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Сучави – 1,66 км/км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xml:space="preserve">. </w:t>
      </w:r>
    </w:p>
    <w:p w:rsidR="001541CD" w:rsidRPr="00EE7CC4" w:rsidRDefault="001541CD" w:rsidP="001541CD">
      <w:pPr>
        <w:spacing w:after="0"/>
        <w:ind w:firstLine="567"/>
        <w:jc w:val="both"/>
        <w:rPr>
          <w:rFonts w:ascii="Times New Roman" w:hAnsi="Times New Roman" w:cs="Times New Roman"/>
          <w:sz w:val="28"/>
          <w:szCs w:val="28"/>
          <w:lang w:val="ru-RU"/>
        </w:rPr>
      </w:pPr>
      <w:r w:rsidRPr="00EE7CC4">
        <w:rPr>
          <w:rFonts w:ascii="Times New Roman" w:hAnsi="Times New Roman" w:cs="Times New Roman"/>
          <w:sz w:val="28"/>
          <w:szCs w:val="28"/>
        </w:rPr>
        <w:t>В залежності від площі басейну річки поділяються на великі, середні і малі. До великих належать водотоки, які мають водозбірну площу понад 50 тис.км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середніх – більше 2 і до 50 тис.км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xml:space="preserve"> і малих – до 2 тис.км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w:t>
      </w:r>
    </w:p>
    <w:p w:rsidR="003B74BC" w:rsidRPr="00EE7CC4" w:rsidRDefault="003B74BC">
      <w:pPr>
        <w:rPr>
          <w:rFonts w:ascii="Times New Roman" w:hAnsi="Times New Roman" w:cs="Times New Roman"/>
          <w:sz w:val="28"/>
          <w:szCs w:val="28"/>
          <w:lang w:val="ru-RU"/>
        </w:rPr>
      </w:pPr>
      <w:r w:rsidRPr="00EE7CC4">
        <w:rPr>
          <w:rFonts w:ascii="Times New Roman" w:hAnsi="Times New Roman" w:cs="Times New Roman"/>
          <w:sz w:val="28"/>
          <w:szCs w:val="28"/>
          <w:lang w:val="ru-RU"/>
        </w:rPr>
        <w:br w:type="page"/>
      </w:r>
    </w:p>
    <w:p w:rsidR="006A3EFD" w:rsidRPr="00EE7CC4" w:rsidRDefault="003B74BC" w:rsidP="003B74BC">
      <w:pPr>
        <w:jc w:val="both"/>
        <w:rPr>
          <w:rFonts w:ascii="Times New Roman" w:hAnsi="Times New Roman" w:cs="Times New Roman"/>
          <w:sz w:val="28"/>
          <w:szCs w:val="28"/>
          <w:lang w:val="ru-RU"/>
        </w:rPr>
      </w:pPr>
      <w:r w:rsidRPr="00EE7CC4">
        <w:rPr>
          <w:rFonts w:ascii="Times New Roman" w:hAnsi="Times New Roman" w:cs="Times New Roman"/>
          <w:noProof/>
          <w:sz w:val="24"/>
          <w:szCs w:val="24"/>
          <w:lang w:eastAsia="uk-UA"/>
        </w:rPr>
        <w:lastRenderedPageBreak/>
        <w:drawing>
          <wp:inline distT="0" distB="0" distL="0" distR="0" wp14:anchorId="1182D318" wp14:editId="62E8ED33">
            <wp:extent cx="6122505" cy="4005470"/>
            <wp:effectExtent l="0" t="0" r="0" b="0"/>
            <wp:docPr id="16" name="Рисунок 16" descr="C:\Users\Tanya\Desktop\Ukra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anya\Desktop\Ukrain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003917"/>
                    </a:xfrm>
                    <a:prstGeom prst="rect">
                      <a:avLst/>
                    </a:prstGeom>
                    <a:noFill/>
                    <a:ln>
                      <a:noFill/>
                    </a:ln>
                  </pic:spPr>
                </pic:pic>
              </a:graphicData>
            </a:graphic>
          </wp:inline>
        </w:drawing>
      </w:r>
    </w:p>
    <w:p w:rsidR="003B74BC" w:rsidRPr="00EE7CC4" w:rsidRDefault="003B74BC" w:rsidP="003B74BC">
      <w:pPr>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Відповідно до цієї класифікації на території області виділяються:</w:t>
      </w:r>
    </w:p>
    <w:p w:rsidR="003B74BC" w:rsidRPr="00EE7CC4" w:rsidRDefault="003B74BC" w:rsidP="003B74BC">
      <w:pPr>
        <w:numPr>
          <w:ilvl w:val="0"/>
          <w:numId w:val="12"/>
        </w:numPr>
        <w:tabs>
          <w:tab w:val="left" w:pos="1080"/>
        </w:tabs>
        <w:spacing w:after="0"/>
        <w:ind w:left="0" w:firstLine="567"/>
        <w:jc w:val="both"/>
        <w:rPr>
          <w:rFonts w:ascii="Times New Roman" w:hAnsi="Times New Roman" w:cs="Times New Roman"/>
          <w:sz w:val="28"/>
          <w:szCs w:val="28"/>
        </w:rPr>
      </w:pPr>
      <w:r w:rsidRPr="00EE7CC4">
        <w:rPr>
          <w:rFonts w:ascii="Times New Roman" w:hAnsi="Times New Roman" w:cs="Times New Roman"/>
          <w:sz w:val="28"/>
          <w:szCs w:val="28"/>
        </w:rPr>
        <w:t>одна велика річка:</w:t>
      </w:r>
    </w:p>
    <w:p w:rsidR="003B74BC" w:rsidRPr="00EE7CC4"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EE7CC4">
        <w:rPr>
          <w:rFonts w:ascii="Times New Roman" w:hAnsi="Times New Roman" w:cs="Times New Roman"/>
          <w:sz w:val="28"/>
          <w:szCs w:val="28"/>
        </w:rPr>
        <w:t>р. Дністер загальною площею басейну 72100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xml:space="preserve"> (в межах області </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2046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і довжиною 1352 км (в межах області – 290 км);</w:t>
      </w:r>
    </w:p>
    <w:p w:rsidR="003B74BC" w:rsidRPr="00EE7CC4" w:rsidRDefault="003B74BC" w:rsidP="003B74BC">
      <w:pPr>
        <w:numPr>
          <w:ilvl w:val="0"/>
          <w:numId w:val="12"/>
        </w:numPr>
        <w:tabs>
          <w:tab w:val="left" w:pos="1080"/>
        </w:tabs>
        <w:spacing w:after="0"/>
        <w:ind w:left="0" w:firstLine="567"/>
        <w:jc w:val="both"/>
        <w:rPr>
          <w:rFonts w:ascii="Times New Roman" w:hAnsi="Times New Roman" w:cs="Times New Roman"/>
          <w:sz w:val="28"/>
          <w:szCs w:val="28"/>
        </w:rPr>
      </w:pPr>
      <w:r w:rsidRPr="00EE7CC4">
        <w:rPr>
          <w:rFonts w:ascii="Times New Roman" w:hAnsi="Times New Roman" w:cs="Times New Roman"/>
          <w:sz w:val="28"/>
          <w:szCs w:val="28"/>
        </w:rPr>
        <w:t xml:space="preserve">чотири середні річки: </w:t>
      </w:r>
    </w:p>
    <w:p w:rsidR="003B74BC" w:rsidRPr="00EE7CC4"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EE7CC4">
        <w:rPr>
          <w:rFonts w:ascii="Times New Roman" w:hAnsi="Times New Roman" w:cs="Times New Roman"/>
          <w:sz w:val="28"/>
          <w:szCs w:val="28"/>
        </w:rPr>
        <w:t>р. Сірет загальною площею басейну 47600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xml:space="preserve"> (в межах області </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2070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і довжиною 513 км (в межах області – 100 км);</w:t>
      </w:r>
    </w:p>
    <w:p w:rsidR="003B74BC" w:rsidRPr="00EE7CC4"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EE7CC4">
        <w:rPr>
          <w:rFonts w:ascii="Times New Roman" w:hAnsi="Times New Roman" w:cs="Times New Roman"/>
          <w:sz w:val="28"/>
          <w:szCs w:val="28"/>
        </w:rPr>
        <w:t>р. Прут загальною площею басейну – 27500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xml:space="preserve"> (в межах області </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3980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і довжиною 989 км (в межах області – 108 км);</w:t>
      </w:r>
    </w:p>
    <w:p w:rsidR="003B74BC" w:rsidRPr="00EE7CC4"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EE7CC4">
        <w:rPr>
          <w:rFonts w:ascii="Times New Roman" w:hAnsi="Times New Roman" w:cs="Times New Roman"/>
          <w:sz w:val="28"/>
          <w:szCs w:val="28"/>
        </w:rPr>
        <w:t>р. Черемош загальною площею басейну 2560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xml:space="preserve"> (в межах області </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1036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і довжиною 80 км. Річка повністю протікає на межі з Івано-Франківською областю;</w:t>
      </w:r>
    </w:p>
    <w:p w:rsidR="003B74BC" w:rsidRPr="00EE7CC4" w:rsidRDefault="003B74BC" w:rsidP="003B74BC">
      <w:pPr>
        <w:numPr>
          <w:ilvl w:val="1"/>
          <w:numId w:val="12"/>
        </w:numPr>
        <w:tabs>
          <w:tab w:val="clear" w:pos="1440"/>
        </w:tabs>
        <w:spacing w:after="0"/>
        <w:ind w:left="0" w:firstLine="567"/>
        <w:jc w:val="both"/>
        <w:rPr>
          <w:rFonts w:ascii="Times New Roman" w:hAnsi="Times New Roman" w:cs="Times New Roman"/>
          <w:sz w:val="28"/>
          <w:szCs w:val="28"/>
        </w:rPr>
      </w:pPr>
      <w:r w:rsidRPr="00EE7CC4">
        <w:rPr>
          <w:rFonts w:ascii="Times New Roman" w:hAnsi="Times New Roman" w:cs="Times New Roman"/>
          <w:sz w:val="28"/>
          <w:szCs w:val="28"/>
        </w:rPr>
        <w:t>р. Сучава загальною площею басейну 2400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xml:space="preserve"> (в межах області </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351 км</w:t>
      </w:r>
      <w:r w:rsidRPr="00EE7CC4">
        <w:rPr>
          <w:rFonts w:ascii="Times New Roman" w:hAnsi="Times New Roman" w:cs="Times New Roman"/>
          <w:sz w:val="28"/>
          <w:szCs w:val="28"/>
          <w:vertAlign w:val="superscript"/>
        </w:rPr>
        <w:t>2</w:t>
      </w:r>
      <w:r w:rsidRPr="00EE7CC4">
        <w:rPr>
          <w:rFonts w:ascii="Times New Roman" w:hAnsi="Times New Roman" w:cs="Times New Roman"/>
          <w:sz w:val="28"/>
          <w:szCs w:val="28"/>
        </w:rPr>
        <w:t>) і довжиною 140 км (в межах області – 28 км);</w:t>
      </w:r>
    </w:p>
    <w:p w:rsidR="003B74BC" w:rsidRPr="00EE7CC4" w:rsidRDefault="003B74BC" w:rsidP="003B74BC">
      <w:pPr>
        <w:numPr>
          <w:ilvl w:val="0"/>
          <w:numId w:val="12"/>
        </w:numPr>
        <w:tabs>
          <w:tab w:val="left" w:pos="1080"/>
        </w:tabs>
        <w:spacing w:after="0"/>
        <w:ind w:left="0" w:firstLine="567"/>
        <w:jc w:val="both"/>
        <w:rPr>
          <w:rFonts w:ascii="Times New Roman" w:hAnsi="Times New Roman" w:cs="Times New Roman"/>
          <w:sz w:val="28"/>
          <w:szCs w:val="28"/>
        </w:rPr>
      </w:pPr>
      <w:r w:rsidRPr="00EE7CC4">
        <w:rPr>
          <w:rFonts w:ascii="Times New Roman" w:hAnsi="Times New Roman" w:cs="Times New Roman"/>
          <w:sz w:val="28"/>
          <w:szCs w:val="28"/>
        </w:rPr>
        <w:t xml:space="preserve">4235 малих річок загальною довжиною 8360 км. До них належать </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104 водотоки довжиною 10 і більше кілометрів кожний загальною протяжністю 1762,5 км та 4131 - довжиною менше 10 км кожний загальною протяжністю 6597,5</w:t>
      </w:r>
      <w:r w:rsidRPr="00EE7CC4">
        <w:rPr>
          <w:rFonts w:ascii="Times New Roman" w:hAnsi="Times New Roman" w:cs="Times New Roman"/>
          <w:sz w:val="28"/>
          <w:szCs w:val="28"/>
          <w:lang w:val="en-US"/>
        </w:rPr>
        <w:t> </w:t>
      </w:r>
      <w:r w:rsidRPr="00EE7CC4">
        <w:rPr>
          <w:rFonts w:ascii="Times New Roman" w:hAnsi="Times New Roman" w:cs="Times New Roman"/>
          <w:sz w:val="28"/>
          <w:szCs w:val="28"/>
        </w:rPr>
        <w:t>км.</w:t>
      </w:r>
    </w:p>
    <w:p w:rsidR="003B74BC" w:rsidRPr="00EE7CC4" w:rsidRDefault="003B74BC" w:rsidP="003B74BC">
      <w:pPr>
        <w:ind w:firstLine="567"/>
        <w:jc w:val="both"/>
        <w:rPr>
          <w:rFonts w:ascii="Times New Roman" w:hAnsi="Times New Roman" w:cs="Times New Roman"/>
          <w:sz w:val="28"/>
          <w:szCs w:val="28"/>
        </w:rPr>
      </w:pPr>
      <w:r w:rsidRPr="00EE7CC4">
        <w:rPr>
          <w:rFonts w:ascii="Times New Roman" w:hAnsi="Times New Roman" w:cs="Times New Roman"/>
          <w:sz w:val="28"/>
          <w:szCs w:val="28"/>
        </w:rPr>
        <w:t>Також на території  області розташовані 5 водосховищ сумарною площею 6136 га і  орієнтовним об’ємом 1200,92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До них належать Дністровське,  </w:t>
      </w:r>
      <w:r w:rsidRPr="00EE7CC4">
        <w:rPr>
          <w:rFonts w:ascii="Times New Roman" w:hAnsi="Times New Roman" w:cs="Times New Roman"/>
          <w:sz w:val="28"/>
          <w:szCs w:val="28"/>
        </w:rPr>
        <w:lastRenderedPageBreak/>
        <w:t xml:space="preserve">Буферне та Верхнє у басейні р.Дністер, водосховище на р.Черлена і водосховище у с. Костичани Новоселицького району. </w:t>
      </w:r>
    </w:p>
    <w:p w:rsidR="003B74BC" w:rsidRPr="00EE7CC4" w:rsidRDefault="003B74BC" w:rsidP="00B9026F">
      <w:pPr>
        <w:jc w:val="both"/>
        <w:rPr>
          <w:rFonts w:ascii="Times New Roman" w:hAnsi="Times New Roman" w:cs="Times New Roman"/>
          <w:sz w:val="28"/>
          <w:szCs w:val="28"/>
          <w:lang w:val="ru-RU"/>
        </w:rPr>
      </w:pPr>
      <w:r w:rsidRPr="00EE7CC4">
        <w:rPr>
          <w:rFonts w:ascii="Times New Roman" w:hAnsi="Times New Roman" w:cs="Times New Roman"/>
          <w:noProof/>
          <w:sz w:val="28"/>
          <w:szCs w:val="28"/>
          <w:lang w:eastAsia="uk-UA"/>
        </w:rPr>
        <w:drawing>
          <wp:inline distT="0" distB="0" distL="0" distR="0" wp14:anchorId="2B6EC98E" wp14:editId="54371291">
            <wp:extent cx="5990590" cy="313753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0590" cy="3137535"/>
                    </a:xfrm>
                    <a:prstGeom prst="rect">
                      <a:avLst/>
                    </a:prstGeom>
                    <a:noFill/>
                  </pic:spPr>
                </pic:pic>
              </a:graphicData>
            </a:graphic>
          </wp:inline>
        </w:drawing>
      </w:r>
    </w:p>
    <w:p w:rsidR="00B9026F" w:rsidRPr="00EE7CC4" w:rsidRDefault="00B9026F" w:rsidP="00B9026F">
      <w:pPr>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В області за даними інвентаризації нараховується 15</w:t>
      </w:r>
      <w:r w:rsidRPr="00EE7CC4">
        <w:rPr>
          <w:rFonts w:ascii="Times New Roman" w:hAnsi="Times New Roman" w:cs="Times New Roman"/>
          <w:sz w:val="28"/>
          <w:szCs w:val="28"/>
          <w:lang w:val="ru-RU"/>
        </w:rPr>
        <w:t>63</w:t>
      </w:r>
      <w:r w:rsidRPr="00EE7CC4">
        <w:rPr>
          <w:rFonts w:ascii="Times New Roman" w:hAnsi="Times New Roman" w:cs="Times New Roman"/>
          <w:sz w:val="28"/>
          <w:szCs w:val="28"/>
        </w:rPr>
        <w:t xml:space="preserve"> ставки загальною площею 4,</w:t>
      </w:r>
      <w:r w:rsidRPr="00EE7CC4">
        <w:rPr>
          <w:rFonts w:ascii="Times New Roman" w:hAnsi="Times New Roman" w:cs="Times New Roman"/>
          <w:sz w:val="28"/>
          <w:szCs w:val="28"/>
          <w:lang w:val="ru-RU"/>
        </w:rPr>
        <w:t>487</w:t>
      </w:r>
      <w:r w:rsidRPr="00EE7CC4">
        <w:rPr>
          <w:rFonts w:ascii="Times New Roman" w:hAnsi="Times New Roman" w:cs="Times New Roman"/>
          <w:sz w:val="28"/>
          <w:szCs w:val="28"/>
        </w:rPr>
        <w:t>тис.га  та орієнтовним об’ємом 4</w:t>
      </w:r>
      <w:r w:rsidRPr="00EE7CC4">
        <w:rPr>
          <w:rFonts w:ascii="Times New Roman" w:hAnsi="Times New Roman" w:cs="Times New Roman"/>
          <w:sz w:val="28"/>
          <w:szCs w:val="28"/>
          <w:lang w:val="ru-RU"/>
        </w:rPr>
        <w:t>4</w:t>
      </w:r>
      <w:r w:rsidRPr="00EE7CC4">
        <w:rPr>
          <w:rFonts w:ascii="Times New Roman" w:hAnsi="Times New Roman" w:cs="Times New Roman"/>
          <w:sz w:val="28"/>
          <w:szCs w:val="28"/>
        </w:rPr>
        <w:t>,</w:t>
      </w:r>
      <w:r w:rsidRPr="00EE7CC4">
        <w:rPr>
          <w:rFonts w:ascii="Times New Roman" w:hAnsi="Times New Roman" w:cs="Times New Roman"/>
          <w:sz w:val="28"/>
          <w:szCs w:val="28"/>
          <w:lang w:val="ru-RU"/>
        </w:rPr>
        <w:t>87</w:t>
      </w:r>
      <w:r w:rsidRPr="00EE7CC4">
        <w:rPr>
          <w:rFonts w:ascii="Times New Roman" w:hAnsi="Times New Roman" w:cs="Times New Roman"/>
          <w:sz w:val="28"/>
          <w:szCs w:val="28"/>
        </w:rPr>
        <w:t xml:space="preserve"> млн.м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w:t>
      </w:r>
    </w:p>
    <w:p w:rsidR="00B9026F" w:rsidRPr="00EE7CC4" w:rsidRDefault="00B9026F" w:rsidP="0084026C">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Крім того, на території області нараховується 17 озер загальною площею 57,53 га і орієнтовним об’ємом 0,058 млн.м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Ці водні об’єкти поширені у заплавах річок та карстових пониженнях Прут-Дністровського межиріччя. Більше половини їх загальної площі знаходиться у Дністровському районі, де розташовано 8 водойм сумарною площею 38,8 га.</w:t>
      </w:r>
    </w:p>
    <w:p w:rsidR="00B9026F" w:rsidRPr="00EE7CC4" w:rsidRDefault="00B9026F" w:rsidP="00B9026F">
      <w:pPr>
        <w:pStyle w:val="a5"/>
        <w:spacing w:after="240" w:line="276" w:lineRule="auto"/>
        <w:jc w:val="center"/>
        <w:rPr>
          <w:rFonts w:ascii="Times New Roman" w:hAnsi="Times New Roman" w:cs="Times New Roman"/>
          <w:sz w:val="28"/>
          <w:szCs w:val="28"/>
        </w:rPr>
      </w:pPr>
      <w:r w:rsidRPr="00EE7CC4">
        <w:rPr>
          <w:rFonts w:ascii="Times New Roman" w:hAnsi="Times New Roman" w:cs="Times New Roman"/>
          <w:sz w:val="28"/>
          <w:szCs w:val="28"/>
        </w:rPr>
        <w:t>Загальні відомості про водні об’єкти та водні ресурси Чернівецької області.</w:t>
      </w:r>
    </w:p>
    <w:p w:rsidR="00B9026F" w:rsidRPr="00EE7CC4" w:rsidRDefault="00B9026F" w:rsidP="00A660FF">
      <w:pPr>
        <w:pStyle w:val="a5"/>
        <w:shd w:val="clear" w:color="auto" w:fill="FFFFFF"/>
        <w:spacing w:after="240"/>
        <w:ind w:right="566" w:hanging="851"/>
        <w:jc w:val="right"/>
        <w:rPr>
          <w:rFonts w:ascii="Times New Roman" w:hAnsi="Times New Roman" w:cs="Times New Roman"/>
          <w:iCs/>
          <w:sz w:val="22"/>
          <w:szCs w:val="22"/>
        </w:rPr>
      </w:pPr>
      <w:r w:rsidRPr="00EE7CC4">
        <w:rPr>
          <w:rFonts w:ascii="Times New Roman" w:hAnsi="Times New Roman" w:cs="Times New Roman"/>
          <w:iCs/>
        </w:rPr>
        <w:t>Таблиця  5</w:t>
      </w:r>
    </w:p>
    <w:tbl>
      <w:tblPr>
        <w:tblW w:w="9709"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
        <w:gridCol w:w="6169"/>
        <w:gridCol w:w="1440"/>
        <w:gridCol w:w="1321"/>
      </w:tblGrid>
      <w:tr w:rsidR="00EE7CC4" w:rsidRPr="00EE7CC4" w:rsidTr="0084026C">
        <w:trPr>
          <w:jc w:val="center"/>
        </w:trPr>
        <w:tc>
          <w:tcPr>
            <w:tcW w:w="779" w:type="dxa"/>
            <w:vAlign w:val="center"/>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 п/п</w:t>
            </w:r>
          </w:p>
        </w:tc>
        <w:tc>
          <w:tcPr>
            <w:tcW w:w="6169" w:type="dxa"/>
            <w:vAlign w:val="center"/>
          </w:tcPr>
          <w:p w:rsidR="00B9026F" w:rsidRPr="00EE7CC4" w:rsidRDefault="00B9026F" w:rsidP="0015710C">
            <w:pPr>
              <w:pStyle w:val="1"/>
              <w:rPr>
                <w:rFonts w:ascii="Times New Roman" w:hAnsi="Times New Roman" w:cs="Times New Roman"/>
                <w:b w:val="0"/>
                <w:sz w:val="22"/>
                <w:szCs w:val="22"/>
              </w:rPr>
            </w:pPr>
            <w:r w:rsidRPr="00EE7CC4">
              <w:rPr>
                <w:rFonts w:ascii="Times New Roman" w:hAnsi="Times New Roman" w:cs="Times New Roman"/>
                <w:b w:val="0"/>
                <w:sz w:val="22"/>
                <w:szCs w:val="22"/>
              </w:rPr>
              <w:t>Показники</w:t>
            </w:r>
          </w:p>
        </w:tc>
        <w:tc>
          <w:tcPr>
            <w:tcW w:w="1440" w:type="dxa"/>
            <w:vAlign w:val="center"/>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Од. вим.</w:t>
            </w:r>
          </w:p>
        </w:tc>
        <w:tc>
          <w:tcPr>
            <w:tcW w:w="1321" w:type="dxa"/>
            <w:vAlign w:val="center"/>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К-сть</w:t>
            </w:r>
          </w:p>
        </w:tc>
      </w:tr>
      <w:tr w:rsidR="00EE7CC4" w:rsidRPr="00EE7CC4" w:rsidTr="00853135">
        <w:trPr>
          <w:trHeight w:val="313"/>
          <w:jc w:val="center"/>
        </w:trPr>
        <w:tc>
          <w:tcPr>
            <w:tcW w:w="779" w:type="dxa"/>
            <w:tcBorders>
              <w:bottom w:val="single" w:sz="4" w:space="0" w:color="auto"/>
            </w:tcBorders>
          </w:tcPr>
          <w:p w:rsidR="00B9026F" w:rsidRPr="00EE7CC4" w:rsidRDefault="00B9026F" w:rsidP="00853135">
            <w:pPr>
              <w:spacing w:after="0" w:line="240" w:lineRule="auto"/>
              <w:jc w:val="center"/>
              <w:rPr>
                <w:rFonts w:ascii="Times New Roman" w:hAnsi="Times New Roman" w:cs="Times New Roman"/>
                <w:bCs/>
              </w:rPr>
            </w:pPr>
            <w:r w:rsidRPr="00EE7CC4">
              <w:rPr>
                <w:rFonts w:ascii="Times New Roman" w:hAnsi="Times New Roman" w:cs="Times New Roman"/>
                <w:bCs/>
              </w:rPr>
              <w:t>1</w:t>
            </w:r>
          </w:p>
        </w:tc>
        <w:tc>
          <w:tcPr>
            <w:tcW w:w="6169" w:type="dxa"/>
            <w:tcBorders>
              <w:bottom w:val="single" w:sz="4" w:space="0" w:color="auto"/>
            </w:tcBorders>
          </w:tcPr>
          <w:p w:rsidR="00B9026F" w:rsidRPr="00EE7CC4" w:rsidRDefault="00B9026F" w:rsidP="00853135">
            <w:pPr>
              <w:pStyle w:val="4"/>
              <w:tabs>
                <w:tab w:val="center" w:pos="2976"/>
                <w:tab w:val="left" w:pos="3553"/>
              </w:tabs>
              <w:spacing w:before="0" w:line="240" w:lineRule="auto"/>
              <w:jc w:val="center"/>
              <w:rPr>
                <w:rFonts w:ascii="Times New Roman" w:hAnsi="Times New Roman" w:cs="Times New Roman"/>
                <w:b w:val="0"/>
                <w:i w:val="0"/>
                <w:color w:val="auto"/>
              </w:rPr>
            </w:pPr>
            <w:r w:rsidRPr="00EE7CC4">
              <w:rPr>
                <w:rFonts w:ascii="Times New Roman" w:hAnsi="Times New Roman" w:cs="Times New Roman"/>
                <w:b w:val="0"/>
                <w:i w:val="0"/>
                <w:color w:val="auto"/>
              </w:rPr>
              <w:t>2</w:t>
            </w:r>
          </w:p>
        </w:tc>
        <w:tc>
          <w:tcPr>
            <w:tcW w:w="1440" w:type="dxa"/>
            <w:tcBorders>
              <w:bottom w:val="single" w:sz="4" w:space="0" w:color="auto"/>
            </w:tcBorders>
          </w:tcPr>
          <w:p w:rsidR="00B9026F" w:rsidRPr="00EE7CC4" w:rsidRDefault="00B9026F" w:rsidP="00853135">
            <w:pPr>
              <w:spacing w:after="0" w:line="240" w:lineRule="auto"/>
              <w:jc w:val="center"/>
              <w:rPr>
                <w:rFonts w:ascii="Times New Roman" w:hAnsi="Times New Roman" w:cs="Times New Roman"/>
                <w:bCs/>
              </w:rPr>
            </w:pPr>
            <w:r w:rsidRPr="00EE7CC4">
              <w:rPr>
                <w:rFonts w:ascii="Times New Roman" w:hAnsi="Times New Roman" w:cs="Times New Roman"/>
                <w:bCs/>
              </w:rPr>
              <w:t>3</w:t>
            </w:r>
          </w:p>
        </w:tc>
        <w:tc>
          <w:tcPr>
            <w:tcW w:w="1321" w:type="dxa"/>
            <w:tcBorders>
              <w:bottom w:val="single" w:sz="4" w:space="0" w:color="auto"/>
            </w:tcBorders>
          </w:tcPr>
          <w:p w:rsidR="00B9026F" w:rsidRPr="00EE7CC4" w:rsidRDefault="00B9026F" w:rsidP="00853135">
            <w:pPr>
              <w:spacing w:after="0" w:line="240" w:lineRule="auto"/>
              <w:jc w:val="center"/>
              <w:rPr>
                <w:rFonts w:ascii="Times New Roman" w:hAnsi="Times New Roman" w:cs="Times New Roman"/>
                <w:bCs/>
              </w:rPr>
            </w:pPr>
            <w:r w:rsidRPr="00EE7CC4">
              <w:rPr>
                <w:rFonts w:ascii="Times New Roman" w:hAnsi="Times New Roman" w:cs="Times New Roman"/>
                <w:bCs/>
              </w:rPr>
              <w:t>4</w:t>
            </w:r>
          </w:p>
        </w:tc>
      </w:tr>
      <w:tr w:rsidR="00EE7CC4" w:rsidRPr="00EE7CC4" w:rsidTr="00853135">
        <w:tblPrEx>
          <w:tblLook w:val="04A0" w:firstRow="1" w:lastRow="0" w:firstColumn="1" w:lastColumn="0" w:noHBand="0" w:noVBand="1"/>
        </w:tblPrEx>
        <w:trPr>
          <w:trHeight w:val="275"/>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1.</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853135">
            <w:pPr>
              <w:pStyle w:val="4"/>
              <w:spacing w:before="0" w:line="240" w:lineRule="auto"/>
              <w:rPr>
                <w:rFonts w:ascii="Times New Roman" w:hAnsi="Times New Roman" w:cs="Times New Roman"/>
                <w:i w:val="0"/>
                <w:color w:val="auto"/>
              </w:rPr>
            </w:pPr>
            <w:r w:rsidRPr="00EE7CC4">
              <w:rPr>
                <w:rFonts w:ascii="Times New Roman" w:hAnsi="Times New Roman" w:cs="Times New Roman"/>
                <w:i w:val="0"/>
                <w:color w:val="auto"/>
              </w:rPr>
              <w:t>Кількість річок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after="0" w:line="240" w:lineRule="auto"/>
              <w:jc w:val="center"/>
              <w:rPr>
                <w:rFonts w:ascii="Times New Roman" w:hAnsi="Times New Roman" w:cs="Times New Roman"/>
              </w:rPr>
            </w:pPr>
            <w:r w:rsidRPr="00EE7CC4">
              <w:rPr>
                <w:rFonts w:ascii="Times New Roman" w:hAnsi="Times New Roman" w:cs="Times New Roman"/>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after="0" w:line="240" w:lineRule="auto"/>
              <w:jc w:val="center"/>
              <w:rPr>
                <w:rFonts w:ascii="Times New Roman" w:hAnsi="Times New Roman" w:cs="Times New Roman"/>
              </w:rPr>
            </w:pPr>
            <w:r w:rsidRPr="00EE7CC4">
              <w:rPr>
                <w:rFonts w:ascii="Times New Roman" w:hAnsi="Times New Roman" w:cs="Times New Roman"/>
              </w:rPr>
              <w:t>4240</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2.</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загальна довжина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8966</w:t>
            </w:r>
          </w:p>
        </w:tc>
      </w:tr>
      <w:tr w:rsidR="00EE7CC4" w:rsidRPr="00EE7CC4" w:rsidTr="0084026C">
        <w:tblPrEx>
          <w:tblLook w:val="04A0" w:firstRow="1" w:lastRow="0" w:firstColumn="1" w:lastColumn="0" w:noHBand="0" w:noVBand="1"/>
        </w:tblPrEx>
        <w:trPr>
          <w:trHeight w:val="257"/>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rPr>
                <w:rFonts w:ascii="Times New Roman" w:hAnsi="Times New Roman" w:cs="Times New Roman"/>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в тому числі:</w:t>
            </w:r>
          </w:p>
        </w:tc>
        <w:tc>
          <w:tcPr>
            <w:tcW w:w="1440"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after="0" w:line="240" w:lineRule="auto"/>
              <w:jc w:val="center"/>
              <w:rPr>
                <w:rFonts w:ascii="Times New Roman" w:hAnsi="Times New Roman" w:cs="Times New Roman"/>
                <w:bCs/>
              </w:rPr>
            </w:pP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after="0" w:line="240" w:lineRule="auto"/>
              <w:jc w:val="center"/>
              <w:rPr>
                <w:rFonts w:ascii="Times New Roman" w:hAnsi="Times New Roman" w:cs="Times New Roman"/>
                <w:bCs/>
              </w:rPr>
            </w:pP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pStyle w:val="3"/>
              <w:spacing w:before="20" w:line="240" w:lineRule="auto"/>
              <w:rPr>
                <w:rFonts w:ascii="Times New Roman" w:hAnsi="Times New Roman" w:cs="Times New Roman"/>
                <w:b w:val="0"/>
                <w:color w:val="auto"/>
              </w:rPr>
            </w:pPr>
            <w:r w:rsidRPr="00EE7CC4">
              <w:rPr>
                <w:rFonts w:ascii="Times New Roman" w:hAnsi="Times New Roman" w:cs="Times New Roman"/>
                <w:b w:val="0"/>
                <w:color w:val="auto"/>
              </w:rPr>
              <w:t>Кількість річок. Включаючи струмки, водостоки довжиною менше 10 км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4131</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853135">
            <w:pPr>
              <w:spacing w:after="0" w:line="240" w:lineRule="auto"/>
              <w:jc w:val="center"/>
              <w:rPr>
                <w:rFonts w:ascii="Times New Roman" w:hAnsi="Times New Roman" w:cs="Times New Roman"/>
                <w:bCs/>
              </w:rPr>
            </w:pPr>
            <w:r w:rsidRPr="00EE7CC4">
              <w:rPr>
                <w:rFonts w:ascii="Times New Roman" w:hAnsi="Times New Roman" w:cs="Times New Roman"/>
                <w:bCs/>
              </w:rPr>
              <w:t>4.</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853135">
            <w:pPr>
              <w:pStyle w:val="3"/>
              <w:spacing w:before="0" w:line="240" w:lineRule="auto"/>
              <w:rPr>
                <w:rFonts w:ascii="Times New Roman" w:hAnsi="Times New Roman" w:cs="Times New Roman"/>
                <w:b w:val="0"/>
                <w:color w:val="auto"/>
              </w:rPr>
            </w:pPr>
            <w:r w:rsidRPr="00EE7CC4">
              <w:rPr>
                <w:rFonts w:ascii="Times New Roman" w:hAnsi="Times New Roman" w:cs="Times New Roman"/>
                <w:b w:val="0"/>
                <w:color w:val="auto"/>
              </w:rPr>
              <w:t>Їх загальна довжина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853135">
            <w:pPr>
              <w:spacing w:after="0" w:line="240" w:lineRule="auto"/>
              <w:jc w:val="center"/>
              <w:rPr>
                <w:rFonts w:ascii="Times New Roman" w:hAnsi="Times New Roman" w:cs="Times New Roman"/>
                <w:bCs/>
              </w:rPr>
            </w:pPr>
            <w:r w:rsidRPr="00EE7CC4">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853135">
            <w:pPr>
              <w:spacing w:before="20" w:after="0" w:line="240" w:lineRule="auto"/>
              <w:jc w:val="center"/>
              <w:rPr>
                <w:rFonts w:ascii="Times New Roman" w:eastAsia="Calibri" w:hAnsi="Times New Roman" w:cs="Times New Roman"/>
                <w:bCs/>
              </w:rPr>
            </w:pPr>
            <w:r w:rsidRPr="00EE7CC4">
              <w:rPr>
                <w:rFonts w:ascii="Times New Roman" w:hAnsi="Times New Roman" w:cs="Times New Roman"/>
                <w:bCs/>
              </w:rPr>
              <w:t>6597,5</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5.</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pStyle w:val="3"/>
              <w:spacing w:before="20" w:line="240" w:lineRule="auto"/>
              <w:rPr>
                <w:rFonts w:ascii="Times New Roman" w:hAnsi="Times New Roman" w:cs="Times New Roman"/>
                <w:b w:val="0"/>
                <w:bCs w:val="0"/>
                <w:color w:val="auto"/>
              </w:rPr>
            </w:pPr>
            <w:r w:rsidRPr="00EE7CC4">
              <w:rPr>
                <w:rFonts w:ascii="Times New Roman" w:hAnsi="Times New Roman" w:cs="Times New Roman"/>
                <w:b w:val="0"/>
                <w:bCs w:val="0"/>
                <w:color w:val="auto"/>
              </w:rPr>
              <w:t>Кількість річок довжиною 10 і більше км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104</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6.</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загальна довжина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jc w:val="center"/>
              <w:rPr>
                <w:rFonts w:ascii="Times New Roman" w:eastAsia="Calibri" w:hAnsi="Times New Roman" w:cs="Times New Roman"/>
                <w:bCs/>
              </w:rPr>
            </w:pPr>
            <w:r w:rsidRPr="00EE7CC4">
              <w:rPr>
                <w:rFonts w:ascii="Times New Roman" w:hAnsi="Times New Roman" w:cs="Times New Roman"/>
                <w:bCs/>
              </w:rPr>
              <w:t>1762,5</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7.</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eastAsia="Calibri" w:hAnsi="Times New Roman" w:cs="Times New Roman"/>
                <w:bCs/>
              </w:rPr>
            </w:pPr>
            <w:r w:rsidRPr="00EE7CC4">
              <w:rPr>
                <w:rFonts w:ascii="Times New Roman" w:hAnsi="Times New Roman" w:cs="Times New Roman"/>
                <w:bCs/>
              </w:rPr>
              <w:t>Кількість малих річок</w:t>
            </w:r>
          </w:p>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(S басейну до 2 тис. км</w:t>
            </w:r>
            <w:r w:rsidRPr="00EE7CC4">
              <w:rPr>
                <w:rFonts w:ascii="Times New Roman" w:hAnsi="Times New Roman" w:cs="Times New Roman"/>
                <w:bCs/>
                <w:vertAlign w:val="superscript"/>
              </w:rPr>
              <w:t>2</w:t>
            </w:r>
            <w:r w:rsidRPr="00EE7CC4">
              <w:rPr>
                <w:rFonts w:ascii="Times New Roman" w:hAnsi="Times New Roman" w:cs="Times New Roman"/>
                <w:b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4235</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8.</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загальна довжина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8360</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9.</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Кількість середніх річок (Прут, Черемош, Сірет, Сучава)     (S басейну 2000,1   50000 км</w:t>
            </w:r>
            <w:r w:rsidRPr="00EE7CC4">
              <w:rPr>
                <w:rFonts w:ascii="Times New Roman" w:hAnsi="Times New Roman" w:cs="Times New Roman"/>
                <w:bCs/>
                <w:vertAlign w:val="superscript"/>
              </w:rPr>
              <w:t>2</w:t>
            </w:r>
            <w:r w:rsidRPr="00EE7CC4">
              <w:rPr>
                <w:rFonts w:ascii="Times New Roman" w:hAnsi="Times New Roman" w:cs="Times New Roman"/>
                <w:bCs/>
              </w:rPr>
              <w:t xml:space="preserve">)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jc w:val="center"/>
              <w:rPr>
                <w:rFonts w:ascii="Times New Roman" w:eastAsia="Calibri" w:hAnsi="Times New Roman" w:cs="Times New Roman"/>
                <w:bCs/>
              </w:rPr>
            </w:pPr>
            <w:r w:rsidRPr="00EE7CC4">
              <w:rPr>
                <w:rFonts w:ascii="Times New Roman" w:hAnsi="Times New Roman" w:cs="Times New Roman"/>
                <w:bCs/>
              </w:rPr>
              <w:t>4</w:t>
            </w:r>
          </w:p>
          <w:p w:rsidR="00B9026F" w:rsidRPr="00EE7CC4" w:rsidRDefault="00B9026F" w:rsidP="0015710C">
            <w:pPr>
              <w:spacing w:before="20" w:after="0" w:line="240" w:lineRule="auto"/>
              <w:jc w:val="center"/>
              <w:rPr>
                <w:rFonts w:ascii="Times New Roman" w:hAnsi="Times New Roman" w:cs="Times New Roman"/>
                <w:bCs/>
              </w:rPr>
            </w:pP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10.</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довжина в межах області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316</w:t>
            </w:r>
          </w:p>
        </w:tc>
      </w:tr>
      <w:tr w:rsidR="00EE7CC4" w:rsidRPr="00EE7CC4" w:rsidTr="0084026C">
        <w:tblPrEx>
          <w:tblLook w:val="04A0" w:firstRow="1" w:lastRow="0" w:firstColumn="1" w:lastColumn="0" w:noHBand="0" w:noVBand="1"/>
        </w:tblPrEx>
        <w:trPr>
          <w:trHeight w:val="670"/>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853135">
            <w:pPr>
              <w:spacing w:after="0" w:line="240" w:lineRule="auto"/>
              <w:jc w:val="center"/>
              <w:rPr>
                <w:rFonts w:ascii="Times New Roman" w:hAnsi="Times New Roman" w:cs="Times New Roman"/>
                <w:bCs/>
              </w:rPr>
            </w:pPr>
            <w:r w:rsidRPr="00EE7CC4">
              <w:rPr>
                <w:rFonts w:ascii="Times New Roman" w:hAnsi="Times New Roman" w:cs="Times New Roman"/>
                <w:bCs/>
              </w:rPr>
              <w:lastRenderedPageBreak/>
              <w:t>11.</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853135">
            <w:pPr>
              <w:spacing w:after="0" w:line="240" w:lineRule="auto"/>
              <w:rPr>
                <w:rFonts w:ascii="Times New Roman" w:eastAsia="Calibri" w:hAnsi="Times New Roman" w:cs="Times New Roman"/>
                <w:bCs/>
              </w:rPr>
            </w:pPr>
            <w:r w:rsidRPr="00EE7CC4">
              <w:rPr>
                <w:rFonts w:ascii="Times New Roman" w:hAnsi="Times New Roman" w:cs="Times New Roman"/>
                <w:bCs/>
              </w:rPr>
              <w:t>Кількість великих річок – Дністер</w:t>
            </w:r>
          </w:p>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 xml:space="preserve"> ( S басейну більше    50 тис.км</w:t>
            </w:r>
            <w:r w:rsidRPr="00EE7CC4">
              <w:rPr>
                <w:rFonts w:ascii="Times New Roman" w:hAnsi="Times New Roman" w:cs="Times New Roman"/>
                <w:bCs/>
                <w:vertAlign w:val="superscript"/>
              </w:rPr>
              <w:t>2</w:t>
            </w:r>
            <w:r w:rsidRPr="00EE7CC4">
              <w:rPr>
                <w:rFonts w:ascii="Times New Roman" w:hAnsi="Times New Roman" w:cs="Times New Roman"/>
                <w:b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853135">
            <w:pPr>
              <w:spacing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853135">
            <w:pPr>
              <w:spacing w:after="0" w:line="240" w:lineRule="auto"/>
              <w:jc w:val="center"/>
              <w:rPr>
                <w:rFonts w:ascii="Times New Roman" w:hAnsi="Times New Roman" w:cs="Times New Roman"/>
                <w:bCs/>
              </w:rPr>
            </w:pPr>
            <w:r w:rsidRPr="00EE7CC4">
              <w:rPr>
                <w:rFonts w:ascii="Times New Roman" w:hAnsi="Times New Roman" w:cs="Times New Roman"/>
                <w:bCs/>
              </w:rPr>
              <w:t>1</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12.</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Довжина в межах області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290</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13.</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Поверхневий стік, що формується в межах області:</w:t>
            </w:r>
          </w:p>
        </w:tc>
        <w:tc>
          <w:tcPr>
            <w:tcW w:w="1440"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jc w:val="center"/>
              <w:rPr>
                <w:rFonts w:ascii="Times New Roman" w:hAnsi="Times New Roman" w:cs="Times New Roman"/>
                <w:bCs/>
              </w:rPr>
            </w:pPr>
          </w:p>
        </w:tc>
        <w:tc>
          <w:tcPr>
            <w:tcW w:w="1321"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jc w:val="center"/>
              <w:rPr>
                <w:rFonts w:ascii="Times New Roman" w:hAnsi="Times New Roman" w:cs="Times New Roman"/>
                <w:bCs/>
              </w:rPr>
            </w:pP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C03424">
            <w:pPr>
              <w:spacing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C03424">
            <w:pPr>
              <w:pStyle w:val="2"/>
              <w:spacing w:before="0" w:line="240" w:lineRule="auto"/>
              <w:rPr>
                <w:rFonts w:ascii="Times New Roman" w:hAnsi="Times New Roman" w:cs="Times New Roman"/>
                <w:b w:val="0"/>
                <w:bCs w:val="0"/>
                <w:i/>
                <w:iCs/>
                <w:color w:val="auto"/>
                <w:sz w:val="22"/>
                <w:szCs w:val="22"/>
              </w:rPr>
            </w:pPr>
            <w:r w:rsidRPr="00EE7CC4">
              <w:rPr>
                <w:rFonts w:ascii="Times New Roman" w:hAnsi="Times New Roman" w:cs="Times New Roman"/>
                <w:b w:val="0"/>
                <w:bCs w:val="0"/>
                <w:i/>
                <w:iCs/>
                <w:color w:val="auto"/>
                <w:sz w:val="22"/>
                <w:szCs w:val="22"/>
              </w:rPr>
              <w:t>В середній щодо водності рік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C03424">
            <w:pPr>
              <w:spacing w:after="0" w:line="240" w:lineRule="auto"/>
              <w:jc w:val="center"/>
              <w:rPr>
                <w:rFonts w:ascii="Times New Roman" w:hAnsi="Times New Roman" w:cs="Times New Roman"/>
                <w:bCs/>
                <w:vertAlign w:val="superscript"/>
              </w:rPr>
            </w:pPr>
            <w:r w:rsidRPr="00EE7CC4">
              <w:rPr>
                <w:rFonts w:ascii="Times New Roman" w:hAnsi="Times New Roman" w:cs="Times New Roman"/>
                <w:bCs/>
              </w:rPr>
              <w:t>млн. м</w:t>
            </w:r>
            <w:r w:rsidRPr="00EE7CC4">
              <w:rPr>
                <w:rFonts w:ascii="Times New Roman" w:hAnsi="Times New Roman" w:cs="Times New Roman"/>
                <w:bCs/>
                <w:vertAlign w:val="superscript"/>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C03424">
            <w:pPr>
              <w:spacing w:after="0" w:line="240" w:lineRule="auto"/>
              <w:jc w:val="center"/>
              <w:rPr>
                <w:rFonts w:ascii="Times New Roman" w:hAnsi="Times New Roman" w:cs="Times New Roman"/>
                <w:bCs/>
              </w:rPr>
            </w:pPr>
            <w:r w:rsidRPr="00EE7CC4">
              <w:rPr>
                <w:rFonts w:ascii="Times New Roman" w:hAnsi="Times New Roman" w:cs="Times New Roman"/>
                <w:bCs/>
              </w:rPr>
              <w:t>1296,3</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rPr>
            </w:pPr>
            <w:r w:rsidRPr="00EE7CC4">
              <w:rPr>
                <w:rFonts w:ascii="Times New Roman" w:hAnsi="Times New Roman" w:cs="Times New Roman"/>
              </w:rPr>
              <w:t>Маловодний рік 75% забезпеченості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 м</w:t>
            </w:r>
            <w:r w:rsidRPr="00EE7CC4">
              <w:rPr>
                <w:rFonts w:ascii="Times New Roman" w:hAnsi="Times New Roman" w:cs="Times New Roman"/>
                <w:bCs/>
                <w:vertAlign w:val="superscript"/>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979,6</w:t>
            </w:r>
          </w:p>
        </w:tc>
      </w:tr>
      <w:tr w:rsidR="00EE7CC4" w:rsidRPr="00EE7CC4" w:rsidTr="0084026C">
        <w:tblPrEx>
          <w:tblLook w:val="04A0" w:firstRow="1" w:lastRow="0" w:firstColumn="1" w:lastColumn="0" w:noHBand="0" w:noVBand="1"/>
        </w:tblPrEx>
        <w:trPr>
          <w:trHeight w:val="373"/>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rPr>
            </w:pPr>
            <w:r w:rsidRPr="00EE7CC4">
              <w:rPr>
                <w:rFonts w:ascii="Times New Roman" w:hAnsi="Times New Roman" w:cs="Times New Roman"/>
              </w:rPr>
              <w:t>Маловодний рік   95% забезпеченості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 м</w:t>
            </w:r>
            <w:r w:rsidRPr="00EE7CC4">
              <w:rPr>
                <w:rFonts w:ascii="Times New Roman" w:hAnsi="Times New Roman" w:cs="Times New Roman"/>
                <w:bCs/>
                <w:vertAlign w:val="superscript"/>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669,6</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ind w:right="23"/>
              <w:jc w:val="center"/>
              <w:rPr>
                <w:rFonts w:ascii="Times New Roman" w:hAnsi="Times New Roman" w:cs="Times New Roman"/>
                <w:bCs/>
              </w:rPr>
            </w:pPr>
            <w:r w:rsidRPr="00EE7CC4">
              <w:rPr>
                <w:rFonts w:ascii="Times New Roman" w:hAnsi="Times New Roman" w:cs="Times New Roman"/>
                <w:bCs/>
              </w:rPr>
              <w:t>14.</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Кількість водосховищ</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5</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15.</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загальна площа водного дзеркала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тис.га</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6,136</w:t>
            </w:r>
          </w:p>
        </w:tc>
      </w:tr>
      <w:tr w:rsidR="00EE7CC4" w:rsidRPr="00EE7CC4" w:rsidTr="0084026C">
        <w:tblPrEx>
          <w:tblLook w:val="04A0" w:firstRow="1" w:lastRow="0" w:firstColumn="1" w:lastColumn="0" w:noHBand="0" w:noVBand="1"/>
        </w:tblPrEx>
        <w:trPr>
          <w:trHeight w:hRule="exact" w:val="428"/>
          <w:jc w:val="center"/>
        </w:trPr>
        <w:tc>
          <w:tcPr>
            <w:tcW w:w="779"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16.</w:t>
            </w:r>
          </w:p>
        </w:tc>
        <w:tc>
          <w:tcPr>
            <w:tcW w:w="6169"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загальний об’єм – повний</w:t>
            </w:r>
          </w:p>
        </w:tc>
        <w:tc>
          <w:tcPr>
            <w:tcW w:w="1440"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1200,92</w:t>
            </w:r>
          </w:p>
        </w:tc>
      </w:tr>
      <w:tr w:rsidR="00EE7CC4" w:rsidRPr="00EE7CC4" w:rsidTr="0084026C">
        <w:tblPrEx>
          <w:tblLook w:val="04A0" w:firstRow="1" w:lastRow="0" w:firstColumn="1" w:lastColumn="0" w:noHBand="0" w:noVBand="1"/>
        </w:tblPrEx>
        <w:trPr>
          <w:trHeight w:val="293"/>
          <w:jc w:val="center"/>
        </w:trPr>
        <w:tc>
          <w:tcPr>
            <w:tcW w:w="779" w:type="dxa"/>
            <w:tcBorders>
              <w:top w:val="single" w:sz="4" w:space="0" w:color="auto"/>
              <w:left w:val="single" w:sz="6" w:space="0" w:color="auto"/>
              <w:bottom w:val="nil"/>
              <w:right w:val="single" w:sz="6" w:space="0" w:color="auto"/>
            </w:tcBorders>
            <w:tcMar>
              <w:top w:w="0" w:type="dxa"/>
              <w:left w:w="40" w:type="dxa"/>
              <w:bottom w:w="0" w:type="dxa"/>
              <w:right w:w="40" w:type="dxa"/>
            </w:tcMar>
            <w:vAlign w:val="center"/>
            <w:hideMark/>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17.</w:t>
            </w:r>
          </w:p>
        </w:tc>
        <w:tc>
          <w:tcPr>
            <w:tcW w:w="6169" w:type="dxa"/>
            <w:tcBorders>
              <w:top w:val="single" w:sz="4" w:space="0" w:color="auto"/>
              <w:left w:val="single" w:sz="6" w:space="0" w:color="auto"/>
              <w:bottom w:val="nil"/>
              <w:right w:val="single" w:sz="6" w:space="0" w:color="auto"/>
            </w:tcBorders>
            <w:tcMar>
              <w:top w:w="0" w:type="dxa"/>
              <w:left w:w="40" w:type="dxa"/>
              <w:bottom w:w="0" w:type="dxa"/>
              <w:right w:w="40" w:type="dxa"/>
            </w:tcMar>
            <w:vAlign w:val="center"/>
            <w:hideMark/>
          </w:tcPr>
          <w:p w:rsidR="00B9026F" w:rsidRPr="00EE7CC4" w:rsidRDefault="00B9026F" w:rsidP="0015710C">
            <w:pPr>
              <w:spacing w:after="0" w:line="240" w:lineRule="auto"/>
              <w:rPr>
                <w:rFonts w:ascii="Times New Roman" w:hAnsi="Times New Roman" w:cs="Times New Roman"/>
                <w:bCs/>
              </w:rPr>
            </w:pPr>
            <w:r w:rsidRPr="00EE7CC4">
              <w:rPr>
                <w:rFonts w:ascii="Times New Roman" w:hAnsi="Times New Roman" w:cs="Times New Roman"/>
                <w:bCs/>
              </w:rPr>
              <w:t xml:space="preserve">Їх загальний об'єм – корисний </w:t>
            </w:r>
          </w:p>
        </w:tc>
        <w:tc>
          <w:tcPr>
            <w:tcW w:w="1440" w:type="dxa"/>
            <w:tcBorders>
              <w:top w:val="single" w:sz="4" w:space="0" w:color="auto"/>
              <w:left w:val="single" w:sz="6" w:space="0" w:color="auto"/>
              <w:bottom w:val="nil"/>
              <w:right w:val="single" w:sz="6" w:space="0" w:color="auto"/>
            </w:tcBorders>
            <w:tcMar>
              <w:top w:w="0" w:type="dxa"/>
              <w:left w:w="40" w:type="dxa"/>
              <w:bottom w:w="0" w:type="dxa"/>
              <w:right w:w="40" w:type="dxa"/>
            </w:tcMar>
            <w:vAlign w:val="center"/>
            <w:hideMark/>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4" w:space="0" w:color="auto"/>
              <w:left w:val="single" w:sz="6" w:space="0" w:color="auto"/>
              <w:bottom w:val="single" w:sz="6" w:space="0" w:color="auto"/>
              <w:right w:val="single" w:sz="6" w:space="0" w:color="auto"/>
            </w:tcBorders>
            <w:tcMar>
              <w:top w:w="0" w:type="dxa"/>
              <w:left w:w="40" w:type="dxa"/>
              <w:bottom w:w="0" w:type="dxa"/>
              <w:right w:w="40" w:type="dxa"/>
            </w:tcMar>
            <w:hideMark/>
          </w:tcPr>
          <w:p w:rsidR="00B9026F" w:rsidRPr="00EE7CC4" w:rsidRDefault="00B9026F" w:rsidP="0015710C">
            <w:pPr>
              <w:spacing w:after="0" w:line="240" w:lineRule="auto"/>
              <w:jc w:val="center"/>
              <w:rPr>
                <w:rFonts w:ascii="Times New Roman" w:hAnsi="Times New Roman" w:cs="Times New Roman"/>
                <w:bCs/>
              </w:rPr>
            </w:pPr>
            <w:r w:rsidRPr="00EE7CC4">
              <w:rPr>
                <w:rFonts w:ascii="Times New Roman" w:hAnsi="Times New Roman" w:cs="Times New Roman"/>
                <w:bCs/>
              </w:rPr>
              <w:t>803,26</w:t>
            </w:r>
          </w:p>
        </w:tc>
      </w:tr>
      <w:tr w:rsidR="00EE7CC4" w:rsidRPr="00EE7CC4" w:rsidTr="0084026C">
        <w:tblPrEx>
          <w:tblLook w:val="04A0" w:firstRow="1" w:lastRow="0" w:firstColumn="1" w:lastColumn="0" w:noHBand="0" w:noVBand="1"/>
        </w:tblPrEx>
        <w:trPr>
          <w:trHeight w:hRule="exact" w:val="428"/>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EE7CC4" w:rsidRDefault="00B9026F" w:rsidP="0015710C">
            <w:pPr>
              <w:spacing w:after="0" w:line="240" w:lineRule="auto"/>
              <w:jc w:val="center"/>
              <w:rPr>
                <w:rFonts w:ascii="Times New Roman" w:hAnsi="Times New Roman" w:cs="Times New Roman"/>
                <w:bCs/>
              </w:rPr>
            </w:pP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C03424">
            <w:pPr>
              <w:spacing w:after="0" w:line="240" w:lineRule="auto"/>
              <w:rPr>
                <w:rFonts w:ascii="Times New Roman" w:hAnsi="Times New Roman" w:cs="Times New Roman"/>
              </w:rPr>
            </w:pPr>
            <w:r w:rsidRPr="00EE7CC4">
              <w:rPr>
                <w:rFonts w:ascii="Times New Roman" w:hAnsi="Times New Roman" w:cs="Times New Roman"/>
                <w:bCs/>
              </w:rPr>
              <w:t>в тому числі:</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EE7CC4" w:rsidRDefault="00B9026F" w:rsidP="0015710C">
            <w:pPr>
              <w:spacing w:after="0" w:line="240" w:lineRule="auto"/>
              <w:jc w:val="center"/>
              <w:rPr>
                <w:rFonts w:ascii="Times New Roman" w:hAnsi="Times New Roman" w:cs="Times New Roman"/>
                <w:bCs/>
              </w:rPr>
            </w:pP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EE7CC4" w:rsidRDefault="00B9026F" w:rsidP="0015710C">
            <w:pPr>
              <w:spacing w:after="0" w:line="240" w:lineRule="auto"/>
              <w:jc w:val="center"/>
              <w:rPr>
                <w:rFonts w:ascii="Times New Roman" w:hAnsi="Times New Roman" w:cs="Times New Roman"/>
                <w:bCs/>
              </w:rPr>
            </w:pPr>
          </w:p>
        </w:tc>
      </w:tr>
      <w:tr w:rsidR="00EE7CC4" w:rsidRPr="00EE7CC4" w:rsidTr="0084026C">
        <w:tblPrEx>
          <w:tblLook w:val="04A0" w:firstRow="1" w:lastRow="0" w:firstColumn="1" w:lastColumn="0" w:noHBand="0" w:noVBand="1"/>
        </w:tblPrEx>
        <w:trPr>
          <w:trHeight w:hRule="exact" w:val="420"/>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18.</w:t>
            </w: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Кількість водосховищ, об’ємом до 10 млн. м</w:t>
            </w:r>
            <w:r w:rsidRPr="00EE7CC4">
              <w:rPr>
                <w:rFonts w:ascii="Times New Roman" w:hAnsi="Times New Roman" w:cs="Times New Roman"/>
                <w:bCs/>
                <w:vertAlign w:val="superscript"/>
              </w:rPr>
              <w:t>З</w:t>
            </w:r>
          </w:p>
        </w:tc>
        <w:tc>
          <w:tcPr>
            <w:tcW w:w="1440"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w:t>
            </w:r>
          </w:p>
        </w:tc>
      </w:tr>
      <w:tr w:rsidR="00EE7CC4" w:rsidRPr="00EE7CC4" w:rsidTr="0084026C">
        <w:tblPrEx>
          <w:tblLook w:val="04A0" w:firstRow="1" w:lastRow="0" w:firstColumn="1" w:lastColumn="0" w:noHBand="0" w:noVBand="1"/>
        </w:tblPrEx>
        <w:trPr>
          <w:trHeight w:hRule="exact" w:val="426"/>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19.</w:t>
            </w: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загальна площа водного дзеркала</w:t>
            </w:r>
          </w:p>
        </w:tc>
        <w:tc>
          <w:tcPr>
            <w:tcW w:w="1440"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га</w:t>
            </w:r>
          </w:p>
        </w:tc>
        <w:tc>
          <w:tcPr>
            <w:tcW w:w="1321"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tcPr>
          <w:p w:rsidR="00B9026F" w:rsidRPr="00EE7CC4" w:rsidRDefault="00B9026F" w:rsidP="0015710C">
            <w:pPr>
              <w:spacing w:before="20" w:after="0" w:line="240" w:lineRule="auto"/>
              <w:jc w:val="center"/>
              <w:rPr>
                <w:rFonts w:ascii="Times New Roman" w:eastAsia="Calibri" w:hAnsi="Times New Roman" w:cs="Times New Roman"/>
                <w:bCs/>
              </w:rPr>
            </w:pPr>
            <w:r w:rsidRPr="00EE7CC4">
              <w:rPr>
                <w:rFonts w:ascii="Times New Roman" w:hAnsi="Times New Roman" w:cs="Times New Roman"/>
                <w:bCs/>
              </w:rPr>
              <w:t>168</w:t>
            </w:r>
          </w:p>
          <w:p w:rsidR="00B9026F" w:rsidRPr="00EE7CC4" w:rsidRDefault="00B9026F" w:rsidP="0015710C">
            <w:pPr>
              <w:spacing w:before="20" w:after="0" w:line="240" w:lineRule="auto"/>
              <w:jc w:val="center"/>
              <w:rPr>
                <w:rFonts w:ascii="Times New Roman" w:hAnsi="Times New Roman" w:cs="Times New Roman"/>
                <w:bCs/>
              </w:rPr>
            </w:pPr>
          </w:p>
        </w:tc>
      </w:tr>
      <w:tr w:rsidR="00EE7CC4" w:rsidRPr="00EE7CC4" w:rsidTr="0084026C">
        <w:tblPrEx>
          <w:tblLook w:val="04A0" w:firstRow="1" w:lastRow="0" w:firstColumn="1" w:lastColumn="0" w:noHBand="0" w:noVBand="1"/>
        </w:tblPrEx>
        <w:trPr>
          <w:trHeight w:hRule="exact" w:val="432"/>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20.</w:t>
            </w: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загальний об’єм – повний</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EE7CC4" w:rsidRDefault="00B9026F" w:rsidP="0015710C">
            <w:pPr>
              <w:spacing w:before="20" w:after="0" w:line="240" w:lineRule="auto"/>
              <w:jc w:val="center"/>
              <w:rPr>
                <w:rFonts w:ascii="Times New Roman" w:eastAsia="Calibri" w:hAnsi="Times New Roman" w:cs="Times New Roman"/>
                <w:bCs/>
              </w:rPr>
            </w:pPr>
            <w:r w:rsidRPr="00EE7CC4">
              <w:rPr>
                <w:rFonts w:ascii="Times New Roman" w:hAnsi="Times New Roman" w:cs="Times New Roman"/>
                <w:bCs/>
              </w:rPr>
              <w:t>7,83</w:t>
            </w:r>
          </w:p>
          <w:p w:rsidR="00B9026F" w:rsidRPr="00EE7CC4" w:rsidRDefault="00B9026F" w:rsidP="0015710C">
            <w:pPr>
              <w:spacing w:before="20" w:after="0" w:line="240" w:lineRule="auto"/>
              <w:jc w:val="center"/>
              <w:rPr>
                <w:rFonts w:ascii="Times New Roman" w:hAnsi="Times New Roman" w:cs="Times New Roman"/>
                <w:bCs/>
              </w:rPr>
            </w:pPr>
          </w:p>
        </w:tc>
      </w:tr>
      <w:tr w:rsidR="00EE7CC4" w:rsidRPr="00EE7CC4" w:rsidTr="0084026C">
        <w:tblPrEx>
          <w:tblLook w:val="04A0" w:firstRow="1" w:lastRow="0" w:firstColumn="1" w:lastColumn="0" w:noHBand="0" w:noVBand="1"/>
        </w:tblPrEx>
        <w:trPr>
          <w:trHeight w:hRule="exact" w:val="424"/>
          <w:jc w:val="center"/>
        </w:trPr>
        <w:tc>
          <w:tcPr>
            <w:tcW w:w="779"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21.</w:t>
            </w:r>
          </w:p>
        </w:tc>
        <w:tc>
          <w:tcPr>
            <w:tcW w:w="6169"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загальний об’єм – корисний</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rsidR="00B9026F" w:rsidRPr="00EE7CC4" w:rsidRDefault="00B9026F" w:rsidP="0015710C">
            <w:pPr>
              <w:spacing w:before="20" w:after="0" w:line="240" w:lineRule="auto"/>
              <w:jc w:val="center"/>
              <w:rPr>
                <w:rFonts w:ascii="Times New Roman" w:eastAsia="Calibri" w:hAnsi="Times New Roman" w:cs="Times New Roman"/>
                <w:bCs/>
              </w:rPr>
            </w:pPr>
            <w:r w:rsidRPr="00EE7CC4">
              <w:rPr>
                <w:rFonts w:ascii="Times New Roman" w:hAnsi="Times New Roman" w:cs="Times New Roman"/>
                <w:bCs/>
              </w:rPr>
              <w:t xml:space="preserve"> 4,90</w:t>
            </w:r>
          </w:p>
          <w:p w:rsidR="00B9026F" w:rsidRPr="00EE7CC4" w:rsidRDefault="00B9026F" w:rsidP="0015710C">
            <w:pPr>
              <w:spacing w:before="20" w:after="0" w:line="240" w:lineRule="auto"/>
              <w:jc w:val="center"/>
              <w:rPr>
                <w:rFonts w:ascii="Times New Roman" w:hAnsi="Times New Roman" w:cs="Times New Roman"/>
                <w:bCs/>
              </w:rPr>
            </w:pPr>
          </w:p>
        </w:tc>
      </w:tr>
      <w:tr w:rsidR="00EE7CC4" w:rsidRPr="00EE7CC4" w:rsidTr="0084026C">
        <w:tblPrEx>
          <w:tblLook w:val="04A0" w:firstRow="1" w:lastRow="0" w:firstColumn="1" w:lastColumn="0" w:noHBand="0" w:noVBand="1"/>
        </w:tblPrEx>
        <w:trPr>
          <w:trHeight w:val="400"/>
          <w:jc w:val="center"/>
        </w:trPr>
        <w:tc>
          <w:tcPr>
            <w:tcW w:w="779" w:type="dxa"/>
            <w:tcBorders>
              <w:top w:val="single" w:sz="6" w:space="0" w:color="auto"/>
              <w:left w:val="single" w:sz="6" w:space="0" w:color="auto"/>
              <w:bottom w:val="single" w:sz="4" w:space="0" w:color="auto"/>
              <w:right w:val="single" w:sz="4"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22.</w:t>
            </w:r>
          </w:p>
        </w:tc>
        <w:tc>
          <w:tcPr>
            <w:tcW w:w="6169" w:type="dxa"/>
            <w:tcBorders>
              <w:top w:val="single" w:sz="6" w:space="0" w:color="auto"/>
              <w:left w:val="single" w:sz="4" w:space="0" w:color="auto"/>
              <w:bottom w:val="single" w:sz="4"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Кількість водосховищ об’ємом від &gt;10 до 100 млн. м³</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w:t>
            </w:r>
          </w:p>
        </w:tc>
      </w:tr>
      <w:tr w:rsidR="00EE7CC4" w:rsidRPr="00EE7CC4" w:rsidTr="0084026C">
        <w:tblPrEx>
          <w:tblLook w:val="04A0" w:firstRow="1" w:lastRow="0" w:firstColumn="1" w:lastColumn="0" w:noHBand="0" w:noVBand="1"/>
        </w:tblPrEx>
        <w:trPr>
          <w:trHeight w:hRule="exact" w:val="436"/>
          <w:jc w:val="center"/>
        </w:trPr>
        <w:tc>
          <w:tcPr>
            <w:tcW w:w="779" w:type="dxa"/>
            <w:tcBorders>
              <w:top w:val="single" w:sz="4" w:space="0" w:color="auto"/>
              <w:left w:val="single" w:sz="6" w:space="0" w:color="auto"/>
              <w:bottom w:val="single" w:sz="4" w:space="0" w:color="auto"/>
              <w:right w:val="single" w:sz="4"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23.</w:t>
            </w:r>
          </w:p>
        </w:tc>
        <w:tc>
          <w:tcPr>
            <w:tcW w:w="6169" w:type="dxa"/>
            <w:tcBorders>
              <w:top w:val="single" w:sz="4" w:space="0" w:color="auto"/>
              <w:left w:val="single" w:sz="4" w:space="0" w:color="auto"/>
              <w:bottom w:val="single" w:sz="4"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Загальна площа водного дзеркала</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га</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458,0</w:t>
            </w:r>
          </w:p>
        </w:tc>
      </w:tr>
      <w:tr w:rsidR="00EE7CC4" w:rsidRPr="00EE7CC4" w:rsidTr="0084026C">
        <w:tblPrEx>
          <w:tblLook w:val="04A0" w:firstRow="1" w:lastRow="0" w:firstColumn="1" w:lastColumn="0" w:noHBand="0" w:noVBand="1"/>
        </w:tblPrEx>
        <w:trPr>
          <w:trHeight w:val="398"/>
          <w:jc w:val="center"/>
        </w:trPr>
        <w:tc>
          <w:tcPr>
            <w:tcW w:w="779" w:type="dxa"/>
            <w:tcBorders>
              <w:top w:val="single" w:sz="4" w:space="0" w:color="auto"/>
              <w:left w:val="single" w:sz="6" w:space="0" w:color="auto"/>
              <w:bottom w:val="single" w:sz="4" w:space="0" w:color="auto"/>
              <w:right w:val="single" w:sz="4"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24.</w:t>
            </w:r>
          </w:p>
        </w:tc>
        <w:tc>
          <w:tcPr>
            <w:tcW w:w="6169" w:type="dxa"/>
            <w:tcBorders>
              <w:top w:val="single" w:sz="4" w:space="0" w:color="auto"/>
              <w:left w:val="single" w:sz="4" w:space="0" w:color="auto"/>
              <w:bottom w:val="single" w:sz="4"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загальний об'єм - повний</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29,0</w:t>
            </w:r>
          </w:p>
        </w:tc>
      </w:tr>
      <w:tr w:rsidR="00EE7CC4" w:rsidRPr="00EE7CC4" w:rsidTr="0084026C">
        <w:tblPrEx>
          <w:tblLook w:val="04A0" w:firstRow="1" w:lastRow="0" w:firstColumn="1" w:lastColumn="0" w:noHBand="0" w:noVBand="1"/>
        </w:tblPrEx>
        <w:trPr>
          <w:trHeight w:hRule="exact" w:val="328"/>
          <w:jc w:val="center"/>
        </w:trPr>
        <w:tc>
          <w:tcPr>
            <w:tcW w:w="779" w:type="dxa"/>
            <w:tcBorders>
              <w:top w:val="single" w:sz="4" w:space="0" w:color="auto"/>
              <w:left w:val="single" w:sz="6" w:space="0" w:color="auto"/>
              <w:bottom w:val="single" w:sz="2" w:space="0" w:color="000000"/>
              <w:right w:val="single" w:sz="4"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25.</w:t>
            </w:r>
          </w:p>
        </w:tc>
        <w:tc>
          <w:tcPr>
            <w:tcW w:w="6169" w:type="dxa"/>
            <w:tcBorders>
              <w:top w:val="single" w:sz="4" w:space="0" w:color="auto"/>
              <w:left w:val="single" w:sz="4" w:space="0" w:color="auto"/>
              <w:bottom w:val="single" w:sz="2" w:space="0" w:color="000000"/>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загальний об'єм – корисний</w:t>
            </w:r>
          </w:p>
        </w:tc>
        <w:tc>
          <w:tcPr>
            <w:tcW w:w="1440" w:type="dxa"/>
            <w:tcBorders>
              <w:top w:val="single" w:sz="6" w:space="0" w:color="auto"/>
              <w:left w:val="single" w:sz="6" w:space="0" w:color="auto"/>
              <w:bottom w:val="single" w:sz="2" w:space="0" w:color="000000"/>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6" w:space="0" w:color="auto"/>
              <w:left w:val="single" w:sz="6" w:space="0" w:color="auto"/>
              <w:bottom w:val="single" w:sz="2" w:space="0" w:color="000000"/>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22,55</w:t>
            </w:r>
          </w:p>
        </w:tc>
      </w:tr>
      <w:tr w:rsidR="00EE7CC4" w:rsidRPr="00EE7CC4" w:rsidTr="00C03424">
        <w:tblPrEx>
          <w:tblLook w:val="04A0" w:firstRow="1" w:lastRow="0" w:firstColumn="1" w:lastColumn="0" w:noHBand="0" w:noVBand="1"/>
        </w:tblPrEx>
        <w:trPr>
          <w:trHeight w:hRule="exact" w:val="574"/>
          <w:jc w:val="center"/>
        </w:trPr>
        <w:tc>
          <w:tcPr>
            <w:tcW w:w="779" w:type="dxa"/>
            <w:tcBorders>
              <w:top w:val="single" w:sz="2" w:space="0" w:color="000000"/>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EE7CC4" w:rsidRDefault="00B9026F" w:rsidP="00C03424">
            <w:pPr>
              <w:spacing w:after="0" w:line="240" w:lineRule="auto"/>
              <w:jc w:val="center"/>
              <w:rPr>
                <w:rFonts w:ascii="Times New Roman" w:hAnsi="Times New Roman" w:cs="Times New Roman"/>
                <w:bCs/>
              </w:rPr>
            </w:pPr>
            <w:r w:rsidRPr="00EE7CC4">
              <w:rPr>
                <w:rFonts w:ascii="Times New Roman" w:hAnsi="Times New Roman" w:cs="Times New Roman"/>
                <w:bCs/>
              </w:rPr>
              <w:t>26.</w:t>
            </w:r>
          </w:p>
        </w:tc>
        <w:tc>
          <w:tcPr>
            <w:tcW w:w="6169" w:type="dxa"/>
            <w:tcBorders>
              <w:top w:val="single" w:sz="2" w:space="0" w:color="000000"/>
              <w:left w:val="single" w:sz="4"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C03424">
            <w:pPr>
              <w:spacing w:after="0" w:line="240" w:lineRule="auto"/>
              <w:rPr>
                <w:rFonts w:ascii="Times New Roman" w:hAnsi="Times New Roman" w:cs="Times New Roman"/>
                <w:bCs/>
              </w:rPr>
            </w:pPr>
            <w:r w:rsidRPr="00EE7CC4">
              <w:rPr>
                <w:rFonts w:ascii="Times New Roman" w:hAnsi="Times New Roman" w:cs="Times New Roman"/>
                <w:bCs/>
              </w:rPr>
              <w:t>Кількість водосховищ об’ємом  більше 100 млн. м³ -  Дністровське</w:t>
            </w:r>
          </w:p>
        </w:tc>
        <w:tc>
          <w:tcPr>
            <w:tcW w:w="1440" w:type="dxa"/>
            <w:tcBorders>
              <w:top w:val="single" w:sz="2" w:space="0" w:color="000000"/>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C03424">
            <w:pPr>
              <w:spacing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2" w:space="0" w:color="000000"/>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C03424">
            <w:pPr>
              <w:spacing w:after="0" w:line="240" w:lineRule="auto"/>
              <w:jc w:val="center"/>
              <w:rPr>
                <w:rFonts w:ascii="Times New Roman" w:hAnsi="Times New Roman" w:cs="Times New Roman"/>
                <w:bCs/>
              </w:rPr>
            </w:pPr>
            <w:r w:rsidRPr="00EE7CC4">
              <w:rPr>
                <w:rFonts w:ascii="Times New Roman" w:hAnsi="Times New Roman" w:cs="Times New Roman"/>
                <w:bCs/>
              </w:rPr>
              <w:t>1</w:t>
            </w:r>
          </w:p>
        </w:tc>
      </w:tr>
      <w:tr w:rsidR="00EE7CC4" w:rsidRPr="00EE7CC4" w:rsidTr="00C03424">
        <w:tblPrEx>
          <w:tblLook w:val="04A0" w:firstRow="1" w:lastRow="0" w:firstColumn="1" w:lastColumn="0" w:noHBand="0" w:noVBand="1"/>
        </w:tblPrEx>
        <w:trPr>
          <w:trHeight w:hRule="exact" w:val="294"/>
          <w:jc w:val="center"/>
        </w:trPr>
        <w:tc>
          <w:tcPr>
            <w:tcW w:w="779"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27.</w:t>
            </w:r>
          </w:p>
        </w:tc>
        <w:tc>
          <w:tcPr>
            <w:tcW w:w="6169"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Загальна площа водного дзеркала</w:t>
            </w:r>
          </w:p>
        </w:tc>
        <w:tc>
          <w:tcPr>
            <w:tcW w:w="14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тис.га</w:t>
            </w:r>
          </w:p>
        </w:tc>
        <w:tc>
          <w:tcPr>
            <w:tcW w:w="1321" w:type="dxa"/>
            <w:tcBorders>
              <w:top w:val="single" w:sz="6" w:space="0" w:color="auto"/>
              <w:left w:val="single" w:sz="6" w:space="0" w:color="auto"/>
              <w:bottom w:val="nil"/>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5,51</w:t>
            </w:r>
          </w:p>
        </w:tc>
      </w:tr>
      <w:tr w:rsidR="00EE7CC4" w:rsidRPr="00EE7CC4" w:rsidTr="0084026C">
        <w:tblPrEx>
          <w:tblLook w:val="04A0" w:firstRow="1" w:lastRow="0" w:firstColumn="1" w:lastColumn="0" w:noHBand="0" w:noVBand="1"/>
        </w:tblPrEx>
        <w:trPr>
          <w:trHeight w:hRule="exact" w:val="415"/>
          <w:jc w:val="center"/>
        </w:trPr>
        <w:tc>
          <w:tcPr>
            <w:tcW w:w="77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28.</w:t>
            </w:r>
          </w:p>
        </w:tc>
        <w:tc>
          <w:tcPr>
            <w:tcW w:w="61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Загальний об'єм – повний</w:t>
            </w:r>
          </w:p>
        </w:tc>
        <w:tc>
          <w:tcPr>
            <w:tcW w:w="1440" w:type="dxa"/>
            <w:tcBorders>
              <w:top w:val="single" w:sz="6" w:space="0" w:color="auto"/>
              <w:left w:val="single" w:sz="6" w:space="0" w:color="auto"/>
              <w:bottom w:val="single" w:sz="6" w:space="0" w:color="auto"/>
              <w:right w:val="nil"/>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1164,09</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29.</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pStyle w:val="3"/>
              <w:spacing w:before="20" w:line="240" w:lineRule="auto"/>
              <w:rPr>
                <w:rFonts w:ascii="Times New Roman" w:hAnsi="Times New Roman" w:cs="Times New Roman"/>
                <w:b w:val="0"/>
                <w:bCs w:val="0"/>
                <w:color w:val="auto"/>
              </w:rPr>
            </w:pPr>
            <w:r w:rsidRPr="00EE7CC4">
              <w:rPr>
                <w:rFonts w:ascii="Times New Roman" w:hAnsi="Times New Roman" w:cs="Times New Roman"/>
                <w:b w:val="0"/>
                <w:bCs w:val="0"/>
                <w:color w:val="auto"/>
              </w:rPr>
              <w:t>Загальний об'єм - корисний</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775,81</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30.</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 xml:space="preserve">Кількість ставків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1591</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31.</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 xml:space="preserve">Їх загальна площа водного дзеркала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га</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4675</w:t>
            </w:r>
          </w:p>
        </w:tc>
      </w:tr>
      <w:tr w:rsidR="00EE7CC4" w:rsidRPr="00EE7CC4" w:rsidTr="00C03424">
        <w:tblPrEx>
          <w:tblLook w:val="04A0" w:firstRow="1" w:lastRow="0" w:firstColumn="1" w:lastColumn="0" w:noHBand="0" w:noVBand="1"/>
        </w:tblPrEx>
        <w:trPr>
          <w:trHeight w:val="291"/>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32.</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загальний об’єм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46,75</w:t>
            </w:r>
          </w:p>
        </w:tc>
      </w:tr>
      <w:tr w:rsidR="00EE7CC4" w:rsidRPr="00EE7CC4" w:rsidTr="0084026C">
        <w:tblPrEx>
          <w:tblLook w:val="04A0" w:firstRow="1" w:lastRow="0" w:firstColumn="1" w:lastColumn="0" w:noHBand="0" w:noVBand="1"/>
        </w:tblPrEx>
        <w:trPr>
          <w:trHeight w:val="303"/>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в тому числі:</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33.</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pStyle w:val="3"/>
              <w:spacing w:before="20" w:line="240" w:lineRule="auto"/>
              <w:rPr>
                <w:rFonts w:ascii="Times New Roman" w:hAnsi="Times New Roman" w:cs="Times New Roman"/>
                <w:b w:val="0"/>
                <w:bCs w:val="0"/>
                <w:color w:val="auto"/>
              </w:rPr>
            </w:pPr>
            <w:r w:rsidRPr="00EE7CC4">
              <w:rPr>
                <w:rFonts w:ascii="Times New Roman" w:hAnsi="Times New Roman" w:cs="Times New Roman"/>
                <w:b w:val="0"/>
                <w:bCs w:val="0"/>
                <w:color w:val="auto"/>
              </w:rPr>
              <w:t xml:space="preserve">Кількість ставків в оренді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792</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34.</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 xml:space="preserve">Їх загальна площа водного дзеркала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га</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32922,089</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35.</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загальний об’єм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З</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33,07</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36.</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Кількість озер</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17</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37.</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 xml:space="preserve">Їх загальна площа водного дзеркала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га</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57,53</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38.</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Їх загальний об’єм</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млн.м</w:t>
            </w:r>
            <w:r w:rsidRPr="00EE7CC4">
              <w:rPr>
                <w:rFonts w:ascii="Times New Roman" w:hAnsi="Times New Roman" w:cs="Times New Roman"/>
                <w:bCs/>
                <w:vertAlign w:val="superscript"/>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0,058</w:t>
            </w:r>
          </w:p>
        </w:tc>
      </w:tr>
      <w:tr w:rsidR="00EE7CC4" w:rsidRPr="00EE7CC4" w:rsidTr="0084026C">
        <w:tblPrEx>
          <w:tblLook w:val="04A0" w:firstRow="1" w:lastRow="0" w:firstColumn="1" w:lastColumn="0" w:noHBand="0" w:noVBand="1"/>
        </w:tblPrEx>
        <w:trPr>
          <w:trHeight w:val="328"/>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39.</w:t>
            </w: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bCs/>
              </w:rPr>
            </w:pPr>
            <w:r w:rsidRPr="00EE7CC4">
              <w:rPr>
                <w:rFonts w:ascii="Times New Roman" w:hAnsi="Times New Roman" w:cs="Times New Roman"/>
                <w:bCs/>
              </w:rPr>
              <w:t>Кількість паспортизованих річок</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70</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after="0" w:line="240" w:lineRule="auto"/>
              <w:rPr>
                <w:rFonts w:ascii="Times New Roman" w:hAnsi="Times New Roman" w:cs="Times New Roman"/>
              </w:rPr>
            </w:pPr>
            <w:r w:rsidRPr="00EE7CC4">
              <w:rPr>
                <w:rFonts w:ascii="Times New Roman" w:hAnsi="Times New Roman" w:cs="Times New Roman"/>
              </w:rPr>
              <w:t xml:space="preserve">їх загальна довжина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км</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1373,0</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rPr>
            </w:pPr>
            <w:r w:rsidRPr="00EE7CC4">
              <w:rPr>
                <w:rFonts w:ascii="Times New Roman" w:hAnsi="Times New Roman" w:cs="Times New Roman"/>
              </w:rPr>
              <w:t xml:space="preserve">їх загальна площа водозборів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км²</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4597,0</w:t>
            </w:r>
          </w:p>
        </w:tc>
      </w:tr>
      <w:tr w:rsidR="00EE7CC4" w:rsidRPr="00EE7CC4" w:rsidTr="0084026C">
        <w:tblPrEx>
          <w:tblLook w:val="04A0" w:firstRow="1" w:lastRow="0" w:firstColumn="1" w:lastColumn="0" w:noHBand="0" w:noVBand="1"/>
        </w:tblPrEx>
        <w:trPr>
          <w:jc w:val="center"/>
        </w:trPr>
        <w:tc>
          <w:tcPr>
            <w:tcW w:w="779" w:type="dxa"/>
            <w:tcBorders>
              <w:top w:val="single" w:sz="4" w:space="0" w:color="auto"/>
              <w:left w:val="single" w:sz="4" w:space="0" w:color="auto"/>
              <w:bottom w:val="single" w:sz="4" w:space="0" w:color="auto"/>
              <w:right w:val="single" w:sz="4" w:space="0" w:color="auto"/>
            </w:tcBorders>
            <w:vAlign w:val="center"/>
          </w:tcPr>
          <w:p w:rsidR="00B9026F" w:rsidRPr="00EE7CC4" w:rsidRDefault="00B9026F" w:rsidP="0015710C">
            <w:pPr>
              <w:spacing w:before="20" w:after="0" w:line="240" w:lineRule="auto"/>
              <w:jc w:val="center"/>
              <w:rPr>
                <w:rFonts w:ascii="Times New Roman" w:hAnsi="Times New Roman" w:cs="Times New Roman"/>
                <w:bCs/>
              </w:rPr>
            </w:pPr>
          </w:p>
        </w:tc>
        <w:tc>
          <w:tcPr>
            <w:tcW w:w="6169"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rPr>
                <w:rFonts w:ascii="Times New Roman" w:hAnsi="Times New Roman" w:cs="Times New Roman"/>
              </w:rPr>
            </w:pPr>
            <w:r w:rsidRPr="00EE7CC4">
              <w:rPr>
                <w:rFonts w:ascii="Times New Roman" w:hAnsi="Times New Roman" w:cs="Times New Roman"/>
              </w:rPr>
              <w:t>кількість водогосподарських паспортів</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шт</w:t>
            </w:r>
          </w:p>
        </w:tc>
        <w:tc>
          <w:tcPr>
            <w:tcW w:w="1321" w:type="dxa"/>
            <w:tcBorders>
              <w:top w:val="single" w:sz="4" w:space="0" w:color="auto"/>
              <w:left w:val="single" w:sz="4" w:space="0" w:color="auto"/>
              <w:bottom w:val="single" w:sz="4" w:space="0" w:color="auto"/>
              <w:right w:val="single" w:sz="4" w:space="0" w:color="auto"/>
            </w:tcBorders>
            <w:vAlign w:val="center"/>
            <w:hideMark/>
          </w:tcPr>
          <w:p w:rsidR="00B9026F" w:rsidRPr="00EE7CC4" w:rsidRDefault="00B9026F" w:rsidP="0015710C">
            <w:pPr>
              <w:spacing w:before="20" w:after="0" w:line="240" w:lineRule="auto"/>
              <w:jc w:val="center"/>
              <w:rPr>
                <w:rFonts w:ascii="Times New Roman" w:hAnsi="Times New Roman" w:cs="Times New Roman"/>
                <w:bCs/>
              </w:rPr>
            </w:pPr>
            <w:r w:rsidRPr="00EE7CC4">
              <w:rPr>
                <w:rFonts w:ascii="Times New Roman" w:hAnsi="Times New Roman" w:cs="Times New Roman"/>
                <w:bCs/>
              </w:rPr>
              <w:t>32</w:t>
            </w:r>
          </w:p>
        </w:tc>
      </w:tr>
    </w:tbl>
    <w:p w:rsidR="00C03424" w:rsidRPr="00EE7CC4" w:rsidRDefault="00C03424" w:rsidP="007C23EE">
      <w:pPr>
        <w:spacing w:before="240"/>
        <w:jc w:val="center"/>
        <w:rPr>
          <w:rFonts w:ascii="Times New Roman" w:hAnsi="Times New Roman" w:cs="Times New Roman"/>
          <w:b/>
          <w:sz w:val="28"/>
          <w:szCs w:val="28"/>
        </w:rPr>
      </w:pPr>
    </w:p>
    <w:p w:rsidR="00C03424" w:rsidRPr="00EE7CC4" w:rsidRDefault="00C03424">
      <w:pPr>
        <w:rPr>
          <w:rFonts w:ascii="Times New Roman" w:hAnsi="Times New Roman" w:cs="Times New Roman"/>
          <w:b/>
          <w:sz w:val="28"/>
          <w:szCs w:val="28"/>
        </w:rPr>
      </w:pPr>
      <w:r w:rsidRPr="00EE7CC4">
        <w:rPr>
          <w:rFonts w:ascii="Times New Roman" w:hAnsi="Times New Roman" w:cs="Times New Roman"/>
          <w:b/>
          <w:sz w:val="28"/>
          <w:szCs w:val="28"/>
        </w:rPr>
        <w:br w:type="page"/>
      </w:r>
    </w:p>
    <w:p w:rsidR="007C23EE" w:rsidRPr="00EE7CC4" w:rsidRDefault="007C23EE" w:rsidP="007C23EE">
      <w:pPr>
        <w:spacing w:before="240"/>
        <w:jc w:val="center"/>
        <w:rPr>
          <w:rFonts w:ascii="Times New Roman" w:hAnsi="Times New Roman" w:cs="Times New Roman"/>
          <w:b/>
          <w:sz w:val="28"/>
          <w:szCs w:val="28"/>
        </w:rPr>
      </w:pPr>
      <w:r w:rsidRPr="00EE7CC4">
        <w:rPr>
          <w:rFonts w:ascii="Times New Roman" w:hAnsi="Times New Roman" w:cs="Times New Roman"/>
          <w:b/>
          <w:sz w:val="28"/>
          <w:szCs w:val="28"/>
        </w:rPr>
        <w:lastRenderedPageBreak/>
        <w:t>Річкова мережа</w:t>
      </w:r>
    </w:p>
    <w:p w:rsidR="007C23EE" w:rsidRPr="00EE7CC4" w:rsidRDefault="007C23EE" w:rsidP="00644ED1">
      <w:pPr>
        <w:jc w:val="right"/>
        <w:rPr>
          <w:rFonts w:ascii="Times New Roman" w:hAnsi="Times New Roman" w:cs="Times New Roman"/>
          <w:sz w:val="24"/>
          <w:szCs w:val="24"/>
        </w:rPr>
      </w:pPr>
      <w:r w:rsidRPr="00EE7CC4">
        <w:rPr>
          <w:rFonts w:ascii="Times New Roman" w:hAnsi="Times New Roman" w:cs="Times New Roman"/>
          <w:sz w:val="24"/>
          <w:szCs w:val="24"/>
        </w:rPr>
        <w:t>Таблиця 6</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74"/>
        <w:gridCol w:w="1135"/>
        <w:gridCol w:w="1043"/>
        <w:gridCol w:w="1135"/>
        <w:gridCol w:w="1043"/>
        <w:gridCol w:w="1278"/>
      </w:tblGrid>
      <w:tr w:rsidR="00EE7CC4" w:rsidRPr="00EE7CC4" w:rsidTr="00801C0A">
        <w:trPr>
          <w:jc w:val="center"/>
        </w:trPr>
        <w:tc>
          <w:tcPr>
            <w:tcW w:w="1701" w:type="dxa"/>
            <w:vMerge w:val="restart"/>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Головна річка (велика, середня)</w:t>
            </w:r>
          </w:p>
        </w:tc>
        <w:tc>
          <w:tcPr>
            <w:tcW w:w="1134" w:type="dxa"/>
            <w:vMerge w:val="restart"/>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Площа басейну, км</w:t>
            </w:r>
            <w:r w:rsidRPr="00EE7CC4">
              <w:rPr>
                <w:rFonts w:ascii="Times New Roman" w:hAnsi="Times New Roman" w:cs="Times New Roman"/>
                <w:vertAlign w:val="superscript"/>
              </w:rPr>
              <w:t>2</w:t>
            </w:r>
            <w:r w:rsidRPr="00EE7CC4">
              <w:rPr>
                <w:rFonts w:ascii="Times New Roman" w:hAnsi="Times New Roman" w:cs="Times New Roman"/>
              </w:rPr>
              <w:t xml:space="preserve"> *</w:t>
            </w:r>
          </w:p>
        </w:tc>
        <w:tc>
          <w:tcPr>
            <w:tcW w:w="1174" w:type="dxa"/>
            <w:vMerge w:val="restart"/>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Довжина річки, км *</w:t>
            </w:r>
          </w:p>
        </w:tc>
        <w:tc>
          <w:tcPr>
            <w:tcW w:w="2178" w:type="dxa"/>
            <w:gridSpan w:val="2"/>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Кількість малих річок, шт.</w:t>
            </w:r>
          </w:p>
        </w:tc>
        <w:tc>
          <w:tcPr>
            <w:tcW w:w="2178" w:type="dxa"/>
            <w:gridSpan w:val="2"/>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Сумарна довжина малих річок, км</w:t>
            </w:r>
          </w:p>
        </w:tc>
        <w:tc>
          <w:tcPr>
            <w:tcW w:w="1278" w:type="dxa"/>
            <w:vMerge w:val="restart"/>
            <w:vAlign w:val="center"/>
          </w:tcPr>
          <w:p w:rsidR="007C23EE" w:rsidRPr="00EE7CC4" w:rsidRDefault="007C23EE" w:rsidP="00C03424">
            <w:pPr>
              <w:spacing w:after="0" w:line="240" w:lineRule="auto"/>
              <w:rPr>
                <w:rFonts w:ascii="Times New Roman" w:hAnsi="Times New Roman" w:cs="Times New Roman"/>
                <w:vertAlign w:val="superscript"/>
              </w:rPr>
            </w:pPr>
            <w:r w:rsidRPr="00EE7CC4">
              <w:rPr>
                <w:rFonts w:ascii="Times New Roman" w:hAnsi="Times New Roman" w:cs="Times New Roman"/>
              </w:rPr>
              <w:t>Густота річкової мережі, км/км</w:t>
            </w:r>
            <w:r w:rsidRPr="00EE7CC4">
              <w:rPr>
                <w:rFonts w:ascii="Times New Roman" w:hAnsi="Times New Roman" w:cs="Times New Roman"/>
                <w:vertAlign w:val="superscript"/>
              </w:rPr>
              <w:t>2</w:t>
            </w:r>
          </w:p>
        </w:tc>
      </w:tr>
      <w:tr w:rsidR="00EE7CC4" w:rsidRPr="00EE7CC4" w:rsidTr="00801C0A">
        <w:trPr>
          <w:jc w:val="center"/>
        </w:trPr>
        <w:tc>
          <w:tcPr>
            <w:tcW w:w="1701" w:type="dxa"/>
            <w:vMerge/>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b/>
              </w:rPr>
            </w:pPr>
          </w:p>
        </w:tc>
        <w:tc>
          <w:tcPr>
            <w:tcW w:w="1134" w:type="dxa"/>
            <w:vMerge/>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b/>
              </w:rPr>
            </w:pPr>
          </w:p>
        </w:tc>
        <w:tc>
          <w:tcPr>
            <w:tcW w:w="1174" w:type="dxa"/>
            <w:vMerge/>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b/>
              </w:rPr>
            </w:pPr>
          </w:p>
        </w:tc>
        <w:tc>
          <w:tcPr>
            <w:tcW w:w="1135"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Всього</w:t>
            </w:r>
          </w:p>
        </w:tc>
        <w:tc>
          <w:tcPr>
            <w:tcW w:w="1043"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В т. ч. L&lt; 10 км</w:t>
            </w:r>
          </w:p>
        </w:tc>
        <w:tc>
          <w:tcPr>
            <w:tcW w:w="1135"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Всього</w:t>
            </w:r>
          </w:p>
        </w:tc>
        <w:tc>
          <w:tcPr>
            <w:tcW w:w="1043"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В т. ч. L&lt; 10 км</w:t>
            </w:r>
          </w:p>
        </w:tc>
        <w:tc>
          <w:tcPr>
            <w:tcW w:w="1278" w:type="dxa"/>
            <w:vMerge/>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b/>
              </w:rPr>
            </w:pPr>
          </w:p>
        </w:tc>
      </w:tr>
      <w:tr w:rsidR="00EE7CC4" w:rsidRPr="00EE7CC4" w:rsidTr="00801C0A">
        <w:trPr>
          <w:jc w:val="center"/>
        </w:trPr>
        <w:tc>
          <w:tcPr>
            <w:tcW w:w="1701"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b/>
              </w:rPr>
            </w:pPr>
            <w:r w:rsidRPr="00EE7CC4">
              <w:rPr>
                <w:rFonts w:ascii="Times New Roman" w:hAnsi="Times New Roman" w:cs="Times New Roman"/>
                <w:b/>
              </w:rPr>
              <w:t>Дністер</w:t>
            </w:r>
          </w:p>
          <w:p w:rsidR="007C23EE" w:rsidRPr="00EE7CC4" w:rsidRDefault="007C23EE" w:rsidP="00C03424">
            <w:pPr>
              <w:spacing w:after="0" w:line="240" w:lineRule="auto"/>
              <w:rPr>
                <w:rFonts w:ascii="Times New Roman" w:hAnsi="Times New Roman" w:cs="Times New Roman"/>
              </w:rPr>
            </w:pPr>
          </w:p>
        </w:tc>
        <w:tc>
          <w:tcPr>
            <w:tcW w:w="1134"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72100</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2046</w:t>
            </w:r>
          </w:p>
        </w:tc>
        <w:tc>
          <w:tcPr>
            <w:tcW w:w="1174"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1352</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290</w:t>
            </w:r>
          </w:p>
        </w:tc>
        <w:tc>
          <w:tcPr>
            <w:tcW w:w="1135"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191</w:t>
            </w:r>
          </w:p>
        </w:tc>
        <w:tc>
          <w:tcPr>
            <w:tcW w:w="1043"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176</w:t>
            </w:r>
          </w:p>
        </w:tc>
        <w:tc>
          <w:tcPr>
            <w:tcW w:w="1135"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643</w:t>
            </w:r>
          </w:p>
        </w:tc>
        <w:tc>
          <w:tcPr>
            <w:tcW w:w="1043"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432</w:t>
            </w:r>
          </w:p>
        </w:tc>
        <w:tc>
          <w:tcPr>
            <w:tcW w:w="1278" w:type="dxa"/>
            <w:tcBorders>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0,46</w:t>
            </w:r>
          </w:p>
        </w:tc>
      </w:tr>
      <w:tr w:rsidR="00EE7CC4" w:rsidRPr="00EE7CC4" w:rsidTr="00801C0A">
        <w:trPr>
          <w:jc w:val="center"/>
        </w:trPr>
        <w:tc>
          <w:tcPr>
            <w:tcW w:w="1701"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Прут</w:t>
            </w:r>
          </w:p>
          <w:p w:rsidR="007C23EE" w:rsidRPr="00EE7CC4" w:rsidRDefault="007C23EE" w:rsidP="00C03424">
            <w:pPr>
              <w:spacing w:after="0" w:line="240" w:lineRule="auto"/>
              <w:rPr>
                <w:rFonts w:ascii="Times New Roman" w:hAnsi="Times New Roman" w:cs="Times New Roman"/>
              </w:rPr>
            </w:pPr>
          </w:p>
        </w:tc>
        <w:tc>
          <w:tcPr>
            <w:tcW w:w="1134"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27500</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3980</w:t>
            </w:r>
          </w:p>
        </w:tc>
        <w:tc>
          <w:tcPr>
            <w:tcW w:w="1174"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989</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108</w:t>
            </w:r>
          </w:p>
        </w:tc>
        <w:tc>
          <w:tcPr>
            <w:tcW w:w="1135"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2584</w:t>
            </w:r>
          </w:p>
        </w:tc>
        <w:tc>
          <w:tcPr>
            <w:tcW w:w="1043"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2523</w:t>
            </w:r>
          </w:p>
        </w:tc>
        <w:tc>
          <w:tcPr>
            <w:tcW w:w="1135"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5078</w:t>
            </w:r>
          </w:p>
        </w:tc>
        <w:tc>
          <w:tcPr>
            <w:tcW w:w="1043"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3947</w:t>
            </w:r>
          </w:p>
        </w:tc>
        <w:tc>
          <w:tcPr>
            <w:tcW w:w="1278"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1,32</w:t>
            </w:r>
          </w:p>
        </w:tc>
      </w:tr>
      <w:tr w:rsidR="00EE7CC4" w:rsidRPr="00EE7CC4" w:rsidTr="00801C0A">
        <w:trPr>
          <w:jc w:val="center"/>
        </w:trPr>
        <w:tc>
          <w:tcPr>
            <w:tcW w:w="1701"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в т. ч. Черемош</w:t>
            </w:r>
          </w:p>
        </w:tc>
        <w:tc>
          <w:tcPr>
            <w:tcW w:w="1134"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2560</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1036</w:t>
            </w:r>
          </w:p>
        </w:tc>
        <w:tc>
          <w:tcPr>
            <w:tcW w:w="1174"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80</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80</w:t>
            </w:r>
          </w:p>
        </w:tc>
        <w:tc>
          <w:tcPr>
            <w:tcW w:w="1135"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1601</w:t>
            </w:r>
          </w:p>
        </w:tc>
        <w:tc>
          <w:tcPr>
            <w:tcW w:w="1043"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1582</w:t>
            </w:r>
          </w:p>
        </w:tc>
        <w:tc>
          <w:tcPr>
            <w:tcW w:w="1135"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2398</w:t>
            </w:r>
          </w:p>
        </w:tc>
        <w:tc>
          <w:tcPr>
            <w:tcW w:w="1043"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1940</w:t>
            </w:r>
          </w:p>
        </w:tc>
        <w:tc>
          <w:tcPr>
            <w:tcW w:w="1278" w:type="dxa"/>
            <w:tcBorders>
              <w:top w:val="single" w:sz="4" w:space="0" w:color="auto"/>
              <w:bottom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2,40</w:t>
            </w:r>
          </w:p>
        </w:tc>
      </w:tr>
      <w:tr w:rsidR="00EE7CC4" w:rsidRPr="00EE7CC4" w:rsidTr="00801C0A">
        <w:trPr>
          <w:jc w:val="center"/>
        </w:trPr>
        <w:tc>
          <w:tcPr>
            <w:tcW w:w="1701" w:type="dxa"/>
            <w:tcBorders>
              <w:top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Сірет</w:t>
            </w:r>
          </w:p>
          <w:p w:rsidR="007C23EE" w:rsidRPr="00EE7CC4" w:rsidRDefault="007C23EE" w:rsidP="00C03424">
            <w:pPr>
              <w:spacing w:after="0" w:line="240" w:lineRule="auto"/>
              <w:rPr>
                <w:rFonts w:ascii="Times New Roman" w:hAnsi="Times New Roman" w:cs="Times New Roman"/>
              </w:rPr>
            </w:pPr>
          </w:p>
        </w:tc>
        <w:tc>
          <w:tcPr>
            <w:tcW w:w="1134" w:type="dxa"/>
            <w:tcBorders>
              <w:top w:val="single" w:sz="4" w:space="0" w:color="auto"/>
            </w:tcBorders>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47600</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2070</w:t>
            </w:r>
          </w:p>
        </w:tc>
        <w:tc>
          <w:tcPr>
            <w:tcW w:w="1174" w:type="dxa"/>
            <w:tcBorders>
              <w:top w:val="single" w:sz="4" w:space="0" w:color="auto"/>
            </w:tcBorders>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513</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100</w:t>
            </w:r>
          </w:p>
        </w:tc>
        <w:tc>
          <w:tcPr>
            <w:tcW w:w="1135" w:type="dxa"/>
            <w:tcBorders>
              <w:top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1460</w:t>
            </w:r>
          </w:p>
        </w:tc>
        <w:tc>
          <w:tcPr>
            <w:tcW w:w="1043" w:type="dxa"/>
            <w:tcBorders>
              <w:top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1432</w:t>
            </w:r>
          </w:p>
        </w:tc>
        <w:tc>
          <w:tcPr>
            <w:tcW w:w="1135" w:type="dxa"/>
            <w:tcBorders>
              <w:top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2639</w:t>
            </w:r>
          </w:p>
        </w:tc>
        <w:tc>
          <w:tcPr>
            <w:tcW w:w="1043" w:type="dxa"/>
            <w:tcBorders>
              <w:top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2218,5</w:t>
            </w:r>
          </w:p>
        </w:tc>
        <w:tc>
          <w:tcPr>
            <w:tcW w:w="1278" w:type="dxa"/>
            <w:tcBorders>
              <w:top w:val="single" w:sz="4" w:space="0" w:color="auto"/>
            </w:tcBorders>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1,34</w:t>
            </w:r>
          </w:p>
        </w:tc>
      </w:tr>
      <w:tr w:rsidR="00EE7CC4" w:rsidRPr="00EE7CC4" w:rsidTr="00801C0A">
        <w:trPr>
          <w:jc w:val="center"/>
        </w:trPr>
        <w:tc>
          <w:tcPr>
            <w:tcW w:w="1701"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в т. ч. Сучава</w:t>
            </w:r>
          </w:p>
          <w:p w:rsidR="007C23EE" w:rsidRPr="00EE7CC4" w:rsidRDefault="007C23EE" w:rsidP="00C03424">
            <w:pPr>
              <w:spacing w:after="0" w:line="240" w:lineRule="auto"/>
              <w:rPr>
                <w:rFonts w:ascii="Times New Roman" w:hAnsi="Times New Roman" w:cs="Times New Roman"/>
              </w:rPr>
            </w:pPr>
          </w:p>
        </w:tc>
        <w:tc>
          <w:tcPr>
            <w:tcW w:w="1134" w:type="dxa"/>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2400</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351</w:t>
            </w:r>
          </w:p>
        </w:tc>
        <w:tc>
          <w:tcPr>
            <w:tcW w:w="1174" w:type="dxa"/>
            <w:vAlign w:val="center"/>
          </w:tcPr>
          <w:p w:rsidR="007C23EE" w:rsidRPr="00EE7CC4" w:rsidRDefault="007C23EE" w:rsidP="00C03424">
            <w:pPr>
              <w:spacing w:after="0" w:line="240" w:lineRule="auto"/>
              <w:rPr>
                <w:rFonts w:ascii="Times New Roman" w:hAnsi="Times New Roman" w:cs="Times New Roman"/>
                <w:u w:val="single"/>
              </w:rPr>
            </w:pPr>
            <w:r w:rsidRPr="00EE7CC4">
              <w:rPr>
                <w:rFonts w:ascii="Times New Roman" w:hAnsi="Times New Roman" w:cs="Times New Roman"/>
                <w:u w:val="single"/>
              </w:rPr>
              <w:t>140</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28</w:t>
            </w:r>
          </w:p>
        </w:tc>
        <w:tc>
          <w:tcPr>
            <w:tcW w:w="1135"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350</w:t>
            </w:r>
          </w:p>
        </w:tc>
        <w:tc>
          <w:tcPr>
            <w:tcW w:w="1043"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343</w:t>
            </w:r>
          </w:p>
        </w:tc>
        <w:tc>
          <w:tcPr>
            <w:tcW w:w="1135"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371,5</w:t>
            </w:r>
          </w:p>
        </w:tc>
        <w:tc>
          <w:tcPr>
            <w:tcW w:w="1043"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307</w:t>
            </w:r>
          </w:p>
        </w:tc>
        <w:tc>
          <w:tcPr>
            <w:tcW w:w="1278"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1,66</w:t>
            </w:r>
          </w:p>
        </w:tc>
      </w:tr>
      <w:tr w:rsidR="00EE7CC4" w:rsidRPr="00EE7CC4" w:rsidTr="00801C0A">
        <w:trPr>
          <w:jc w:val="center"/>
        </w:trPr>
        <w:tc>
          <w:tcPr>
            <w:tcW w:w="1701"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Разом по</w:t>
            </w:r>
          </w:p>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 xml:space="preserve"> області:</w:t>
            </w:r>
          </w:p>
        </w:tc>
        <w:tc>
          <w:tcPr>
            <w:tcW w:w="1134"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8096</w:t>
            </w:r>
          </w:p>
        </w:tc>
        <w:tc>
          <w:tcPr>
            <w:tcW w:w="1174"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606</w:t>
            </w:r>
          </w:p>
        </w:tc>
        <w:tc>
          <w:tcPr>
            <w:tcW w:w="1135"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4235</w:t>
            </w:r>
          </w:p>
        </w:tc>
        <w:tc>
          <w:tcPr>
            <w:tcW w:w="1043"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4131</w:t>
            </w:r>
          </w:p>
        </w:tc>
        <w:tc>
          <w:tcPr>
            <w:tcW w:w="1135"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8360</w:t>
            </w:r>
          </w:p>
        </w:tc>
        <w:tc>
          <w:tcPr>
            <w:tcW w:w="1043"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6597,5</w:t>
            </w:r>
          </w:p>
        </w:tc>
        <w:tc>
          <w:tcPr>
            <w:tcW w:w="1278" w:type="dxa"/>
            <w:vAlign w:val="center"/>
          </w:tcPr>
          <w:p w:rsidR="007C23EE" w:rsidRPr="00EE7CC4" w:rsidRDefault="007C23EE" w:rsidP="00C03424">
            <w:pPr>
              <w:spacing w:after="0" w:line="240" w:lineRule="auto"/>
              <w:rPr>
                <w:rFonts w:ascii="Times New Roman" w:hAnsi="Times New Roman" w:cs="Times New Roman"/>
              </w:rPr>
            </w:pPr>
            <w:r w:rsidRPr="00EE7CC4">
              <w:rPr>
                <w:rFonts w:ascii="Times New Roman" w:hAnsi="Times New Roman" w:cs="Times New Roman"/>
              </w:rPr>
              <w:t>1,11</w:t>
            </w:r>
          </w:p>
        </w:tc>
      </w:tr>
    </w:tbl>
    <w:p w:rsidR="00906E27" w:rsidRPr="00EE7CC4" w:rsidRDefault="00906E27" w:rsidP="00906E27">
      <w:pPr>
        <w:rPr>
          <w:rFonts w:ascii="Times New Roman" w:hAnsi="Times New Roman" w:cs="Times New Roman"/>
          <w:iCs/>
        </w:rPr>
      </w:pPr>
      <w:r w:rsidRPr="00EE7CC4">
        <w:rPr>
          <w:rFonts w:ascii="Times New Roman" w:hAnsi="Times New Roman" w:cs="Times New Roman"/>
          <w:b/>
          <w:bCs/>
          <w:iCs/>
        </w:rPr>
        <w:t>*</w:t>
      </w:r>
      <w:r w:rsidRPr="00EE7CC4">
        <w:rPr>
          <w:rFonts w:ascii="Times New Roman" w:hAnsi="Times New Roman" w:cs="Times New Roman"/>
          <w:iCs/>
        </w:rPr>
        <w:t xml:space="preserve"> - в чисельнику – вся площа і довжина,  в знаменнику – в межах області. </w:t>
      </w:r>
    </w:p>
    <w:p w:rsidR="00906E27" w:rsidRPr="00EE7CC4" w:rsidRDefault="00906E27" w:rsidP="00906E27">
      <w:pPr>
        <w:spacing w:after="0"/>
        <w:jc w:val="center"/>
        <w:rPr>
          <w:rFonts w:ascii="Times New Roman" w:hAnsi="Times New Roman" w:cs="Times New Roman"/>
          <w:sz w:val="28"/>
          <w:szCs w:val="28"/>
        </w:rPr>
      </w:pPr>
      <w:r w:rsidRPr="00EE7CC4">
        <w:rPr>
          <w:rFonts w:ascii="Times New Roman" w:hAnsi="Times New Roman" w:cs="Times New Roman"/>
          <w:sz w:val="28"/>
          <w:szCs w:val="28"/>
        </w:rPr>
        <w:t>Водокористування та водовідведення</w:t>
      </w:r>
    </w:p>
    <w:p w:rsidR="00906E27" w:rsidRPr="00EE7CC4" w:rsidRDefault="00906E27" w:rsidP="00906E27">
      <w:pPr>
        <w:spacing w:after="0"/>
        <w:jc w:val="center"/>
        <w:rPr>
          <w:rFonts w:ascii="Times New Roman" w:hAnsi="Times New Roman" w:cs="Times New Roman"/>
          <w:sz w:val="28"/>
          <w:szCs w:val="28"/>
        </w:rPr>
      </w:pPr>
      <w:r w:rsidRPr="00EE7CC4">
        <w:rPr>
          <w:rFonts w:ascii="Times New Roman" w:hAnsi="Times New Roman" w:cs="Times New Roman"/>
          <w:sz w:val="28"/>
          <w:szCs w:val="28"/>
        </w:rPr>
        <w:t>Забір та використання води</w:t>
      </w:r>
    </w:p>
    <w:p w:rsidR="00906E27" w:rsidRPr="00EE7CC4" w:rsidRDefault="00906E27" w:rsidP="00644ED1">
      <w:pPr>
        <w:jc w:val="right"/>
        <w:rPr>
          <w:rFonts w:ascii="Times New Roman" w:hAnsi="Times New Roman" w:cs="Times New Roman"/>
        </w:rPr>
      </w:pPr>
      <w:r w:rsidRPr="00EE7CC4">
        <w:rPr>
          <w:rFonts w:ascii="Times New Roman" w:hAnsi="Times New Roman" w:cs="Times New Roman"/>
        </w:rPr>
        <w:t>Таблиця 7</w:t>
      </w:r>
    </w:p>
    <w:tbl>
      <w:tblPr>
        <w:tblW w:w="9659" w:type="dxa"/>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8"/>
        <w:gridCol w:w="1318"/>
        <w:gridCol w:w="1109"/>
        <w:gridCol w:w="1051"/>
        <w:gridCol w:w="1073"/>
      </w:tblGrid>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Показники</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Одиниця виміру</w:t>
            </w:r>
          </w:p>
        </w:tc>
        <w:tc>
          <w:tcPr>
            <w:tcW w:w="1109" w:type="dxa"/>
            <w:tcBorders>
              <w:top w:val="single" w:sz="4" w:space="0" w:color="auto"/>
              <w:left w:val="single" w:sz="4" w:space="0" w:color="auto"/>
              <w:bottom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2020 рік</w:t>
            </w:r>
          </w:p>
        </w:tc>
        <w:tc>
          <w:tcPr>
            <w:tcW w:w="1051" w:type="dxa"/>
            <w:tcBorders>
              <w:top w:val="single" w:sz="4" w:space="0" w:color="auto"/>
              <w:left w:val="single" w:sz="4" w:space="0" w:color="auto"/>
              <w:bottom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2021 рік</w:t>
            </w:r>
          </w:p>
        </w:tc>
        <w:tc>
          <w:tcPr>
            <w:tcW w:w="1073" w:type="dxa"/>
            <w:tcBorders>
              <w:top w:val="single" w:sz="4" w:space="0" w:color="auto"/>
              <w:left w:val="single" w:sz="4" w:space="0" w:color="auto"/>
              <w:bottom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lang w:val="en-US"/>
              </w:rPr>
              <w:t>2022</w:t>
            </w:r>
            <w:r w:rsidRPr="00EE7CC4">
              <w:rPr>
                <w:rFonts w:ascii="Times New Roman" w:hAnsi="Times New Roman" w:cs="Times New Roman"/>
              </w:rPr>
              <w:t>рік</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lang w:val="en-US"/>
              </w:rPr>
            </w:pPr>
            <w:r w:rsidRPr="00EE7CC4">
              <w:rPr>
                <w:rFonts w:ascii="Times New Roman" w:hAnsi="Times New Roman" w:cs="Times New Roman"/>
                <w:lang w:val="en-US"/>
              </w:rPr>
              <w:t>3</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5</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b/>
              </w:rPr>
            </w:pPr>
            <w:r w:rsidRPr="00EE7CC4">
              <w:rPr>
                <w:rFonts w:ascii="Times New Roman" w:hAnsi="Times New Roman" w:cs="Times New Roman"/>
                <w:b/>
              </w:rPr>
              <w:t>Забрано води з природних джерел, усього</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vertAlign w:val="superscript"/>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50,095</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63,273</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60,461</w:t>
            </w:r>
          </w:p>
        </w:tc>
      </w:tr>
      <w:tr w:rsidR="00EE7CC4" w:rsidRPr="00EE7CC4" w:rsidTr="001275E9">
        <w:trPr>
          <w:trHeight w:val="516"/>
          <w:jc w:val="center"/>
        </w:trPr>
        <w:tc>
          <w:tcPr>
            <w:tcW w:w="510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rPr>
            </w:pPr>
            <w:r w:rsidRPr="00EE7CC4">
              <w:rPr>
                <w:rFonts w:ascii="Times New Roman" w:hAnsi="Times New Roman" w:cs="Times New Roman"/>
              </w:rPr>
              <w:t>у тому числі:</w:t>
            </w:r>
          </w:p>
          <w:p w:rsidR="00906E27" w:rsidRPr="00EE7CC4" w:rsidRDefault="00906E27" w:rsidP="00886607">
            <w:pPr>
              <w:spacing w:after="0" w:line="240" w:lineRule="auto"/>
              <w:ind w:left="312"/>
              <w:rPr>
                <w:rFonts w:ascii="Times New Roman" w:hAnsi="Times New Roman" w:cs="Times New Roman"/>
              </w:rPr>
            </w:pPr>
            <w:r w:rsidRPr="00EE7CC4">
              <w:rPr>
                <w:rFonts w:ascii="Times New Roman" w:hAnsi="Times New Roman" w:cs="Times New Roman"/>
              </w:rPr>
              <w:t>поверхневої</w:t>
            </w:r>
          </w:p>
        </w:tc>
        <w:tc>
          <w:tcPr>
            <w:tcW w:w="131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p>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44,075</w:t>
            </w:r>
          </w:p>
        </w:tc>
        <w:tc>
          <w:tcPr>
            <w:tcW w:w="1051"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56,185</w:t>
            </w:r>
          </w:p>
        </w:tc>
        <w:tc>
          <w:tcPr>
            <w:tcW w:w="1073"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52,833</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ind w:left="312"/>
              <w:rPr>
                <w:rFonts w:ascii="Times New Roman" w:hAnsi="Times New Roman" w:cs="Times New Roman"/>
              </w:rPr>
            </w:pPr>
            <w:r w:rsidRPr="00EE7CC4">
              <w:rPr>
                <w:rFonts w:ascii="Times New Roman" w:hAnsi="Times New Roman" w:cs="Times New Roman"/>
              </w:rPr>
              <w:t>підземної</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6,020</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7,088</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7,628</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ind w:left="312"/>
              <w:rPr>
                <w:rFonts w:ascii="Times New Roman" w:hAnsi="Times New Roman" w:cs="Times New Roman"/>
              </w:rPr>
            </w:pPr>
            <w:r w:rsidRPr="00EE7CC4">
              <w:rPr>
                <w:rFonts w:ascii="Times New Roman" w:hAnsi="Times New Roman" w:cs="Times New Roman"/>
              </w:rPr>
              <w:t>морської</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b/>
              </w:rPr>
            </w:pPr>
            <w:r w:rsidRPr="00EE7CC4">
              <w:rPr>
                <w:rFonts w:ascii="Times New Roman" w:hAnsi="Times New Roman" w:cs="Times New Roman"/>
                <w:b/>
              </w:rPr>
              <w:t>Використано свіжої води, усього</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34,724</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31,708</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33,95</w:t>
            </w:r>
          </w:p>
        </w:tc>
      </w:tr>
      <w:tr w:rsidR="00EE7CC4" w:rsidRPr="00EE7CC4" w:rsidTr="001275E9">
        <w:trPr>
          <w:trHeight w:val="516"/>
          <w:jc w:val="center"/>
        </w:trPr>
        <w:tc>
          <w:tcPr>
            <w:tcW w:w="510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rPr>
            </w:pPr>
            <w:r w:rsidRPr="00EE7CC4">
              <w:rPr>
                <w:rFonts w:ascii="Times New Roman" w:hAnsi="Times New Roman" w:cs="Times New Roman"/>
              </w:rPr>
              <w:t>у тому числі на потреби:</w:t>
            </w:r>
          </w:p>
          <w:p w:rsidR="00906E27" w:rsidRPr="00EE7CC4" w:rsidRDefault="00906E27" w:rsidP="00886607">
            <w:pPr>
              <w:spacing w:after="0" w:line="240" w:lineRule="auto"/>
              <w:ind w:left="312"/>
              <w:rPr>
                <w:rFonts w:ascii="Times New Roman" w:hAnsi="Times New Roman" w:cs="Times New Roman"/>
              </w:rPr>
            </w:pPr>
            <w:r w:rsidRPr="00EE7CC4">
              <w:rPr>
                <w:rFonts w:ascii="Times New Roman" w:hAnsi="Times New Roman" w:cs="Times New Roman"/>
              </w:rPr>
              <w:t xml:space="preserve">питні і санітарно-гігієнічні </w:t>
            </w:r>
          </w:p>
        </w:tc>
        <w:tc>
          <w:tcPr>
            <w:tcW w:w="131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p>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8,771</w:t>
            </w:r>
          </w:p>
        </w:tc>
        <w:tc>
          <w:tcPr>
            <w:tcW w:w="1051"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8,415</w:t>
            </w:r>
          </w:p>
        </w:tc>
        <w:tc>
          <w:tcPr>
            <w:tcW w:w="1073"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8,8,801</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ind w:left="312"/>
              <w:rPr>
                <w:rFonts w:ascii="Times New Roman" w:hAnsi="Times New Roman" w:cs="Times New Roman"/>
              </w:rPr>
            </w:pPr>
            <w:r w:rsidRPr="00EE7CC4">
              <w:rPr>
                <w:rFonts w:ascii="Times New Roman" w:hAnsi="Times New Roman" w:cs="Times New Roman"/>
              </w:rPr>
              <w:t xml:space="preserve">виробничі </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25,357</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21,717</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21,080</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ind w:left="312"/>
              <w:rPr>
                <w:rFonts w:ascii="Times New Roman" w:hAnsi="Times New Roman" w:cs="Times New Roman"/>
              </w:rPr>
            </w:pPr>
            <w:r w:rsidRPr="00EE7CC4">
              <w:rPr>
                <w:rFonts w:ascii="Times New Roman" w:hAnsi="Times New Roman" w:cs="Times New Roman"/>
              </w:rPr>
              <w:t>зрошення</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0,141</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0,754</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0,261</w:t>
            </w:r>
          </w:p>
        </w:tc>
      </w:tr>
      <w:tr w:rsidR="00EE7CC4" w:rsidRPr="00EE7CC4" w:rsidTr="001275E9">
        <w:trPr>
          <w:jc w:val="center"/>
        </w:trPr>
        <w:tc>
          <w:tcPr>
            <w:tcW w:w="5108" w:type="dxa"/>
            <w:tcBorders>
              <w:top w:val="single" w:sz="4" w:space="0" w:color="auto"/>
              <w:left w:val="single" w:sz="4" w:space="0" w:color="auto"/>
              <w:bottom w:val="nil"/>
              <w:right w:val="single" w:sz="4" w:space="0" w:color="auto"/>
            </w:tcBorders>
          </w:tcPr>
          <w:p w:rsidR="00906E27" w:rsidRPr="00EE7CC4" w:rsidRDefault="00906E27" w:rsidP="00886607">
            <w:pPr>
              <w:spacing w:after="0" w:line="240" w:lineRule="auto"/>
              <w:rPr>
                <w:rFonts w:ascii="Times New Roman" w:hAnsi="Times New Roman" w:cs="Times New Roman"/>
              </w:rPr>
            </w:pPr>
            <w:r w:rsidRPr="00EE7CC4">
              <w:rPr>
                <w:rFonts w:ascii="Times New Roman" w:hAnsi="Times New Roman" w:cs="Times New Roman"/>
              </w:rPr>
              <w:t>Втрачено води при транспортуванні</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13,744</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14,626</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13,461</w:t>
            </w:r>
          </w:p>
        </w:tc>
      </w:tr>
      <w:tr w:rsidR="00EE7CC4" w:rsidRPr="00EE7CC4" w:rsidTr="001275E9">
        <w:trPr>
          <w:jc w:val="center"/>
        </w:trPr>
        <w:tc>
          <w:tcPr>
            <w:tcW w:w="5108" w:type="dxa"/>
            <w:tcBorders>
              <w:top w:val="nil"/>
              <w:left w:val="single" w:sz="4" w:space="0" w:color="auto"/>
              <w:bottom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rPr>
            </w:pP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 до забраної води</w:t>
            </w:r>
          </w:p>
        </w:tc>
        <w:tc>
          <w:tcPr>
            <w:tcW w:w="1109" w:type="dxa"/>
            <w:tcBorders>
              <w:top w:val="single" w:sz="4" w:space="0" w:color="auto"/>
              <w:left w:val="single" w:sz="4" w:space="0" w:color="auto"/>
              <w:bottom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27,43</w:t>
            </w:r>
          </w:p>
        </w:tc>
        <w:tc>
          <w:tcPr>
            <w:tcW w:w="1051" w:type="dxa"/>
            <w:tcBorders>
              <w:top w:val="single" w:sz="4" w:space="0" w:color="auto"/>
              <w:left w:val="single" w:sz="4" w:space="0" w:color="auto"/>
              <w:bottom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23,12</w:t>
            </w:r>
          </w:p>
        </w:tc>
        <w:tc>
          <w:tcPr>
            <w:tcW w:w="1073" w:type="dxa"/>
            <w:tcBorders>
              <w:top w:val="single" w:sz="4" w:space="0" w:color="auto"/>
              <w:left w:val="single" w:sz="4" w:space="0" w:color="auto"/>
              <w:bottom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22,26</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b/>
              </w:rPr>
            </w:pPr>
            <w:r w:rsidRPr="00EE7CC4">
              <w:rPr>
                <w:rFonts w:ascii="Times New Roman" w:hAnsi="Times New Roman" w:cs="Times New Roman"/>
                <w:b/>
              </w:rPr>
              <w:t>Скинуто зворотних вод, усього</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41,467</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38,600</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33,910</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b/>
              </w:rPr>
            </w:pPr>
            <w:r w:rsidRPr="00EE7CC4">
              <w:rPr>
                <w:rFonts w:ascii="Times New Roman" w:hAnsi="Times New Roman" w:cs="Times New Roman"/>
                <w:b/>
              </w:rPr>
              <w:t xml:space="preserve">Скинуто зворотних вод у поверхневі водні об’єкти, </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b/>
              </w:rPr>
            </w:pPr>
            <w:r w:rsidRPr="00EE7CC4">
              <w:rPr>
                <w:rFonts w:ascii="Times New Roman" w:hAnsi="Times New Roman" w:cs="Times New Roman"/>
                <w:b/>
              </w:rPr>
              <w:t>усього</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41,141</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38,330</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b/>
              </w:rPr>
            </w:pPr>
            <w:r w:rsidRPr="00EE7CC4">
              <w:rPr>
                <w:rFonts w:ascii="Times New Roman" w:hAnsi="Times New Roman" w:cs="Times New Roman"/>
                <w:b/>
              </w:rPr>
              <w:t>33,601</w:t>
            </w:r>
          </w:p>
        </w:tc>
      </w:tr>
      <w:tr w:rsidR="00EE7CC4" w:rsidRPr="00EE7CC4" w:rsidTr="001275E9">
        <w:trPr>
          <w:trHeight w:val="516"/>
          <w:jc w:val="center"/>
        </w:trPr>
        <w:tc>
          <w:tcPr>
            <w:tcW w:w="510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rPr>
            </w:pPr>
            <w:r w:rsidRPr="00EE7CC4">
              <w:rPr>
                <w:rFonts w:ascii="Times New Roman" w:hAnsi="Times New Roman" w:cs="Times New Roman"/>
              </w:rPr>
              <w:t>з них:</w:t>
            </w:r>
          </w:p>
          <w:p w:rsidR="00906E27" w:rsidRPr="00EE7CC4" w:rsidRDefault="00906E27" w:rsidP="00886607">
            <w:pPr>
              <w:spacing w:after="0" w:line="240" w:lineRule="auto"/>
              <w:ind w:left="132"/>
              <w:rPr>
                <w:rFonts w:ascii="Times New Roman" w:hAnsi="Times New Roman" w:cs="Times New Roman"/>
              </w:rPr>
            </w:pPr>
            <w:r w:rsidRPr="00EE7CC4">
              <w:rPr>
                <w:rFonts w:ascii="Times New Roman" w:hAnsi="Times New Roman" w:cs="Times New Roman"/>
              </w:rPr>
              <w:t xml:space="preserve"> нормативно очищених, усього</w:t>
            </w:r>
          </w:p>
        </w:tc>
        <w:tc>
          <w:tcPr>
            <w:tcW w:w="131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p>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17,786</w:t>
            </w:r>
          </w:p>
        </w:tc>
        <w:tc>
          <w:tcPr>
            <w:tcW w:w="1051"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14,964</w:t>
            </w:r>
          </w:p>
        </w:tc>
        <w:tc>
          <w:tcPr>
            <w:tcW w:w="1073"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14,9527</w:t>
            </w:r>
          </w:p>
        </w:tc>
      </w:tr>
      <w:tr w:rsidR="00EE7CC4" w:rsidRPr="00EE7CC4" w:rsidTr="001275E9">
        <w:trPr>
          <w:trHeight w:val="516"/>
          <w:jc w:val="center"/>
        </w:trPr>
        <w:tc>
          <w:tcPr>
            <w:tcW w:w="510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rPr>
            </w:pPr>
            <w:r w:rsidRPr="00EE7CC4">
              <w:rPr>
                <w:rFonts w:ascii="Times New Roman" w:hAnsi="Times New Roman" w:cs="Times New Roman"/>
              </w:rPr>
              <w:t xml:space="preserve">у тому числі: </w:t>
            </w:r>
          </w:p>
          <w:p w:rsidR="00906E27" w:rsidRPr="00EE7CC4" w:rsidRDefault="00906E27" w:rsidP="00886607">
            <w:pPr>
              <w:spacing w:after="0" w:line="240" w:lineRule="auto"/>
              <w:ind w:left="492"/>
              <w:rPr>
                <w:rFonts w:ascii="Times New Roman" w:hAnsi="Times New Roman" w:cs="Times New Roman"/>
              </w:rPr>
            </w:pPr>
            <w:r w:rsidRPr="00EE7CC4">
              <w:rPr>
                <w:rFonts w:ascii="Times New Roman" w:hAnsi="Times New Roman" w:cs="Times New Roman"/>
              </w:rPr>
              <w:t>на спорудах біологічного очищення</w:t>
            </w:r>
          </w:p>
        </w:tc>
        <w:tc>
          <w:tcPr>
            <w:tcW w:w="131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p>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15,280</w:t>
            </w:r>
          </w:p>
        </w:tc>
        <w:tc>
          <w:tcPr>
            <w:tcW w:w="1051"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14,915</w:t>
            </w:r>
          </w:p>
        </w:tc>
        <w:tc>
          <w:tcPr>
            <w:tcW w:w="1073"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14,498</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ind w:left="492"/>
              <w:rPr>
                <w:rFonts w:ascii="Times New Roman" w:hAnsi="Times New Roman" w:cs="Times New Roman"/>
              </w:rPr>
            </w:pPr>
            <w:r w:rsidRPr="00EE7CC4">
              <w:rPr>
                <w:rFonts w:ascii="Times New Roman" w:hAnsi="Times New Roman" w:cs="Times New Roman"/>
              </w:rPr>
              <w:t>на спорудах фізико-хімічного очищення</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ind w:left="492"/>
              <w:rPr>
                <w:rFonts w:ascii="Times New Roman" w:hAnsi="Times New Roman" w:cs="Times New Roman"/>
              </w:rPr>
            </w:pPr>
            <w:r w:rsidRPr="00EE7CC4">
              <w:rPr>
                <w:rFonts w:ascii="Times New Roman" w:hAnsi="Times New Roman" w:cs="Times New Roman"/>
              </w:rPr>
              <w:t>на спорудах механічного очищення</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2,506</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0,049</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0,029</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ind w:left="132"/>
              <w:rPr>
                <w:rFonts w:ascii="Times New Roman" w:hAnsi="Times New Roman" w:cs="Times New Roman"/>
              </w:rPr>
            </w:pPr>
            <w:r w:rsidRPr="00EE7CC4">
              <w:rPr>
                <w:rFonts w:ascii="Times New Roman" w:hAnsi="Times New Roman" w:cs="Times New Roman"/>
              </w:rPr>
              <w:t xml:space="preserve"> нормативно чистих без очистки</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21,659</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21,990</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18,014</w:t>
            </w:r>
          </w:p>
        </w:tc>
      </w:tr>
      <w:tr w:rsidR="00EE7CC4" w:rsidRPr="00EE7CC4" w:rsidTr="001275E9">
        <w:trPr>
          <w:trHeight w:val="319"/>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ind w:left="132"/>
              <w:rPr>
                <w:rFonts w:ascii="Times New Roman" w:hAnsi="Times New Roman" w:cs="Times New Roman"/>
              </w:rPr>
            </w:pPr>
            <w:r w:rsidRPr="00EE7CC4">
              <w:rPr>
                <w:rFonts w:ascii="Times New Roman" w:hAnsi="Times New Roman" w:cs="Times New Roman"/>
              </w:rPr>
              <w:lastRenderedPageBreak/>
              <w:t xml:space="preserve"> забруднених, усього</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1,697</w:t>
            </w:r>
          </w:p>
        </w:tc>
        <w:tc>
          <w:tcPr>
            <w:tcW w:w="1051" w:type="dxa"/>
            <w:tcBorders>
              <w:top w:val="single" w:sz="4" w:space="0" w:color="auto"/>
              <w:left w:val="single" w:sz="4" w:space="0" w:color="auto"/>
              <w:bottom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1,375</w:t>
            </w:r>
          </w:p>
        </w:tc>
        <w:tc>
          <w:tcPr>
            <w:tcW w:w="1073" w:type="dxa"/>
            <w:tcBorders>
              <w:top w:val="single" w:sz="4" w:space="0" w:color="auto"/>
              <w:left w:val="single" w:sz="4" w:space="0" w:color="auto"/>
              <w:bottom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1,061</w:t>
            </w:r>
          </w:p>
        </w:tc>
      </w:tr>
      <w:tr w:rsidR="00EE7CC4" w:rsidRPr="00EE7CC4" w:rsidTr="001275E9">
        <w:trPr>
          <w:trHeight w:val="516"/>
          <w:jc w:val="center"/>
        </w:trPr>
        <w:tc>
          <w:tcPr>
            <w:tcW w:w="510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rPr>
                <w:rFonts w:ascii="Times New Roman" w:hAnsi="Times New Roman" w:cs="Times New Roman"/>
              </w:rPr>
            </w:pPr>
            <w:r w:rsidRPr="00EE7CC4">
              <w:rPr>
                <w:rFonts w:ascii="Times New Roman" w:hAnsi="Times New Roman" w:cs="Times New Roman"/>
              </w:rPr>
              <w:t xml:space="preserve">у тому числі: </w:t>
            </w:r>
          </w:p>
          <w:p w:rsidR="00906E27" w:rsidRPr="00EE7CC4" w:rsidRDefault="00906E27" w:rsidP="00886607">
            <w:pPr>
              <w:spacing w:after="0" w:line="240" w:lineRule="auto"/>
              <w:ind w:left="132"/>
              <w:rPr>
                <w:rFonts w:ascii="Times New Roman" w:hAnsi="Times New Roman" w:cs="Times New Roman"/>
              </w:rPr>
            </w:pPr>
            <w:r w:rsidRPr="00EE7CC4">
              <w:rPr>
                <w:rFonts w:ascii="Times New Roman" w:hAnsi="Times New Roman" w:cs="Times New Roman"/>
              </w:rPr>
              <w:t xml:space="preserve">недостатньо очищених </w:t>
            </w:r>
          </w:p>
        </w:tc>
        <w:tc>
          <w:tcPr>
            <w:tcW w:w="1318" w:type="dxa"/>
            <w:tcBorders>
              <w:top w:val="single" w:sz="4" w:space="0" w:color="auto"/>
              <w:left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p>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0,586</w:t>
            </w:r>
          </w:p>
        </w:tc>
        <w:tc>
          <w:tcPr>
            <w:tcW w:w="1051"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0,547</w:t>
            </w:r>
          </w:p>
        </w:tc>
        <w:tc>
          <w:tcPr>
            <w:tcW w:w="1073" w:type="dxa"/>
            <w:tcBorders>
              <w:top w:val="single" w:sz="4" w:space="0" w:color="auto"/>
              <w:left w:val="single" w:sz="4" w:space="0" w:color="auto"/>
              <w:right w:val="single" w:sz="4" w:space="0" w:color="auto"/>
            </w:tcBorders>
            <w:vAlign w:val="center"/>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0,573</w:t>
            </w:r>
          </w:p>
        </w:tc>
      </w:tr>
      <w:tr w:rsidR="00EE7CC4" w:rsidRPr="00EE7CC4" w:rsidTr="001275E9">
        <w:trPr>
          <w:jc w:val="center"/>
        </w:trPr>
        <w:tc>
          <w:tcPr>
            <w:tcW w:w="510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ind w:left="132"/>
              <w:rPr>
                <w:rFonts w:ascii="Times New Roman" w:hAnsi="Times New Roman" w:cs="Times New Roman"/>
              </w:rPr>
            </w:pPr>
            <w:r w:rsidRPr="00EE7CC4">
              <w:rPr>
                <w:rFonts w:ascii="Times New Roman" w:hAnsi="Times New Roman" w:cs="Times New Roman"/>
              </w:rPr>
              <w:t>без очищення</w:t>
            </w:r>
          </w:p>
        </w:tc>
        <w:tc>
          <w:tcPr>
            <w:tcW w:w="1318"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109"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1,111</w:t>
            </w:r>
          </w:p>
        </w:tc>
        <w:tc>
          <w:tcPr>
            <w:tcW w:w="1051"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0,829</w:t>
            </w:r>
          </w:p>
        </w:tc>
        <w:tc>
          <w:tcPr>
            <w:tcW w:w="1073" w:type="dxa"/>
            <w:tcBorders>
              <w:top w:val="single" w:sz="4" w:space="0" w:color="auto"/>
              <w:left w:val="single" w:sz="4" w:space="0" w:color="auto"/>
              <w:bottom w:val="single" w:sz="4" w:space="0" w:color="auto"/>
              <w:right w:val="single" w:sz="4" w:space="0" w:color="auto"/>
            </w:tcBorders>
          </w:tcPr>
          <w:p w:rsidR="00906E27" w:rsidRPr="00EE7CC4" w:rsidRDefault="00906E27" w:rsidP="00886607">
            <w:pPr>
              <w:spacing w:after="0" w:line="240" w:lineRule="auto"/>
              <w:jc w:val="center"/>
              <w:rPr>
                <w:rFonts w:ascii="Times New Roman" w:hAnsi="Times New Roman" w:cs="Times New Roman"/>
              </w:rPr>
            </w:pPr>
            <w:r w:rsidRPr="00EE7CC4">
              <w:rPr>
                <w:rFonts w:ascii="Times New Roman" w:hAnsi="Times New Roman" w:cs="Times New Roman"/>
              </w:rPr>
              <w:t>0,488</w:t>
            </w:r>
          </w:p>
        </w:tc>
      </w:tr>
    </w:tbl>
    <w:p w:rsidR="00250104" w:rsidRPr="00EE7CC4" w:rsidRDefault="00250104" w:rsidP="00644ED1">
      <w:pPr>
        <w:spacing w:before="240"/>
        <w:jc w:val="both"/>
        <w:rPr>
          <w:rFonts w:ascii="Times New Roman" w:hAnsi="Times New Roman" w:cs="Times New Roman"/>
          <w:b/>
          <w:bCs/>
          <w:sz w:val="28"/>
          <w:szCs w:val="28"/>
        </w:rPr>
      </w:pPr>
      <w:r w:rsidRPr="00EE7CC4">
        <w:rPr>
          <w:rFonts w:ascii="Times New Roman" w:hAnsi="Times New Roman" w:cs="Times New Roman"/>
          <w:bCs/>
          <w:sz w:val="28"/>
          <w:szCs w:val="28"/>
        </w:rPr>
        <w:t>Враховуючи потенційні запаси поверхневих та підземних вод у межах області водозабезпеченість на одного мешканця становить 0,75 тис. м</w:t>
      </w:r>
      <w:r w:rsidRPr="00EE7CC4">
        <w:rPr>
          <w:rFonts w:ascii="Times New Roman" w:hAnsi="Times New Roman" w:cs="Times New Roman"/>
          <w:bCs/>
          <w:sz w:val="28"/>
          <w:szCs w:val="28"/>
          <w:vertAlign w:val="superscript"/>
        </w:rPr>
        <w:t>3</w:t>
      </w:r>
      <w:r w:rsidRPr="00EE7CC4">
        <w:rPr>
          <w:rFonts w:ascii="Times New Roman" w:hAnsi="Times New Roman" w:cs="Times New Roman"/>
          <w:bCs/>
          <w:sz w:val="28"/>
          <w:szCs w:val="28"/>
        </w:rPr>
        <w:t>/рік.</w:t>
      </w:r>
    </w:p>
    <w:p w:rsidR="00250104" w:rsidRPr="00EE7CC4" w:rsidRDefault="0006153A" w:rsidP="0006153A">
      <w:pPr>
        <w:spacing w:after="0"/>
        <w:jc w:val="center"/>
        <w:rPr>
          <w:rFonts w:ascii="Times New Roman" w:hAnsi="Times New Roman" w:cs="Times New Roman"/>
          <w:iCs/>
          <w:sz w:val="28"/>
        </w:rPr>
      </w:pPr>
      <w:r w:rsidRPr="00EE7CC4">
        <w:rPr>
          <w:rFonts w:ascii="Times New Roman" w:hAnsi="Times New Roman" w:cs="Times New Roman"/>
          <w:iCs/>
          <w:sz w:val="28"/>
        </w:rPr>
        <w:t>Ви</w:t>
      </w:r>
      <w:r w:rsidR="00250104" w:rsidRPr="00EE7CC4">
        <w:rPr>
          <w:rFonts w:ascii="Times New Roman" w:hAnsi="Times New Roman" w:cs="Times New Roman"/>
          <w:iCs/>
          <w:sz w:val="28"/>
        </w:rPr>
        <w:t>користання води за видами економічної діяльності у 2022 році та двох попередніх</w:t>
      </w:r>
    </w:p>
    <w:p w:rsidR="0006153A" w:rsidRPr="00EE7CC4" w:rsidRDefault="0006153A" w:rsidP="0006153A">
      <w:pPr>
        <w:tabs>
          <w:tab w:val="left" w:pos="9923"/>
        </w:tabs>
        <w:autoSpaceDE w:val="0"/>
        <w:autoSpaceDN w:val="0"/>
        <w:ind w:left="6372" w:right="565" w:firstLine="708"/>
        <w:jc w:val="right"/>
        <w:rPr>
          <w:rFonts w:ascii="Times New Roman" w:hAnsi="Times New Roman" w:cs="Times New Roman"/>
          <w:sz w:val="24"/>
          <w:szCs w:val="24"/>
        </w:rPr>
      </w:pPr>
      <w:r w:rsidRPr="00EE7CC4">
        <w:rPr>
          <w:rFonts w:ascii="Times New Roman" w:hAnsi="Times New Roman" w:cs="Times New Roman"/>
          <w:sz w:val="24"/>
          <w:szCs w:val="24"/>
        </w:rPr>
        <w:t>Таблиця 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993"/>
        <w:gridCol w:w="1417"/>
        <w:gridCol w:w="992"/>
        <w:gridCol w:w="1560"/>
        <w:gridCol w:w="992"/>
        <w:gridCol w:w="1417"/>
      </w:tblGrid>
      <w:tr w:rsidR="00EE7CC4" w:rsidRPr="00EE7CC4" w:rsidTr="001275E9">
        <w:trPr>
          <w:cantSplit/>
        </w:trPr>
        <w:tc>
          <w:tcPr>
            <w:tcW w:w="2268" w:type="dxa"/>
            <w:vMerge w:val="restart"/>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Види економічної діяльності</w:t>
            </w:r>
          </w:p>
        </w:tc>
        <w:tc>
          <w:tcPr>
            <w:tcW w:w="2410" w:type="dxa"/>
            <w:gridSpan w:val="2"/>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2020рік</w:t>
            </w:r>
          </w:p>
        </w:tc>
        <w:tc>
          <w:tcPr>
            <w:tcW w:w="2552" w:type="dxa"/>
            <w:gridSpan w:val="2"/>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2021 рік</w:t>
            </w:r>
          </w:p>
        </w:tc>
        <w:tc>
          <w:tcPr>
            <w:tcW w:w="2409" w:type="dxa"/>
            <w:gridSpan w:val="2"/>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2022 рік</w:t>
            </w:r>
          </w:p>
        </w:tc>
      </w:tr>
      <w:tr w:rsidR="00EE7CC4" w:rsidRPr="00EE7CC4" w:rsidTr="00A94488">
        <w:trPr>
          <w:cantSplit/>
        </w:trPr>
        <w:tc>
          <w:tcPr>
            <w:tcW w:w="2268" w:type="dxa"/>
            <w:vMerge/>
            <w:tcBorders>
              <w:top w:val="single" w:sz="4" w:space="0" w:color="auto"/>
              <w:left w:val="single" w:sz="4" w:space="0" w:color="auto"/>
              <w:bottom w:val="single" w:sz="4" w:space="0" w:color="auto"/>
              <w:right w:val="single" w:sz="4" w:space="0" w:color="auto"/>
            </w:tcBorders>
            <w:vAlign w:val="center"/>
          </w:tcPr>
          <w:p w:rsidR="0006153A" w:rsidRPr="00EE7CC4" w:rsidRDefault="0006153A" w:rsidP="00886607">
            <w:pPr>
              <w:spacing w:after="0" w:line="240" w:lineRule="auto"/>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 xml:space="preserve">усього, млн. м³ </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 xml:space="preserve"> % економії свіжої води за рахунок оборотної</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 xml:space="preserve">усього, млн. м³ </w:t>
            </w:r>
          </w:p>
        </w:tc>
        <w:tc>
          <w:tcPr>
            <w:tcW w:w="1560"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 економії свіжої води за рахунок оборотної</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 xml:space="preserve">усього, млн. м³ </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rPr>
            </w:pPr>
            <w:r w:rsidRPr="00EE7CC4">
              <w:rPr>
                <w:rFonts w:ascii="Times New Roman" w:hAnsi="Times New Roman" w:cs="Times New Roman"/>
              </w:rPr>
              <w:t>% економії свіжої води за рахунок оборотної</w:t>
            </w:r>
          </w:p>
        </w:tc>
      </w:tr>
      <w:tr w:rsidR="00EE7CC4" w:rsidRPr="00EE7CC4" w:rsidTr="00A94488">
        <w:tc>
          <w:tcPr>
            <w:tcW w:w="2268" w:type="dxa"/>
            <w:tcBorders>
              <w:top w:val="single" w:sz="4" w:space="0" w:color="auto"/>
              <w:left w:val="single" w:sz="4" w:space="0" w:color="auto"/>
              <w:bottom w:val="single" w:sz="4" w:space="0" w:color="auto"/>
              <w:right w:val="single" w:sz="4" w:space="0" w:color="auto"/>
            </w:tcBorders>
            <w:vAlign w:val="center"/>
          </w:tcPr>
          <w:p w:rsidR="0006153A" w:rsidRPr="00EE7CC4" w:rsidRDefault="0006153A" w:rsidP="00886607">
            <w:pPr>
              <w:spacing w:after="0" w:line="240" w:lineRule="auto"/>
              <w:rPr>
                <w:rFonts w:ascii="Times New Roman" w:hAnsi="Times New Roman" w:cs="Times New Roman"/>
              </w:rPr>
            </w:pPr>
            <w:r w:rsidRPr="00EE7CC4">
              <w:rPr>
                <w:rFonts w:ascii="Times New Roman" w:hAnsi="Times New Roman" w:cs="Times New Roman"/>
              </w:rPr>
              <w:t>Усього за регіоном</w:t>
            </w:r>
          </w:p>
        </w:tc>
        <w:tc>
          <w:tcPr>
            <w:tcW w:w="993"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23,338</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28,596</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31,708</w:t>
            </w:r>
          </w:p>
        </w:tc>
        <w:tc>
          <w:tcPr>
            <w:tcW w:w="1560"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34,271</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30,780</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34,125</w:t>
            </w:r>
          </w:p>
        </w:tc>
      </w:tr>
      <w:tr w:rsidR="00EE7CC4" w:rsidRPr="00EE7CC4" w:rsidTr="00A94488">
        <w:tc>
          <w:tcPr>
            <w:tcW w:w="2268" w:type="dxa"/>
            <w:tcBorders>
              <w:top w:val="single" w:sz="4" w:space="0" w:color="auto"/>
              <w:left w:val="single" w:sz="4" w:space="0" w:color="auto"/>
              <w:bottom w:val="single" w:sz="4" w:space="0" w:color="auto"/>
              <w:right w:val="single" w:sz="4" w:space="0" w:color="auto"/>
            </w:tcBorders>
            <w:vAlign w:val="center"/>
          </w:tcPr>
          <w:p w:rsidR="0006153A" w:rsidRPr="00EE7CC4" w:rsidRDefault="0006153A" w:rsidP="00886607">
            <w:pPr>
              <w:spacing w:after="0" w:line="240" w:lineRule="auto"/>
              <w:rPr>
                <w:rFonts w:ascii="Times New Roman" w:hAnsi="Times New Roman" w:cs="Times New Roman"/>
              </w:rPr>
            </w:pPr>
            <w:r w:rsidRPr="00EE7CC4">
              <w:rPr>
                <w:rFonts w:ascii="Times New Roman" w:hAnsi="Times New Roman" w:cs="Times New Roman"/>
              </w:rPr>
              <w:t>За видами економічної діяльності</w:t>
            </w:r>
          </w:p>
        </w:tc>
        <w:tc>
          <w:tcPr>
            <w:tcW w:w="993"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
                <w:iCs/>
              </w:rPr>
            </w:pP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
                <w:iCs/>
              </w:rPr>
            </w:pP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
                <w:iCs/>
              </w:rPr>
            </w:pPr>
          </w:p>
        </w:tc>
        <w:tc>
          <w:tcPr>
            <w:tcW w:w="1560"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
                <w:iCs/>
              </w:rPr>
            </w:pP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
                <w:iCs/>
              </w:rPr>
            </w:pP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
                <w:iCs/>
              </w:rPr>
            </w:pPr>
          </w:p>
        </w:tc>
      </w:tr>
      <w:tr w:rsidR="00EE7CC4" w:rsidRPr="00EE7CC4" w:rsidTr="00A94488">
        <w:tc>
          <w:tcPr>
            <w:tcW w:w="2268" w:type="dxa"/>
            <w:tcBorders>
              <w:top w:val="single" w:sz="4" w:space="0" w:color="auto"/>
              <w:left w:val="single" w:sz="4" w:space="0" w:color="auto"/>
              <w:bottom w:val="single" w:sz="4" w:space="0" w:color="auto"/>
              <w:right w:val="single" w:sz="4" w:space="0" w:color="auto"/>
            </w:tcBorders>
            <w:vAlign w:val="center"/>
          </w:tcPr>
          <w:p w:rsidR="0006153A" w:rsidRPr="00EE7CC4" w:rsidRDefault="0006153A" w:rsidP="00886607">
            <w:pPr>
              <w:spacing w:after="0" w:line="240" w:lineRule="auto"/>
              <w:ind w:left="180"/>
              <w:rPr>
                <w:rFonts w:ascii="Times New Roman" w:hAnsi="Times New Roman" w:cs="Times New Roman"/>
              </w:rPr>
            </w:pPr>
            <w:r w:rsidRPr="00EE7CC4">
              <w:rPr>
                <w:rFonts w:ascii="Times New Roman" w:hAnsi="Times New Roman" w:cs="Times New Roman"/>
              </w:rPr>
              <w:t>у тому числі:</w:t>
            </w:r>
          </w:p>
        </w:tc>
        <w:tc>
          <w:tcPr>
            <w:tcW w:w="993"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p>
        </w:tc>
        <w:tc>
          <w:tcPr>
            <w:tcW w:w="1560"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p>
        </w:tc>
      </w:tr>
      <w:tr w:rsidR="00EE7CC4" w:rsidRPr="00EE7CC4" w:rsidTr="00A94488">
        <w:tc>
          <w:tcPr>
            <w:tcW w:w="2268" w:type="dxa"/>
            <w:tcBorders>
              <w:top w:val="single" w:sz="4" w:space="0" w:color="auto"/>
              <w:left w:val="single" w:sz="4" w:space="0" w:color="auto"/>
              <w:bottom w:val="single" w:sz="4" w:space="0" w:color="auto"/>
              <w:right w:val="single" w:sz="4" w:space="0" w:color="auto"/>
            </w:tcBorders>
            <w:vAlign w:val="center"/>
          </w:tcPr>
          <w:p w:rsidR="0006153A" w:rsidRPr="00EE7CC4" w:rsidRDefault="0006153A" w:rsidP="00886607">
            <w:pPr>
              <w:spacing w:after="0" w:line="240" w:lineRule="auto"/>
              <w:ind w:left="180"/>
              <w:rPr>
                <w:rFonts w:ascii="Times New Roman" w:hAnsi="Times New Roman" w:cs="Times New Roman"/>
              </w:rPr>
            </w:pPr>
            <w:r w:rsidRPr="00EE7CC4">
              <w:rPr>
                <w:rFonts w:ascii="Times New Roman" w:hAnsi="Times New Roman" w:cs="Times New Roman"/>
              </w:rPr>
              <w:t>промисловість</w:t>
            </w:r>
          </w:p>
        </w:tc>
        <w:tc>
          <w:tcPr>
            <w:tcW w:w="993"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14,373</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65,33</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12,532</w:t>
            </w:r>
          </w:p>
        </w:tc>
        <w:tc>
          <w:tcPr>
            <w:tcW w:w="1560"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64,87</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13,021</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68,29</w:t>
            </w:r>
          </w:p>
        </w:tc>
      </w:tr>
      <w:tr w:rsidR="00EE7CC4" w:rsidRPr="00EE7CC4" w:rsidTr="00A94488">
        <w:tc>
          <w:tcPr>
            <w:tcW w:w="2268" w:type="dxa"/>
            <w:tcBorders>
              <w:top w:val="single" w:sz="4" w:space="0" w:color="auto"/>
              <w:left w:val="single" w:sz="4" w:space="0" w:color="auto"/>
              <w:bottom w:val="single" w:sz="4" w:space="0" w:color="auto"/>
              <w:right w:val="single" w:sz="4" w:space="0" w:color="auto"/>
            </w:tcBorders>
            <w:vAlign w:val="center"/>
          </w:tcPr>
          <w:p w:rsidR="0006153A" w:rsidRPr="00EE7CC4" w:rsidRDefault="0006153A" w:rsidP="00886607">
            <w:pPr>
              <w:spacing w:after="0" w:line="240" w:lineRule="auto"/>
              <w:ind w:left="180"/>
              <w:rPr>
                <w:rFonts w:ascii="Times New Roman" w:hAnsi="Times New Roman" w:cs="Times New Roman"/>
              </w:rPr>
            </w:pPr>
            <w:r w:rsidRPr="00EE7CC4">
              <w:rPr>
                <w:rFonts w:ascii="Times New Roman" w:hAnsi="Times New Roman" w:cs="Times New Roman"/>
              </w:rPr>
              <w:t>сільське господарство</w:t>
            </w:r>
          </w:p>
        </w:tc>
        <w:tc>
          <w:tcPr>
            <w:tcW w:w="993"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7,164</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5,648</w:t>
            </w:r>
          </w:p>
        </w:tc>
        <w:tc>
          <w:tcPr>
            <w:tcW w:w="1560"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3,957</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w:t>
            </w:r>
          </w:p>
        </w:tc>
      </w:tr>
      <w:tr w:rsidR="00EE7CC4" w:rsidRPr="00EE7CC4" w:rsidTr="00A94488">
        <w:tc>
          <w:tcPr>
            <w:tcW w:w="2268" w:type="dxa"/>
            <w:tcBorders>
              <w:top w:val="single" w:sz="4" w:space="0" w:color="auto"/>
              <w:left w:val="single" w:sz="4" w:space="0" w:color="auto"/>
              <w:bottom w:val="single" w:sz="4" w:space="0" w:color="auto"/>
              <w:right w:val="single" w:sz="4" w:space="0" w:color="auto"/>
            </w:tcBorders>
            <w:vAlign w:val="center"/>
          </w:tcPr>
          <w:p w:rsidR="0006153A" w:rsidRPr="00EE7CC4" w:rsidRDefault="0006153A" w:rsidP="00886607">
            <w:pPr>
              <w:spacing w:after="0" w:line="240" w:lineRule="auto"/>
              <w:ind w:left="180"/>
              <w:rPr>
                <w:rFonts w:ascii="Times New Roman" w:hAnsi="Times New Roman" w:cs="Times New Roman"/>
              </w:rPr>
            </w:pPr>
            <w:r w:rsidRPr="00EE7CC4">
              <w:rPr>
                <w:rFonts w:ascii="Times New Roman" w:hAnsi="Times New Roman" w:cs="Times New Roman"/>
              </w:rPr>
              <w:t>житлово та побутова</w:t>
            </w:r>
          </w:p>
        </w:tc>
        <w:tc>
          <w:tcPr>
            <w:tcW w:w="993"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12,477</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w:t>
            </w:r>
          </w:p>
        </w:tc>
        <w:tc>
          <w:tcPr>
            <w:tcW w:w="1560"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w:t>
            </w:r>
          </w:p>
        </w:tc>
        <w:tc>
          <w:tcPr>
            <w:tcW w:w="992"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13,001</w:t>
            </w:r>
          </w:p>
        </w:tc>
        <w:tc>
          <w:tcPr>
            <w:tcW w:w="1417" w:type="dxa"/>
            <w:tcBorders>
              <w:top w:val="single" w:sz="4" w:space="0" w:color="auto"/>
              <w:left w:val="single" w:sz="4" w:space="0" w:color="auto"/>
              <w:bottom w:val="single" w:sz="4" w:space="0" w:color="auto"/>
              <w:right w:val="single" w:sz="4" w:space="0" w:color="auto"/>
            </w:tcBorders>
          </w:tcPr>
          <w:p w:rsidR="0006153A" w:rsidRPr="00EE7CC4" w:rsidRDefault="0006153A" w:rsidP="00886607">
            <w:pPr>
              <w:spacing w:after="0" w:line="240" w:lineRule="auto"/>
              <w:jc w:val="center"/>
              <w:rPr>
                <w:rFonts w:ascii="Times New Roman" w:hAnsi="Times New Roman" w:cs="Times New Roman"/>
                <w:iCs/>
              </w:rPr>
            </w:pPr>
            <w:r w:rsidRPr="00EE7CC4">
              <w:rPr>
                <w:rFonts w:ascii="Times New Roman" w:hAnsi="Times New Roman" w:cs="Times New Roman"/>
                <w:iCs/>
              </w:rPr>
              <w:t>-</w:t>
            </w:r>
          </w:p>
        </w:tc>
      </w:tr>
    </w:tbl>
    <w:p w:rsidR="00886607" w:rsidRPr="00EE7CC4" w:rsidRDefault="00886607" w:rsidP="00A94488">
      <w:pPr>
        <w:ind w:right="-4"/>
        <w:jc w:val="center"/>
        <w:rPr>
          <w:rFonts w:ascii="Times New Roman" w:hAnsi="Times New Roman" w:cs="Times New Roman"/>
          <w:iCs/>
          <w:sz w:val="28"/>
        </w:rPr>
      </w:pPr>
    </w:p>
    <w:p w:rsidR="00A94488" w:rsidRPr="00EE7CC4" w:rsidRDefault="00A94488" w:rsidP="00A94488">
      <w:pPr>
        <w:ind w:right="-4"/>
        <w:jc w:val="center"/>
        <w:rPr>
          <w:rFonts w:ascii="Times New Roman" w:hAnsi="Times New Roman" w:cs="Times New Roman"/>
          <w:sz w:val="28"/>
          <w:szCs w:val="28"/>
        </w:rPr>
      </w:pPr>
      <w:r w:rsidRPr="00EE7CC4">
        <w:rPr>
          <w:rFonts w:ascii="Times New Roman" w:hAnsi="Times New Roman" w:cs="Times New Roman"/>
          <w:iCs/>
          <w:sz w:val="28"/>
        </w:rPr>
        <w:t xml:space="preserve">5. </w:t>
      </w:r>
      <w:r w:rsidRPr="00EE7CC4">
        <w:rPr>
          <w:rFonts w:ascii="Times New Roman" w:hAnsi="Times New Roman" w:cs="Times New Roman"/>
          <w:sz w:val="28"/>
          <w:szCs w:val="28"/>
        </w:rPr>
        <w:t>Забруднення поверхневих вод</w:t>
      </w:r>
    </w:p>
    <w:p w:rsidR="00A94488" w:rsidRPr="00EE7CC4" w:rsidRDefault="00A94488" w:rsidP="00A94488">
      <w:pPr>
        <w:ind w:right="-4"/>
        <w:jc w:val="center"/>
        <w:rPr>
          <w:rFonts w:ascii="Times New Roman" w:hAnsi="Times New Roman" w:cs="Times New Roman"/>
          <w:sz w:val="24"/>
          <w:szCs w:val="24"/>
        </w:rPr>
      </w:pPr>
      <w:r w:rsidRPr="00EE7CC4">
        <w:rPr>
          <w:rFonts w:ascii="Times New Roman" w:hAnsi="Times New Roman" w:cs="Times New Roman"/>
          <w:sz w:val="28"/>
          <w:szCs w:val="28"/>
        </w:rPr>
        <w:t>Скидання забруднюючих речовин у водні об’єкти та очистка стічних вод</w:t>
      </w:r>
    </w:p>
    <w:p w:rsidR="00A94488" w:rsidRPr="00EE7CC4" w:rsidRDefault="00A94488" w:rsidP="00A94488">
      <w:pPr>
        <w:ind w:right="566"/>
        <w:jc w:val="right"/>
        <w:rPr>
          <w:rFonts w:ascii="Times New Roman" w:hAnsi="Times New Roman" w:cs="Times New Roman"/>
          <w:sz w:val="24"/>
          <w:szCs w:val="24"/>
        </w:rPr>
      </w:pPr>
      <w:r w:rsidRPr="00EE7CC4">
        <w:rPr>
          <w:rFonts w:ascii="Times New Roman" w:hAnsi="Times New Roman" w:cs="Times New Roman"/>
          <w:sz w:val="24"/>
          <w:szCs w:val="24"/>
        </w:rPr>
        <w:t>Таблиця 9</w:t>
      </w:r>
    </w:p>
    <w:tbl>
      <w:tblPr>
        <w:tblW w:w="9498"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1275"/>
        <w:gridCol w:w="1087"/>
        <w:gridCol w:w="1087"/>
        <w:gridCol w:w="1087"/>
      </w:tblGrid>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right="-4"/>
              <w:jc w:val="center"/>
              <w:rPr>
                <w:rFonts w:ascii="Times New Roman" w:hAnsi="Times New Roman" w:cs="Times New Roman"/>
                <w:b/>
                <w:bCs/>
              </w:rPr>
            </w:pPr>
            <w:r w:rsidRPr="00EE7CC4">
              <w:rPr>
                <w:rFonts w:ascii="Times New Roman" w:hAnsi="Times New Roman" w:cs="Times New Roman"/>
                <w:b/>
                <w:bCs/>
              </w:rPr>
              <w:t>Показники</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right="-4"/>
              <w:jc w:val="center"/>
              <w:rPr>
                <w:rFonts w:ascii="Times New Roman" w:hAnsi="Times New Roman" w:cs="Times New Roman"/>
                <w:b/>
              </w:rPr>
            </w:pPr>
            <w:r w:rsidRPr="00EE7CC4">
              <w:rPr>
                <w:rFonts w:ascii="Times New Roman" w:hAnsi="Times New Roman" w:cs="Times New Roman"/>
                <w:b/>
              </w:rPr>
              <w:t>Одиниця виміру</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right="-4"/>
              <w:jc w:val="center"/>
              <w:rPr>
                <w:rFonts w:ascii="Times New Roman" w:hAnsi="Times New Roman" w:cs="Times New Roman"/>
                <w:b/>
              </w:rPr>
            </w:pPr>
            <w:r w:rsidRPr="00EE7CC4">
              <w:rPr>
                <w:rFonts w:ascii="Times New Roman" w:hAnsi="Times New Roman" w:cs="Times New Roman"/>
                <w:b/>
              </w:rPr>
              <w:t>2020 рік</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right="-4"/>
              <w:jc w:val="center"/>
              <w:rPr>
                <w:rFonts w:ascii="Times New Roman" w:hAnsi="Times New Roman" w:cs="Times New Roman"/>
                <w:b/>
              </w:rPr>
            </w:pPr>
            <w:r w:rsidRPr="00EE7CC4">
              <w:rPr>
                <w:rFonts w:ascii="Times New Roman" w:hAnsi="Times New Roman" w:cs="Times New Roman"/>
                <w:b/>
              </w:rPr>
              <w:t>2021 рік</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right="-4"/>
              <w:jc w:val="center"/>
              <w:rPr>
                <w:rFonts w:ascii="Times New Roman" w:hAnsi="Times New Roman" w:cs="Times New Roman"/>
                <w:b/>
              </w:rPr>
            </w:pPr>
            <w:r w:rsidRPr="00EE7CC4">
              <w:rPr>
                <w:rFonts w:ascii="Times New Roman" w:hAnsi="Times New Roman" w:cs="Times New Roman"/>
                <w:b/>
              </w:rPr>
              <w:t>2022 рік</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1</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2</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4</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5</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Скинуто зворотних вод, усього</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41,467</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38,600</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33,910</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rPr>
              <w:t>у тому числі:</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312"/>
              <w:jc w:val="center"/>
              <w:rPr>
                <w:rFonts w:ascii="Times New Roman" w:hAnsi="Times New Roman" w:cs="Times New Roman"/>
              </w:rPr>
            </w:pPr>
            <w:r w:rsidRPr="00EE7CC4">
              <w:rPr>
                <w:rFonts w:ascii="Times New Roman" w:hAnsi="Times New Roman" w:cs="Times New Roman"/>
              </w:rPr>
              <w:t>у підземні горизонти</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312"/>
              <w:jc w:val="center"/>
              <w:rPr>
                <w:rFonts w:ascii="Times New Roman" w:hAnsi="Times New Roman" w:cs="Times New Roman"/>
              </w:rPr>
            </w:pPr>
            <w:r w:rsidRPr="00EE7CC4">
              <w:rPr>
                <w:rFonts w:ascii="Times New Roman" w:hAnsi="Times New Roman" w:cs="Times New Roman"/>
              </w:rPr>
              <w:t>у накопичувачі</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0,326</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0,271</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0,308</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312"/>
              <w:jc w:val="center"/>
              <w:rPr>
                <w:rFonts w:ascii="Times New Roman" w:hAnsi="Times New Roman" w:cs="Times New Roman"/>
              </w:rPr>
            </w:pPr>
            <w:r w:rsidRPr="00EE7CC4">
              <w:rPr>
                <w:rFonts w:ascii="Times New Roman" w:hAnsi="Times New Roman" w:cs="Times New Roman"/>
              </w:rPr>
              <w:t>на поля фільтрації</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312"/>
              <w:jc w:val="center"/>
              <w:rPr>
                <w:rFonts w:ascii="Times New Roman" w:hAnsi="Times New Roman" w:cs="Times New Roman"/>
              </w:rPr>
            </w:pPr>
            <w:r w:rsidRPr="00EE7CC4">
              <w:rPr>
                <w:rFonts w:ascii="Times New Roman" w:hAnsi="Times New Roman" w:cs="Times New Roman"/>
              </w:rPr>
              <w:t>у поверхневі водні об’єкти</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41,14</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38,33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33,601</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Скинуто зворотних вод у поверхневі водні об’єкти,</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усього</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41,14</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38,33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33,601</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з них:</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132"/>
              <w:rPr>
                <w:rFonts w:ascii="Times New Roman" w:hAnsi="Times New Roman" w:cs="Times New Roman"/>
              </w:rPr>
            </w:pPr>
            <w:r w:rsidRPr="00EE7CC4">
              <w:rPr>
                <w:rFonts w:ascii="Times New Roman" w:hAnsi="Times New Roman" w:cs="Times New Roman"/>
              </w:rPr>
              <w:t xml:space="preserve"> нормативно очищених, усього</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17,786</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14,964</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14,527</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firstLine="312"/>
              <w:rPr>
                <w:rFonts w:ascii="Times New Roman" w:hAnsi="Times New Roman" w:cs="Times New Roman"/>
              </w:rPr>
            </w:pPr>
            <w:r w:rsidRPr="00EE7CC4">
              <w:rPr>
                <w:rFonts w:ascii="Times New Roman" w:hAnsi="Times New Roman" w:cs="Times New Roman"/>
              </w:rPr>
              <w:t xml:space="preserve">у тому числі: </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492"/>
              <w:rPr>
                <w:rFonts w:ascii="Times New Roman" w:hAnsi="Times New Roman" w:cs="Times New Roman"/>
              </w:rPr>
            </w:pPr>
            <w:r w:rsidRPr="00EE7CC4">
              <w:rPr>
                <w:rFonts w:ascii="Times New Roman" w:hAnsi="Times New Roman" w:cs="Times New Roman"/>
              </w:rPr>
              <w:t>на спорудах біологічного очищення</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15,28</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14,915</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14,498</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492"/>
              <w:rPr>
                <w:rFonts w:ascii="Times New Roman" w:hAnsi="Times New Roman" w:cs="Times New Roman"/>
              </w:rPr>
            </w:pPr>
            <w:r w:rsidRPr="00EE7CC4">
              <w:rPr>
                <w:rFonts w:ascii="Times New Roman" w:hAnsi="Times New Roman" w:cs="Times New Roman"/>
              </w:rPr>
              <w:t>на спорудах фізико-хімічного очищення</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492"/>
              <w:rPr>
                <w:rFonts w:ascii="Times New Roman" w:hAnsi="Times New Roman" w:cs="Times New Roman"/>
              </w:rPr>
            </w:pPr>
            <w:r w:rsidRPr="00EE7CC4">
              <w:rPr>
                <w:rFonts w:ascii="Times New Roman" w:hAnsi="Times New Roman" w:cs="Times New Roman"/>
              </w:rPr>
              <w:t>на спорудах механічного очищення</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2,506</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0,049</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0,029</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132"/>
              <w:rPr>
                <w:rFonts w:ascii="Times New Roman" w:hAnsi="Times New Roman" w:cs="Times New Roman"/>
              </w:rPr>
            </w:pPr>
            <w:r w:rsidRPr="00EE7CC4">
              <w:rPr>
                <w:rFonts w:ascii="Times New Roman" w:hAnsi="Times New Roman" w:cs="Times New Roman"/>
              </w:rPr>
              <w:lastRenderedPageBreak/>
              <w:t xml:space="preserve"> нормативно (умовно) чистих без очищення</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21,659</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21,99</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18,014</w:t>
            </w:r>
          </w:p>
        </w:tc>
      </w:tr>
      <w:tr w:rsidR="00EE7CC4" w:rsidRPr="00EE7CC4" w:rsidTr="00801C0A">
        <w:trPr>
          <w:trHeight w:val="319"/>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132"/>
              <w:rPr>
                <w:rFonts w:ascii="Times New Roman" w:hAnsi="Times New Roman" w:cs="Times New Roman"/>
              </w:rPr>
            </w:pPr>
            <w:r w:rsidRPr="00EE7CC4">
              <w:rPr>
                <w:rFonts w:ascii="Times New Roman" w:hAnsi="Times New Roman" w:cs="Times New Roman"/>
              </w:rPr>
              <w:t xml:space="preserve"> забруднених, усього</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1,697</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1,375</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1,061</w:t>
            </w:r>
          </w:p>
        </w:tc>
      </w:tr>
      <w:tr w:rsidR="00EE7CC4" w:rsidRPr="00EE7CC4" w:rsidTr="00801C0A">
        <w:trPr>
          <w:trHeight w:val="192"/>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firstLine="312"/>
              <w:rPr>
                <w:rFonts w:ascii="Times New Roman" w:hAnsi="Times New Roman" w:cs="Times New Roman"/>
              </w:rPr>
            </w:pPr>
            <w:r w:rsidRPr="00EE7CC4">
              <w:rPr>
                <w:rFonts w:ascii="Times New Roman" w:hAnsi="Times New Roman" w:cs="Times New Roman"/>
              </w:rPr>
              <w:t xml:space="preserve">у тому числі: </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132" w:firstLine="360"/>
              <w:rPr>
                <w:rFonts w:ascii="Times New Roman" w:hAnsi="Times New Roman" w:cs="Times New Roman"/>
              </w:rPr>
            </w:pPr>
            <w:r w:rsidRPr="00EE7CC4">
              <w:rPr>
                <w:rFonts w:ascii="Times New Roman" w:hAnsi="Times New Roman" w:cs="Times New Roman"/>
              </w:rPr>
              <w:t xml:space="preserve">недостатньо очищених </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0,586</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0,547</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0,573</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ind w:left="132" w:firstLine="360"/>
              <w:rPr>
                <w:rFonts w:ascii="Times New Roman" w:hAnsi="Times New Roman" w:cs="Times New Roman"/>
              </w:rPr>
            </w:pPr>
            <w:r w:rsidRPr="00EE7CC4">
              <w:rPr>
                <w:rFonts w:ascii="Times New Roman" w:hAnsi="Times New Roman" w:cs="Times New Roman"/>
              </w:rPr>
              <w:t>без очищення</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1,111</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0,829</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0,8488</w:t>
            </w:r>
          </w:p>
        </w:tc>
      </w:tr>
      <w:tr w:rsidR="00EE7CC4" w:rsidRPr="00EE7CC4" w:rsidTr="00801C0A">
        <w:trPr>
          <w:jc w:val="center"/>
        </w:trPr>
        <w:tc>
          <w:tcPr>
            <w:tcW w:w="4962"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Скинуто зворотних вод у поверхневі водні об’єкти у розрахунку на одну особу</w:t>
            </w:r>
          </w:p>
        </w:tc>
        <w:tc>
          <w:tcPr>
            <w:tcW w:w="1275"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w:t>
            </w:r>
            <w:r w:rsidRPr="00EE7CC4">
              <w:rPr>
                <w:rFonts w:ascii="Times New Roman" w:hAnsi="Times New Roman" w:cs="Times New Roman"/>
                <w:vertAlign w:val="superscript"/>
              </w:rPr>
              <w:t>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45,63</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41,54</w:t>
            </w:r>
          </w:p>
        </w:tc>
        <w:tc>
          <w:tcPr>
            <w:tcW w:w="1087" w:type="dxa"/>
            <w:tcBorders>
              <w:top w:val="single" w:sz="4" w:space="0" w:color="auto"/>
              <w:left w:val="single" w:sz="4" w:space="0" w:color="auto"/>
              <w:bottom w:val="single" w:sz="4" w:space="0" w:color="auto"/>
              <w:right w:val="single" w:sz="4" w:space="0" w:color="auto"/>
            </w:tcBorders>
            <w:vAlign w:val="center"/>
          </w:tcPr>
          <w:p w:rsidR="00595E2D" w:rsidRPr="00EE7CC4" w:rsidRDefault="00595E2D" w:rsidP="00886607">
            <w:pPr>
              <w:spacing w:after="0" w:line="240" w:lineRule="auto"/>
              <w:jc w:val="center"/>
              <w:rPr>
                <w:rFonts w:ascii="Times New Roman" w:hAnsi="Times New Roman" w:cs="Times New Roman"/>
              </w:rPr>
            </w:pPr>
            <w:r w:rsidRPr="00EE7CC4">
              <w:rPr>
                <w:rFonts w:ascii="Times New Roman" w:hAnsi="Times New Roman" w:cs="Times New Roman"/>
              </w:rPr>
              <w:t>37,06</w:t>
            </w:r>
          </w:p>
        </w:tc>
      </w:tr>
    </w:tbl>
    <w:p w:rsidR="00595E2D" w:rsidRPr="00EE7CC4" w:rsidRDefault="00595E2D" w:rsidP="00644ED1">
      <w:pPr>
        <w:pStyle w:val="a5"/>
        <w:spacing w:before="240"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Скинуто зворотних вод всього – 33,6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Фактичний скид стічних вод у поверхневі водні об’єкти склав 33,9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з них 1,061млн.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забруднених, 18,014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нормативно (умовно) чистих без очищення.</w:t>
      </w:r>
    </w:p>
    <w:p w:rsidR="00595E2D" w:rsidRPr="00EE7CC4" w:rsidRDefault="00595E2D" w:rsidP="00595E2D">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На балансі житлово-комунальних підприємств області знаходиться 27 каналізаційних очисних споруд, 31 каналізаційна насосна станція (більшість насосно-силового обладнання працює з високим амортизаційним зносом). Каналізаційні мережі і запірна арматура фізично застарілі та потребують заміни.</w:t>
      </w:r>
    </w:p>
    <w:p w:rsidR="00595E2D" w:rsidRPr="00EE7CC4" w:rsidRDefault="00595E2D" w:rsidP="00736849">
      <w:pPr>
        <w:ind w:firstLine="709"/>
        <w:jc w:val="both"/>
        <w:rPr>
          <w:rFonts w:ascii="Times New Roman" w:hAnsi="Times New Roman" w:cs="Times New Roman"/>
          <w:sz w:val="28"/>
          <w:szCs w:val="28"/>
        </w:rPr>
      </w:pPr>
      <w:r w:rsidRPr="00EE7CC4">
        <w:rPr>
          <w:rFonts w:ascii="Times New Roman" w:hAnsi="Times New Roman" w:cs="Times New Roman"/>
          <w:sz w:val="28"/>
          <w:szCs w:val="28"/>
        </w:rPr>
        <w:t>У 2021 році у поверхневі водні об’єкти області скинуто всього 0,573   млн. м</w:t>
      </w:r>
      <w:r w:rsidRPr="00EE7CC4">
        <w:rPr>
          <w:rFonts w:ascii="Times New Roman" w:hAnsi="Times New Roman" w:cs="Times New Roman"/>
          <w:sz w:val="28"/>
          <w:szCs w:val="28"/>
          <w:vertAlign w:val="superscript"/>
        </w:rPr>
        <w:t xml:space="preserve">3 </w:t>
      </w:r>
      <w:r w:rsidRPr="00EE7CC4">
        <w:rPr>
          <w:rFonts w:ascii="Times New Roman" w:hAnsi="Times New Roman" w:cs="Times New Roman"/>
          <w:sz w:val="28"/>
          <w:szCs w:val="28"/>
        </w:rPr>
        <w:t>недостатньо очищених зворотних вод, а також – 0,8488 млн. м</w:t>
      </w:r>
      <w:r w:rsidRPr="00EE7CC4">
        <w:rPr>
          <w:rFonts w:ascii="Times New Roman" w:hAnsi="Times New Roman" w:cs="Times New Roman"/>
          <w:sz w:val="28"/>
          <w:szCs w:val="28"/>
          <w:vertAlign w:val="superscript"/>
        </w:rPr>
        <w:t xml:space="preserve">3 </w:t>
      </w:r>
      <w:r w:rsidRPr="00EE7CC4">
        <w:rPr>
          <w:rFonts w:ascii="Times New Roman" w:hAnsi="Times New Roman" w:cs="Times New Roman"/>
          <w:sz w:val="28"/>
          <w:szCs w:val="28"/>
        </w:rPr>
        <w:t>без очищення,  що негативно впливає на екологічний стан навколишнього природного середовища. Для капітального ремонту і реконструкції існуючих очисних каналізаційних споруд у м.Чернівці та районах області необхідні значні кошти. Вишукуються кошти для проведення реконструкції та будівництва очисних споруд у містах Новоселиця, Сокиряни, Сторожинець, Глибока, Заставна, Герца, Кострижівка. Внаслідок зношеного насосного обладнання насосні станції працюють не ефективно.</w:t>
      </w:r>
    </w:p>
    <w:p w:rsidR="00886607" w:rsidRPr="00EE7CC4" w:rsidRDefault="00886607">
      <w:pPr>
        <w:rPr>
          <w:rFonts w:ascii="Times New Roman" w:hAnsi="Times New Roman" w:cs="Times New Roman"/>
          <w:sz w:val="28"/>
          <w:szCs w:val="28"/>
        </w:rPr>
      </w:pPr>
      <w:r w:rsidRPr="00EE7CC4">
        <w:rPr>
          <w:rFonts w:ascii="Times New Roman" w:hAnsi="Times New Roman" w:cs="Times New Roman"/>
          <w:sz w:val="28"/>
          <w:szCs w:val="28"/>
        </w:rPr>
        <w:br w:type="page"/>
      </w:r>
    </w:p>
    <w:p w:rsidR="00595E2D" w:rsidRPr="00EE7CC4" w:rsidRDefault="00595E2D" w:rsidP="00736849">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Основні забруднювачі водних об’єктів ( за сферами діяльності)</w:t>
      </w:r>
    </w:p>
    <w:p w:rsidR="00595E2D" w:rsidRPr="00EE7CC4" w:rsidRDefault="00595E2D" w:rsidP="00736849">
      <w:pPr>
        <w:widowControl w:val="0"/>
        <w:autoSpaceDE w:val="0"/>
        <w:autoSpaceDN w:val="0"/>
        <w:spacing w:after="0"/>
        <w:jc w:val="center"/>
        <w:rPr>
          <w:rFonts w:ascii="Times New Roman" w:hAnsi="Times New Roman" w:cs="Times New Roman"/>
          <w:sz w:val="28"/>
          <w:szCs w:val="28"/>
          <w:shd w:val="clear" w:color="auto" w:fill="FFFFFF"/>
          <w:lang w:val="ru-RU"/>
        </w:rPr>
      </w:pPr>
      <w:r w:rsidRPr="00EE7CC4">
        <w:rPr>
          <w:rFonts w:ascii="Times New Roman" w:hAnsi="Times New Roman" w:cs="Times New Roman"/>
          <w:sz w:val="28"/>
          <w:szCs w:val="28"/>
          <w:shd w:val="clear" w:color="auto" w:fill="FFFFFF"/>
        </w:rPr>
        <w:t>Скидання зворотних вод та  забруднюючих речовин основними</w:t>
      </w:r>
    </w:p>
    <w:p w:rsidR="00595E2D" w:rsidRPr="00EE7CC4" w:rsidRDefault="00595E2D" w:rsidP="00736849">
      <w:pPr>
        <w:widowControl w:val="0"/>
        <w:autoSpaceDE w:val="0"/>
        <w:autoSpaceDN w:val="0"/>
        <w:jc w:val="center"/>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водокористувачами - забруднювачами поверхневих водних об’єктів</w:t>
      </w:r>
    </w:p>
    <w:p w:rsidR="00736849" w:rsidRPr="00EE7CC4" w:rsidRDefault="00736849" w:rsidP="00736849">
      <w:pPr>
        <w:tabs>
          <w:tab w:val="left" w:pos="9923"/>
        </w:tabs>
        <w:autoSpaceDE w:val="0"/>
        <w:autoSpaceDN w:val="0"/>
        <w:ind w:left="6372" w:right="23" w:firstLine="708"/>
        <w:jc w:val="right"/>
        <w:rPr>
          <w:rFonts w:ascii="Times New Roman" w:hAnsi="Times New Roman" w:cs="Times New Roman"/>
        </w:rPr>
      </w:pPr>
      <w:r w:rsidRPr="00EE7CC4">
        <w:rPr>
          <w:rFonts w:ascii="Times New Roman" w:hAnsi="Times New Roman" w:cs="Times New Roman"/>
        </w:rPr>
        <w:t>Таблиця 10</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246"/>
        <w:gridCol w:w="709"/>
        <w:gridCol w:w="1134"/>
        <w:gridCol w:w="851"/>
        <w:gridCol w:w="708"/>
        <w:gridCol w:w="1134"/>
        <w:gridCol w:w="851"/>
        <w:gridCol w:w="709"/>
        <w:gridCol w:w="1134"/>
        <w:gridCol w:w="970"/>
        <w:gridCol w:w="22"/>
      </w:tblGrid>
      <w:tr w:rsidR="00EE7CC4" w:rsidRPr="00EE7CC4" w:rsidTr="00276918">
        <w:trPr>
          <w:cantSplit/>
          <w:trHeight w:val="323"/>
        </w:trPr>
        <w:tc>
          <w:tcPr>
            <w:tcW w:w="1306" w:type="dxa"/>
            <w:vMerge w:val="restart"/>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Найменування</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водокористувача-забруднювача</w:t>
            </w:r>
          </w:p>
        </w:tc>
        <w:tc>
          <w:tcPr>
            <w:tcW w:w="1246" w:type="dxa"/>
            <w:vMerge w:val="restart"/>
            <w:tcBorders>
              <w:top w:val="single" w:sz="4" w:space="0" w:color="auto"/>
              <w:left w:val="single" w:sz="4" w:space="0" w:color="auto"/>
              <w:right w:val="single" w:sz="4" w:space="0" w:color="auto"/>
            </w:tcBorders>
            <w:textDirection w:val="btLr"/>
          </w:tcPr>
          <w:p w:rsidR="00736849" w:rsidRPr="00EE7CC4" w:rsidRDefault="00736849" w:rsidP="00886607">
            <w:pPr>
              <w:spacing w:after="0" w:line="240" w:lineRule="auto"/>
              <w:ind w:left="113" w:right="113"/>
              <w:jc w:val="center"/>
              <w:rPr>
                <w:rFonts w:ascii="Times New Roman" w:hAnsi="Times New Roman" w:cs="Times New Roman"/>
              </w:rPr>
            </w:pPr>
            <w:r w:rsidRPr="00EE7CC4">
              <w:rPr>
                <w:rFonts w:ascii="Times New Roman" w:hAnsi="Times New Roman" w:cs="Times New Roman"/>
              </w:rPr>
              <w:t>Наявність, потужність (м</w:t>
            </w:r>
            <w:r w:rsidRPr="00EE7CC4">
              <w:rPr>
                <w:rFonts w:ascii="Times New Roman" w:hAnsi="Times New Roman" w:cs="Times New Roman"/>
                <w:vertAlign w:val="superscript"/>
              </w:rPr>
              <w:t>3</w:t>
            </w:r>
            <w:r w:rsidRPr="00EE7CC4">
              <w:rPr>
                <w:rFonts w:ascii="Times New Roman" w:hAnsi="Times New Roman" w:cs="Times New Roman"/>
              </w:rPr>
              <w:t>/добу), ефективність використання (використання потужності) очисних споруд</w:t>
            </w:r>
          </w:p>
        </w:tc>
        <w:tc>
          <w:tcPr>
            <w:tcW w:w="2694" w:type="dxa"/>
            <w:gridSpan w:val="3"/>
            <w:tcBorders>
              <w:top w:val="single" w:sz="4" w:space="0" w:color="auto"/>
              <w:left w:val="single" w:sz="4" w:space="0" w:color="auto"/>
              <w:bottom w:val="single" w:sz="4" w:space="0" w:color="auto"/>
              <w:right w:val="single" w:sz="4" w:space="0" w:color="auto"/>
            </w:tcBorders>
          </w:tcPr>
          <w:p w:rsidR="00736849" w:rsidRPr="00EE7CC4" w:rsidRDefault="00736849" w:rsidP="00886607">
            <w:pPr>
              <w:spacing w:after="0" w:line="240" w:lineRule="auto"/>
              <w:jc w:val="center"/>
              <w:rPr>
                <w:rFonts w:ascii="Times New Roman" w:hAnsi="Times New Roman" w:cs="Times New Roman"/>
              </w:rPr>
            </w:pPr>
            <w:r w:rsidRPr="00EE7CC4">
              <w:rPr>
                <w:rFonts w:ascii="Times New Roman" w:hAnsi="Times New Roman" w:cs="Times New Roman"/>
              </w:rPr>
              <w:t>2020 рік</w:t>
            </w:r>
          </w:p>
        </w:tc>
        <w:tc>
          <w:tcPr>
            <w:tcW w:w="2693" w:type="dxa"/>
            <w:gridSpan w:val="3"/>
            <w:tcBorders>
              <w:top w:val="single" w:sz="4" w:space="0" w:color="auto"/>
              <w:left w:val="single" w:sz="4" w:space="0" w:color="auto"/>
              <w:bottom w:val="single" w:sz="4" w:space="0" w:color="auto"/>
              <w:right w:val="single" w:sz="4" w:space="0" w:color="auto"/>
            </w:tcBorders>
          </w:tcPr>
          <w:p w:rsidR="00736849" w:rsidRPr="00EE7CC4" w:rsidRDefault="00736849" w:rsidP="00886607">
            <w:pPr>
              <w:spacing w:after="0" w:line="240" w:lineRule="auto"/>
              <w:jc w:val="center"/>
              <w:rPr>
                <w:rFonts w:ascii="Times New Roman" w:hAnsi="Times New Roman" w:cs="Times New Roman"/>
              </w:rPr>
            </w:pPr>
            <w:r w:rsidRPr="00EE7CC4">
              <w:rPr>
                <w:rFonts w:ascii="Times New Roman" w:hAnsi="Times New Roman" w:cs="Times New Roman"/>
              </w:rPr>
              <w:t>2021 рік</w:t>
            </w:r>
          </w:p>
        </w:tc>
        <w:tc>
          <w:tcPr>
            <w:tcW w:w="2835" w:type="dxa"/>
            <w:gridSpan w:val="4"/>
            <w:tcBorders>
              <w:top w:val="single" w:sz="4" w:space="0" w:color="auto"/>
              <w:left w:val="single" w:sz="4" w:space="0" w:color="auto"/>
              <w:bottom w:val="single" w:sz="4" w:space="0" w:color="auto"/>
              <w:right w:val="single" w:sz="4" w:space="0" w:color="auto"/>
            </w:tcBorders>
          </w:tcPr>
          <w:p w:rsidR="00736849" w:rsidRPr="00EE7CC4" w:rsidRDefault="00736849" w:rsidP="00886607">
            <w:pPr>
              <w:spacing w:after="0" w:line="240" w:lineRule="auto"/>
              <w:jc w:val="center"/>
              <w:rPr>
                <w:rFonts w:ascii="Times New Roman" w:hAnsi="Times New Roman" w:cs="Times New Roman"/>
              </w:rPr>
            </w:pPr>
            <w:r w:rsidRPr="00EE7CC4">
              <w:rPr>
                <w:rFonts w:ascii="Times New Roman" w:hAnsi="Times New Roman" w:cs="Times New Roman"/>
              </w:rPr>
              <w:t>2022 рік</w:t>
            </w:r>
          </w:p>
        </w:tc>
      </w:tr>
      <w:tr w:rsidR="00EE7CC4" w:rsidRPr="00EE7CC4" w:rsidTr="00276918">
        <w:trPr>
          <w:cantSplit/>
          <w:trHeight w:val="3765"/>
        </w:trPr>
        <w:tc>
          <w:tcPr>
            <w:tcW w:w="1306" w:type="dxa"/>
            <w:vMerge/>
            <w:tcBorders>
              <w:top w:val="single" w:sz="4" w:space="0" w:color="auto"/>
              <w:left w:val="single" w:sz="4" w:space="0" w:color="auto"/>
              <w:bottom w:val="single" w:sz="4" w:space="0" w:color="auto"/>
              <w:right w:val="single" w:sz="4" w:space="0" w:color="auto"/>
            </w:tcBorders>
          </w:tcPr>
          <w:p w:rsidR="00736849" w:rsidRPr="00EE7CC4" w:rsidRDefault="00736849" w:rsidP="00886607">
            <w:pPr>
              <w:spacing w:after="0" w:line="240" w:lineRule="auto"/>
              <w:jc w:val="center"/>
              <w:rPr>
                <w:rFonts w:ascii="Times New Roman" w:hAnsi="Times New Roman" w:cs="Times New Roman"/>
              </w:rPr>
            </w:pPr>
          </w:p>
        </w:tc>
        <w:tc>
          <w:tcPr>
            <w:tcW w:w="1246" w:type="dxa"/>
            <w:vMerge/>
            <w:tcBorders>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об’єм скидання зворотних вод,</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тис. м³</w:t>
            </w:r>
          </w:p>
        </w:tc>
        <w:tc>
          <w:tcPr>
            <w:tcW w:w="1134" w:type="dxa"/>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vertAlign w:val="superscript"/>
              </w:rPr>
            </w:pPr>
            <w:r w:rsidRPr="00EE7CC4">
              <w:rPr>
                <w:rFonts w:ascii="Times New Roman" w:hAnsi="Times New Roman" w:cs="Times New Roman"/>
                <w:shd w:val="clear" w:color="auto" w:fill="FFFFFF"/>
              </w:rPr>
              <w:t>у тому числі об’єм скидання  забруднених (без очищення) та недостатньо очищених зворотних вод, тис. м</w:t>
            </w:r>
            <w:r w:rsidRPr="00EE7CC4">
              <w:rPr>
                <w:rFonts w:ascii="Times New Roman" w:hAnsi="Times New Roman" w:cs="Times New Roman"/>
                <w:shd w:val="clear" w:color="auto" w:fill="FFFFFF"/>
                <w:vertAlign w:val="superscript"/>
              </w:rPr>
              <w:t>3</w:t>
            </w:r>
          </w:p>
        </w:tc>
        <w:tc>
          <w:tcPr>
            <w:tcW w:w="851" w:type="dxa"/>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кількість забруднюючих речовин, що скидаються разом із зворотними водами, т</w:t>
            </w:r>
          </w:p>
        </w:tc>
        <w:tc>
          <w:tcPr>
            <w:tcW w:w="708" w:type="dxa"/>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об’єм скидання зворотних вод,</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тис. м³</w:t>
            </w:r>
          </w:p>
        </w:tc>
        <w:tc>
          <w:tcPr>
            <w:tcW w:w="1134" w:type="dxa"/>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vertAlign w:val="superscript"/>
              </w:rPr>
            </w:pPr>
            <w:r w:rsidRPr="00EE7CC4">
              <w:rPr>
                <w:rFonts w:ascii="Times New Roman" w:hAnsi="Times New Roman" w:cs="Times New Roman"/>
                <w:shd w:val="clear" w:color="auto" w:fill="FFFFFF"/>
              </w:rPr>
              <w:t>у тому числі об’єм скидання забруднених (без очищення) та недостатньо очищених зворотних вод, тис. м</w:t>
            </w:r>
            <w:r w:rsidRPr="00EE7CC4">
              <w:rPr>
                <w:rFonts w:ascii="Times New Roman" w:hAnsi="Times New Roman" w:cs="Times New Roman"/>
                <w:shd w:val="clear" w:color="auto" w:fill="FFFFFF"/>
                <w:vertAlign w:val="superscript"/>
              </w:rPr>
              <w:t>3</w:t>
            </w:r>
          </w:p>
        </w:tc>
        <w:tc>
          <w:tcPr>
            <w:tcW w:w="851" w:type="dxa"/>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кількість забруднюючих речовин, що скидаються разом із зворотними водами, т</w:t>
            </w:r>
          </w:p>
        </w:tc>
        <w:tc>
          <w:tcPr>
            <w:tcW w:w="709" w:type="dxa"/>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об’єм скидання зворотних вод,</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тис. м³</w:t>
            </w:r>
          </w:p>
        </w:tc>
        <w:tc>
          <w:tcPr>
            <w:tcW w:w="1134" w:type="dxa"/>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vertAlign w:val="superscript"/>
              </w:rPr>
            </w:pPr>
            <w:r w:rsidRPr="00EE7CC4">
              <w:rPr>
                <w:rFonts w:ascii="Times New Roman" w:hAnsi="Times New Roman" w:cs="Times New Roman"/>
                <w:shd w:val="clear" w:color="auto" w:fill="FFFFFF"/>
              </w:rPr>
              <w:t>у тому числі об’єм скидання забруднених (без очищення) та недостатньо очищених зворотних вод, тис. м</w:t>
            </w:r>
            <w:r w:rsidRPr="00EE7CC4">
              <w:rPr>
                <w:rFonts w:ascii="Times New Roman" w:hAnsi="Times New Roman" w:cs="Times New Roman"/>
                <w:shd w:val="clear" w:color="auto" w:fill="FFFFFF"/>
                <w:vertAlign w:val="superscript"/>
              </w:rPr>
              <w:t>3</w:t>
            </w:r>
          </w:p>
        </w:tc>
        <w:tc>
          <w:tcPr>
            <w:tcW w:w="992" w:type="dxa"/>
            <w:gridSpan w:val="2"/>
            <w:tcBorders>
              <w:top w:val="single" w:sz="4" w:space="0" w:color="auto"/>
              <w:left w:val="single" w:sz="4" w:space="0" w:color="auto"/>
              <w:bottom w:val="single" w:sz="4" w:space="0" w:color="auto"/>
              <w:right w:val="single" w:sz="4" w:space="0" w:color="auto"/>
            </w:tcBorders>
            <w:textDirection w:val="btLr"/>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кількість забруднюючих речовин, що скидаються разом із зворотними водами, т</w:t>
            </w:r>
          </w:p>
        </w:tc>
      </w:tr>
      <w:tr w:rsidR="00EE7CC4" w:rsidRPr="00EE7CC4" w:rsidTr="00276918">
        <w:trPr>
          <w:cantSplit/>
          <w:trHeight w:val="275"/>
        </w:trPr>
        <w:tc>
          <w:tcPr>
            <w:tcW w:w="1306"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246"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2</w:t>
            </w:r>
          </w:p>
        </w:tc>
        <w:tc>
          <w:tcPr>
            <w:tcW w:w="709"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3</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4</w:t>
            </w:r>
          </w:p>
        </w:tc>
        <w:tc>
          <w:tcPr>
            <w:tcW w:w="851"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5</w:t>
            </w:r>
          </w:p>
        </w:tc>
        <w:tc>
          <w:tcPr>
            <w:tcW w:w="708"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6</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7</w:t>
            </w:r>
          </w:p>
        </w:tc>
        <w:tc>
          <w:tcPr>
            <w:tcW w:w="851"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8</w:t>
            </w:r>
          </w:p>
        </w:tc>
        <w:tc>
          <w:tcPr>
            <w:tcW w:w="709"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9</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10</w:t>
            </w:r>
          </w:p>
        </w:tc>
        <w:tc>
          <w:tcPr>
            <w:tcW w:w="992" w:type="dxa"/>
            <w:gridSpan w:val="2"/>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11</w:t>
            </w:r>
          </w:p>
        </w:tc>
      </w:tr>
      <w:tr w:rsidR="00EE7CC4" w:rsidRPr="00EE7CC4" w:rsidTr="00276918">
        <w:trPr>
          <w:trHeight w:val="275"/>
        </w:trPr>
        <w:tc>
          <w:tcPr>
            <w:tcW w:w="10774" w:type="dxa"/>
            <w:gridSpan w:val="12"/>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(водний об’єкт)</w:t>
            </w:r>
          </w:p>
        </w:tc>
      </w:tr>
      <w:tr w:rsidR="00EE7CC4" w:rsidRPr="00EE7CC4" w:rsidTr="00276918">
        <w:trPr>
          <w:trHeight w:val="856"/>
        </w:trPr>
        <w:tc>
          <w:tcPr>
            <w:tcW w:w="1306"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ДКП Чернівціводоканал</w:t>
            </w:r>
          </w:p>
        </w:tc>
        <w:tc>
          <w:tcPr>
            <w:tcW w:w="1246"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15636,9</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Б/О</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-785,2</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p>
        </w:tc>
        <w:tc>
          <w:tcPr>
            <w:tcW w:w="851"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10968,97</w:t>
            </w:r>
          </w:p>
        </w:tc>
        <w:tc>
          <w:tcPr>
            <w:tcW w:w="708"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15430</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Б/О-824</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p>
        </w:tc>
        <w:tc>
          <w:tcPr>
            <w:tcW w:w="851"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8786,18</w:t>
            </w:r>
          </w:p>
        </w:tc>
        <w:tc>
          <w:tcPr>
            <w:tcW w:w="709"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14746</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Б/О-824</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p>
        </w:tc>
        <w:tc>
          <w:tcPr>
            <w:tcW w:w="992" w:type="dxa"/>
            <w:gridSpan w:val="2"/>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7588,15</w:t>
            </w:r>
          </w:p>
        </w:tc>
      </w:tr>
      <w:tr w:rsidR="00EE7CC4" w:rsidRPr="00EE7CC4" w:rsidTr="00276918">
        <w:trPr>
          <w:trHeight w:val="841"/>
        </w:trPr>
        <w:tc>
          <w:tcPr>
            <w:tcW w:w="1306"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КП Сторожинецьке ВУЖКГ</w:t>
            </w:r>
          </w:p>
        </w:tc>
        <w:tc>
          <w:tcPr>
            <w:tcW w:w="1246"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158,7</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НДО</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-158,7</w:t>
            </w:r>
          </w:p>
        </w:tc>
        <w:tc>
          <w:tcPr>
            <w:tcW w:w="851"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137,23</w:t>
            </w:r>
          </w:p>
        </w:tc>
        <w:tc>
          <w:tcPr>
            <w:tcW w:w="708"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158</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НДО-</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158</w:t>
            </w:r>
          </w:p>
        </w:tc>
        <w:tc>
          <w:tcPr>
            <w:tcW w:w="851"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116,45</w:t>
            </w:r>
          </w:p>
        </w:tc>
        <w:tc>
          <w:tcPr>
            <w:tcW w:w="709"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151</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НДО-</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158</w:t>
            </w:r>
          </w:p>
        </w:tc>
        <w:tc>
          <w:tcPr>
            <w:tcW w:w="992" w:type="dxa"/>
            <w:gridSpan w:val="2"/>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139,96</w:t>
            </w:r>
          </w:p>
        </w:tc>
      </w:tr>
      <w:tr w:rsidR="00EE7CC4" w:rsidRPr="00EE7CC4" w:rsidTr="00276918">
        <w:trPr>
          <w:gridAfter w:val="1"/>
          <w:wAfter w:w="22" w:type="dxa"/>
          <w:trHeight w:val="582"/>
        </w:trPr>
        <w:tc>
          <w:tcPr>
            <w:tcW w:w="1306"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Глибоцьке ВУЖКГ</w:t>
            </w:r>
          </w:p>
        </w:tc>
        <w:tc>
          <w:tcPr>
            <w:tcW w:w="1246"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p>
        </w:tc>
        <w:tc>
          <w:tcPr>
            <w:tcW w:w="709"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83,4</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НДО</w:t>
            </w:r>
          </w:p>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-76,0</w:t>
            </w:r>
          </w:p>
        </w:tc>
        <w:tc>
          <w:tcPr>
            <w:tcW w:w="851"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82,51</w:t>
            </w:r>
          </w:p>
        </w:tc>
        <w:tc>
          <w:tcPr>
            <w:tcW w:w="708"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92</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НДО-92</w:t>
            </w:r>
          </w:p>
        </w:tc>
        <w:tc>
          <w:tcPr>
            <w:tcW w:w="851"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87,12</w:t>
            </w:r>
          </w:p>
        </w:tc>
        <w:tc>
          <w:tcPr>
            <w:tcW w:w="709"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91</w:t>
            </w:r>
          </w:p>
        </w:tc>
        <w:tc>
          <w:tcPr>
            <w:tcW w:w="1134"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НДО-92</w:t>
            </w:r>
          </w:p>
        </w:tc>
        <w:tc>
          <w:tcPr>
            <w:tcW w:w="970" w:type="dxa"/>
            <w:tcBorders>
              <w:top w:val="single" w:sz="4" w:space="0" w:color="auto"/>
              <w:left w:val="single" w:sz="4" w:space="0" w:color="auto"/>
              <w:bottom w:val="single" w:sz="4" w:space="0" w:color="auto"/>
              <w:right w:val="single" w:sz="4" w:space="0" w:color="auto"/>
            </w:tcBorders>
          </w:tcPr>
          <w:p w:rsidR="00736849" w:rsidRPr="00EE7CC4" w:rsidRDefault="00736849" w:rsidP="00886607">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76,5</w:t>
            </w:r>
          </w:p>
        </w:tc>
      </w:tr>
    </w:tbl>
    <w:p w:rsidR="00276918" w:rsidRPr="00EE7CC4" w:rsidRDefault="00276918" w:rsidP="00276918">
      <w:pPr>
        <w:widowControl w:val="0"/>
        <w:autoSpaceDE w:val="0"/>
        <w:autoSpaceDN w:val="0"/>
        <w:spacing w:before="240" w:after="0"/>
        <w:jc w:val="center"/>
        <w:rPr>
          <w:rFonts w:ascii="Times New Roman" w:hAnsi="Times New Roman" w:cs="Times New Roman"/>
          <w:sz w:val="28"/>
          <w:szCs w:val="28"/>
          <w:shd w:val="clear" w:color="auto" w:fill="FFFFFF"/>
        </w:rPr>
      </w:pPr>
    </w:p>
    <w:p w:rsidR="00276918" w:rsidRPr="00EE7CC4" w:rsidRDefault="00276918">
      <w:pPr>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br w:type="page"/>
      </w:r>
    </w:p>
    <w:p w:rsidR="00276918" w:rsidRPr="00EE7CC4" w:rsidRDefault="00276918" w:rsidP="00276918">
      <w:pPr>
        <w:widowControl w:val="0"/>
        <w:autoSpaceDE w:val="0"/>
        <w:autoSpaceDN w:val="0"/>
        <w:spacing w:before="240" w:after="0"/>
        <w:jc w:val="center"/>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lastRenderedPageBreak/>
        <w:t xml:space="preserve">Скидання забруднюючих речовин із зворотними водами </w:t>
      </w:r>
    </w:p>
    <w:p w:rsidR="00276918" w:rsidRPr="00EE7CC4" w:rsidRDefault="00276918" w:rsidP="00276918">
      <w:pPr>
        <w:widowControl w:val="0"/>
        <w:autoSpaceDE w:val="0"/>
        <w:autoSpaceDN w:val="0"/>
        <w:spacing w:after="0"/>
        <w:jc w:val="center"/>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у поверхневі водні об’єкти</w:t>
      </w:r>
    </w:p>
    <w:p w:rsidR="00276918" w:rsidRPr="00EE7CC4" w:rsidRDefault="00276918" w:rsidP="00276918">
      <w:pPr>
        <w:autoSpaceDE w:val="0"/>
        <w:autoSpaceDN w:val="0"/>
        <w:ind w:left="6372" w:right="23" w:firstLine="708"/>
        <w:jc w:val="right"/>
        <w:rPr>
          <w:rFonts w:ascii="Times New Roman" w:hAnsi="Times New Roman" w:cs="Times New Roman"/>
          <w:sz w:val="24"/>
          <w:szCs w:val="28"/>
        </w:rPr>
      </w:pPr>
      <w:r w:rsidRPr="00EE7CC4">
        <w:rPr>
          <w:rFonts w:ascii="Times New Roman" w:hAnsi="Times New Roman" w:cs="Times New Roman"/>
          <w:sz w:val="24"/>
          <w:szCs w:val="28"/>
        </w:rPr>
        <w:t>Таблиця 11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7"/>
        <w:gridCol w:w="2160"/>
        <w:gridCol w:w="2300"/>
        <w:gridCol w:w="1842"/>
      </w:tblGrid>
      <w:tr w:rsidR="00EE7CC4" w:rsidRPr="00EE7CC4" w:rsidTr="004267EC">
        <w:trPr>
          <w:cantSplit/>
        </w:trPr>
        <w:tc>
          <w:tcPr>
            <w:tcW w:w="3337" w:type="dxa"/>
            <w:vMerge w:val="restart"/>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p>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Скидання забруднюючих речовин</w:t>
            </w:r>
          </w:p>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за регіоном</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spacing w:after="0" w:line="240" w:lineRule="auto"/>
              <w:jc w:val="center"/>
              <w:rPr>
                <w:rFonts w:ascii="Times New Roman" w:hAnsi="Times New Roman" w:cs="Times New Roman"/>
              </w:rPr>
            </w:pPr>
            <w:r w:rsidRPr="00EE7CC4">
              <w:rPr>
                <w:rFonts w:ascii="Times New Roman" w:hAnsi="Times New Roman" w:cs="Times New Roman"/>
              </w:rPr>
              <w:t>2020рік</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spacing w:after="0" w:line="240" w:lineRule="auto"/>
              <w:jc w:val="center"/>
              <w:rPr>
                <w:rFonts w:ascii="Times New Roman" w:hAnsi="Times New Roman" w:cs="Times New Roman"/>
              </w:rPr>
            </w:pPr>
            <w:r w:rsidRPr="00EE7CC4">
              <w:rPr>
                <w:rFonts w:ascii="Times New Roman" w:hAnsi="Times New Roman" w:cs="Times New Roman"/>
              </w:rPr>
              <w:t>2021 рік</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spacing w:after="0" w:line="240" w:lineRule="auto"/>
              <w:jc w:val="center"/>
              <w:rPr>
                <w:rFonts w:ascii="Times New Roman" w:hAnsi="Times New Roman" w:cs="Times New Roman"/>
              </w:rPr>
            </w:pPr>
            <w:r w:rsidRPr="00EE7CC4">
              <w:rPr>
                <w:rFonts w:ascii="Times New Roman" w:hAnsi="Times New Roman" w:cs="Times New Roman"/>
              </w:rPr>
              <w:t>2022рік</w:t>
            </w:r>
          </w:p>
        </w:tc>
      </w:tr>
      <w:tr w:rsidR="00EE7CC4" w:rsidRPr="00EE7CC4" w:rsidTr="004267EC">
        <w:trPr>
          <w:cantSplit/>
        </w:trPr>
        <w:tc>
          <w:tcPr>
            <w:tcW w:w="3337" w:type="dxa"/>
            <w:vMerge/>
            <w:tcBorders>
              <w:top w:val="single" w:sz="4" w:space="0" w:color="auto"/>
              <w:left w:val="single" w:sz="4" w:space="0" w:color="auto"/>
              <w:bottom w:val="single" w:sz="4" w:space="0" w:color="auto"/>
              <w:right w:val="single" w:sz="4" w:space="0" w:color="auto"/>
            </w:tcBorders>
          </w:tcPr>
          <w:p w:rsidR="00276918" w:rsidRPr="00EE7CC4" w:rsidRDefault="00276918" w:rsidP="004267EC">
            <w:pPr>
              <w:spacing w:after="0" w:line="240" w:lineRule="auto"/>
              <w:jc w:val="center"/>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обсяг забруднюючих речовин,</w:t>
            </w:r>
          </w:p>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тис. т</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обсяг забруднюючих речовин,</w:t>
            </w:r>
          </w:p>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тис. т</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обсяг забруднюючих речовин,</w:t>
            </w:r>
          </w:p>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тис. т</w:t>
            </w:r>
          </w:p>
        </w:tc>
      </w:tr>
      <w:tr w:rsidR="00EE7CC4" w:rsidRPr="00EE7CC4" w:rsidTr="004267EC">
        <w:trPr>
          <w:cantSplit/>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2</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3</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4</w:t>
            </w:r>
          </w:p>
        </w:tc>
      </w:tr>
      <w:tr w:rsidR="00EE7CC4" w:rsidRPr="00EE7CC4" w:rsidTr="004267EC">
        <w:trPr>
          <w:trHeight w:val="489"/>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Перелік скинутих забруднюючих речовин</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p>
        </w:tc>
      </w:tr>
      <w:tr w:rsidR="00EE7CC4" w:rsidRPr="00EE7CC4" w:rsidTr="004267EC">
        <w:trPr>
          <w:trHeight w:val="219"/>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Азот амонійний</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0,055</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0,028</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0,028</w:t>
            </w:r>
          </w:p>
        </w:tc>
      </w:tr>
      <w:tr w:rsidR="00EE7CC4" w:rsidRPr="00EE7CC4" w:rsidTr="004267EC">
        <w:trPr>
          <w:trHeight w:val="238"/>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vertAlign w:val="subscript"/>
              </w:rPr>
            </w:pPr>
            <w:r w:rsidRPr="00EE7CC4">
              <w:rPr>
                <w:rFonts w:ascii="Times New Roman" w:hAnsi="Times New Roman" w:cs="Times New Roman"/>
                <w:shd w:val="clear" w:color="auto" w:fill="FFFFFF"/>
              </w:rPr>
              <w:t>БСК</w:t>
            </w:r>
            <w:r w:rsidRPr="00EE7CC4">
              <w:rPr>
                <w:rFonts w:ascii="Times New Roman" w:hAnsi="Times New Roman" w:cs="Times New Roman"/>
                <w:shd w:val="clear" w:color="auto" w:fill="FFFFFF"/>
                <w:vertAlign w:val="subscript"/>
              </w:rPr>
              <w:t>5</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0,263</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0,238</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0,225</w:t>
            </w:r>
          </w:p>
        </w:tc>
      </w:tr>
      <w:tr w:rsidR="00EE7CC4" w:rsidRPr="00EE7CC4" w:rsidTr="004267EC">
        <w:trPr>
          <w:trHeight w:val="255"/>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Завислі речовини</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0,294</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0,254</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0,207</w:t>
            </w:r>
          </w:p>
        </w:tc>
      </w:tr>
      <w:tr w:rsidR="00EE7CC4" w:rsidRPr="00EE7CC4" w:rsidTr="004267EC">
        <w:trPr>
          <w:trHeight w:val="274"/>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Нітрати</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0,576</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0,600</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0,573</w:t>
            </w:r>
          </w:p>
        </w:tc>
      </w:tr>
      <w:tr w:rsidR="00EE7CC4" w:rsidRPr="00EE7CC4" w:rsidTr="004267EC">
        <w:trPr>
          <w:trHeight w:val="277"/>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Нітрити</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0,004</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0,007</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0,006</w:t>
            </w:r>
          </w:p>
        </w:tc>
      </w:tr>
      <w:tr w:rsidR="00EE7CC4" w:rsidRPr="00EE7CC4" w:rsidTr="004267EC">
        <w:trPr>
          <w:trHeight w:val="282"/>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Сульфати</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1,486</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1,787</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1,387</w:t>
            </w:r>
          </w:p>
        </w:tc>
      </w:tr>
      <w:tr w:rsidR="00EE7CC4" w:rsidRPr="00EE7CC4" w:rsidTr="004267EC">
        <w:trPr>
          <w:trHeight w:val="271"/>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Сухий залишок</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7,877</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5,930</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4,174</w:t>
            </w:r>
          </w:p>
        </w:tc>
      </w:tr>
      <w:tr w:rsidR="00EE7CC4" w:rsidRPr="00EE7CC4" w:rsidTr="004267EC">
        <w:trPr>
          <w:trHeight w:val="262"/>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Хлориди</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1,665</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1,62</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1,432</w:t>
            </w:r>
          </w:p>
        </w:tc>
      </w:tr>
      <w:tr w:rsidR="00EE7CC4" w:rsidRPr="00EE7CC4" w:rsidTr="004267EC">
        <w:trPr>
          <w:trHeight w:val="279"/>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ХСК</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0,511</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0,530</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0,447</w:t>
            </w:r>
          </w:p>
        </w:tc>
      </w:tr>
      <w:tr w:rsidR="00EE7CC4" w:rsidRPr="00EE7CC4" w:rsidTr="004267EC">
        <w:trPr>
          <w:trHeight w:val="270"/>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Залізо</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0,001</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0,001</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1,268</w:t>
            </w:r>
          </w:p>
        </w:tc>
      </w:tr>
      <w:tr w:rsidR="00EE7CC4" w:rsidRPr="00EE7CC4" w:rsidTr="00D429BB">
        <w:trPr>
          <w:trHeight w:val="273"/>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Нафтопродукти</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0,0007</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0,0006</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0,450</w:t>
            </w:r>
          </w:p>
        </w:tc>
      </w:tr>
      <w:tr w:rsidR="00EE7CC4" w:rsidRPr="00EE7CC4" w:rsidTr="00D429BB">
        <w:trPr>
          <w:trHeight w:val="278"/>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СПАРИ</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0,004</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0,004</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0,0038</w:t>
            </w:r>
          </w:p>
        </w:tc>
      </w:tr>
      <w:tr w:rsidR="00EE7CC4" w:rsidRPr="00EE7CC4" w:rsidTr="00D429BB">
        <w:trPr>
          <w:trHeight w:val="281"/>
        </w:trPr>
        <w:tc>
          <w:tcPr>
            <w:tcW w:w="3337"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Фосфати</w:t>
            </w:r>
          </w:p>
        </w:tc>
        <w:tc>
          <w:tcPr>
            <w:tcW w:w="216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0,0216</w:t>
            </w:r>
          </w:p>
        </w:tc>
        <w:tc>
          <w:tcPr>
            <w:tcW w:w="2300"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0,022</w:t>
            </w:r>
          </w:p>
        </w:tc>
        <w:tc>
          <w:tcPr>
            <w:tcW w:w="1842" w:type="dxa"/>
            <w:tcBorders>
              <w:top w:val="single" w:sz="4" w:space="0" w:color="auto"/>
              <w:left w:val="single" w:sz="4" w:space="0" w:color="auto"/>
              <w:bottom w:val="single" w:sz="4" w:space="0" w:color="auto"/>
              <w:right w:val="single" w:sz="4" w:space="0" w:color="auto"/>
            </w:tcBorders>
          </w:tcPr>
          <w:p w:rsidR="00276918" w:rsidRPr="00EE7CC4" w:rsidRDefault="00276918" w:rsidP="004267EC">
            <w:pPr>
              <w:widowControl w:val="0"/>
              <w:autoSpaceDE w:val="0"/>
              <w:autoSpaceDN w:val="0"/>
              <w:spacing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0,020</w:t>
            </w:r>
          </w:p>
        </w:tc>
      </w:tr>
    </w:tbl>
    <w:p w:rsidR="00276918" w:rsidRPr="00EE7CC4" w:rsidRDefault="00276918" w:rsidP="00276918">
      <w:pPr>
        <w:widowControl w:val="0"/>
        <w:autoSpaceDE w:val="0"/>
        <w:autoSpaceDN w:val="0"/>
        <w:spacing w:after="0"/>
        <w:jc w:val="center"/>
        <w:rPr>
          <w:rFonts w:ascii="Times New Roman" w:hAnsi="Times New Roman" w:cs="Times New Roman"/>
          <w:bCs/>
          <w:sz w:val="28"/>
          <w:szCs w:val="28"/>
          <w:shd w:val="clear" w:color="auto" w:fill="FFFFFF"/>
        </w:rPr>
      </w:pPr>
    </w:p>
    <w:p w:rsidR="00A61250" w:rsidRPr="00EE7CC4" w:rsidRDefault="00A61250" w:rsidP="00A61250">
      <w:pPr>
        <w:spacing w:after="0"/>
        <w:ind w:right="-4"/>
        <w:jc w:val="center"/>
        <w:rPr>
          <w:rFonts w:ascii="Times New Roman" w:hAnsi="Times New Roman" w:cs="Times New Roman"/>
          <w:sz w:val="28"/>
          <w:szCs w:val="28"/>
        </w:rPr>
      </w:pPr>
      <w:r w:rsidRPr="00EE7CC4">
        <w:rPr>
          <w:rFonts w:ascii="Times New Roman" w:hAnsi="Times New Roman" w:cs="Times New Roman"/>
          <w:sz w:val="28"/>
          <w:szCs w:val="28"/>
        </w:rPr>
        <w:t>Транскордонне забруднення поверхневих вод</w:t>
      </w:r>
    </w:p>
    <w:p w:rsidR="00A61250" w:rsidRPr="00EE7CC4" w:rsidRDefault="00A61250" w:rsidP="00A61250">
      <w:pPr>
        <w:widowControl w:val="0"/>
        <w:spacing w:after="0"/>
        <w:jc w:val="center"/>
        <w:rPr>
          <w:rFonts w:ascii="Times New Roman" w:hAnsi="Times New Roman" w:cs="Times New Roman"/>
          <w:sz w:val="28"/>
          <w:szCs w:val="28"/>
          <w:lang w:eastAsia="uk-UA" w:bidi="uk-UA"/>
        </w:rPr>
      </w:pPr>
      <w:r w:rsidRPr="00EE7CC4">
        <w:rPr>
          <w:rFonts w:ascii="Times New Roman" w:hAnsi="Times New Roman" w:cs="Times New Roman"/>
          <w:sz w:val="28"/>
          <w:szCs w:val="28"/>
          <w:lang w:eastAsia="uk-UA" w:bidi="uk-UA"/>
        </w:rPr>
        <w:t>Транскордонні системи спостережень</w:t>
      </w:r>
    </w:p>
    <w:p w:rsidR="00A61250" w:rsidRPr="00EE7CC4" w:rsidRDefault="00A61250" w:rsidP="00A61250">
      <w:pPr>
        <w:widowControl w:val="0"/>
        <w:jc w:val="right"/>
        <w:rPr>
          <w:rFonts w:ascii="Times New Roman" w:hAnsi="Times New Roman" w:cs="Times New Roman"/>
          <w:sz w:val="24"/>
          <w:szCs w:val="24"/>
          <w:lang w:val="ru-RU" w:bidi="ru-RU"/>
        </w:rPr>
      </w:pPr>
      <w:r w:rsidRPr="00EE7CC4">
        <w:rPr>
          <w:rFonts w:ascii="Times New Roman" w:hAnsi="Times New Roman" w:cs="Times New Roman"/>
          <w:sz w:val="24"/>
          <w:szCs w:val="24"/>
          <w:lang w:eastAsia="uk-UA" w:bidi="uk-UA"/>
        </w:rPr>
        <w:t>Таблиця 12</w:t>
      </w:r>
    </w:p>
    <w:tbl>
      <w:tblPr>
        <w:tblOverlap w:val="never"/>
        <w:tblW w:w="9840" w:type="dxa"/>
        <w:jc w:val="center"/>
        <w:tblInd w:w="203" w:type="dxa"/>
        <w:tblLayout w:type="fixed"/>
        <w:tblCellMar>
          <w:left w:w="10" w:type="dxa"/>
          <w:right w:w="10" w:type="dxa"/>
        </w:tblCellMar>
        <w:tblLook w:val="04A0" w:firstRow="1" w:lastRow="0" w:firstColumn="1" w:lastColumn="0" w:noHBand="0" w:noVBand="1"/>
      </w:tblPr>
      <w:tblGrid>
        <w:gridCol w:w="527"/>
        <w:gridCol w:w="2218"/>
        <w:gridCol w:w="1699"/>
        <w:gridCol w:w="2554"/>
        <w:gridCol w:w="2842"/>
      </w:tblGrid>
      <w:tr w:rsidR="00EE7CC4" w:rsidRPr="00EE7CC4" w:rsidTr="00F975CC">
        <w:trPr>
          <w:trHeight w:hRule="exact" w:val="1018"/>
          <w:jc w:val="center"/>
        </w:trPr>
        <w:tc>
          <w:tcPr>
            <w:tcW w:w="527" w:type="dxa"/>
            <w:tcBorders>
              <w:top w:val="single" w:sz="4" w:space="0" w:color="auto"/>
              <w:lef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 з/п</w:t>
            </w:r>
          </w:p>
        </w:tc>
        <w:tc>
          <w:tcPr>
            <w:tcW w:w="2218" w:type="dxa"/>
            <w:tcBorders>
              <w:top w:val="single" w:sz="4" w:space="0" w:color="auto"/>
              <w:lef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Країна-партнер, з якою проводиться спільний моніторинг</w:t>
            </w:r>
          </w:p>
        </w:tc>
        <w:tc>
          <w:tcPr>
            <w:tcW w:w="1699" w:type="dxa"/>
            <w:tcBorders>
              <w:top w:val="single" w:sz="4" w:space="0" w:color="auto"/>
              <w:lef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Кількість точок спостережень</w:t>
            </w:r>
          </w:p>
        </w:tc>
        <w:tc>
          <w:tcPr>
            <w:tcW w:w="2554" w:type="dxa"/>
            <w:tcBorders>
              <w:top w:val="single" w:sz="4" w:space="0" w:color="auto"/>
              <w:lef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Показники, за якими проводяться спостереження</w:t>
            </w:r>
          </w:p>
        </w:tc>
        <w:tc>
          <w:tcPr>
            <w:tcW w:w="2842" w:type="dxa"/>
            <w:tcBorders>
              <w:top w:val="single" w:sz="4" w:space="0" w:color="auto"/>
              <w:left w:val="single" w:sz="4" w:space="0" w:color="auto"/>
              <w:righ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Періодичність проведення спостережень</w:t>
            </w:r>
          </w:p>
        </w:tc>
      </w:tr>
      <w:tr w:rsidR="00EE7CC4" w:rsidRPr="00EE7CC4" w:rsidTr="00F975CC">
        <w:trPr>
          <w:trHeight w:hRule="exact" w:val="288"/>
          <w:jc w:val="center"/>
        </w:trPr>
        <w:tc>
          <w:tcPr>
            <w:tcW w:w="527" w:type="dxa"/>
            <w:tcBorders>
              <w:top w:val="single" w:sz="4" w:space="0" w:color="auto"/>
              <w:lef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1</w:t>
            </w:r>
          </w:p>
        </w:tc>
        <w:tc>
          <w:tcPr>
            <w:tcW w:w="2218" w:type="dxa"/>
            <w:tcBorders>
              <w:top w:val="single" w:sz="4" w:space="0" w:color="auto"/>
              <w:lef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2</w:t>
            </w:r>
          </w:p>
        </w:tc>
        <w:tc>
          <w:tcPr>
            <w:tcW w:w="1699" w:type="dxa"/>
            <w:tcBorders>
              <w:top w:val="single" w:sz="4" w:space="0" w:color="auto"/>
              <w:lef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3</w:t>
            </w:r>
          </w:p>
        </w:tc>
        <w:tc>
          <w:tcPr>
            <w:tcW w:w="2554" w:type="dxa"/>
            <w:tcBorders>
              <w:top w:val="single" w:sz="4" w:space="0" w:color="auto"/>
              <w:lef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4</w:t>
            </w:r>
          </w:p>
        </w:tc>
        <w:tc>
          <w:tcPr>
            <w:tcW w:w="2842" w:type="dxa"/>
            <w:tcBorders>
              <w:top w:val="single" w:sz="4" w:space="0" w:color="auto"/>
              <w:left w:val="single" w:sz="4" w:space="0" w:color="auto"/>
              <w:righ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5</w:t>
            </w:r>
          </w:p>
        </w:tc>
      </w:tr>
      <w:tr w:rsidR="00EE7CC4" w:rsidRPr="00EE7CC4" w:rsidTr="00F975CC">
        <w:trPr>
          <w:trHeight w:hRule="exact" w:val="1418"/>
          <w:jc w:val="center"/>
        </w:trPr>
        <w:tc>
          <w:tcPr>
            <w:tcW w:w="527" w:type="dxa"/>
            <w:tcBorders>
              <w:top w:val="single" w:sz="4" w:space="0" w:color="auto"/>
              <w:left w:val="single" w:sz="4" w:space="0" w:color="auto"/>
              <w:bottom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w:t>
            </w:r>
          </w:p>
        </w:tc>
        <w:tc>
          <w:tcPr>
            <w:tcW w:w="2218" w:type="dxa"/>
            <w:tcBorders>
              <w:top w:val="single" w:sz="4" w:space="0" w:color="auto"/>
              <w:left w:val="single" w:sz="4" w:space="0" w:color="auto"/>
              <w:bottom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Республіка Молдова</w:t>
            </w:r>
          </w:p>
        </w:tc>
        <w:tc>
          <w:tcPr>
            <w:tcW w:w="1699" w:type="dxa"/>
            <w:tcBorders>
              <w:top w:val="single" w:sz="4" w:space="0" w:color="auto"/>
              <w:left w:val="single" w:sz="4" w:space="0" w:color="auto"/>
              <w:bottom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3</w:t>
            </w:r>
          </w:p>
        </w:tc>
        <w:tc>
          <w:tcPr>
            <w:tcW w:w="2554" w:type="dxa"/>
            <w:tcBorders>
              <w:top w:val="single" w:sz="4" w:space="0" w:color="auto"/>
              <w:left w:val="single" w:sz="4" w:space="0" w:color="auto"/>
              <w:bottom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 (хімічні та фізико-хімічні показники, згідно Постанови №758 від 19.09.2018)</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щомісяця</w:t>
            </w:r>
          </w:p>
        </w:tc>
      </w:tr>
      <w:tr w:rsidR="00EE7CC4" w:rsidRPr="00EE7CC4" w:rsidTr="00F975CC">
        <w:trPr>
          <w:trHeight w:hRule="exact" w:val="1418"/>
          <w:jc w:val="center"/>
        </w:trPr>
        <w:tc>
          <w:tcPr>
            <w:tcW w:w="527" w:type="dxa"/>
            <w:tcBorders>
              <w:top w:val="single" w:sz="4" w:space="0" w:color="auto"/>
              <w:left w:val="single" w:sz="4" w:space="0" w:color="auto"/>
              <w:bottom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w:t>
            </w:r>
          </w:p>
        </w:tc>
        <w:tc>
          <w:tcPr>
            <w:tcW w:w="2218" w:type="dxa"/>
            <w:tcBorders>
              <w:top w:val="single" w:sz="4" w:space="0" w:color="auto"/>
              <w:left w:val="single" w:sz="4" w:space="0" w:color="auto"/>
              <w:bottom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Румунія</w:t>
            </w:r>
          </w:p>
        </w:tc>
        <w:tc>
          <w:tcPr>
            <w:tcW w:w="1699" w:type="dxa"/>
            <w:tcBorders>
              <w:top w:val="single" w:sz="4" w:space="0" w:color="auto"/>
              <w:left w:val="single" w:sz="4" w:space="0" w:color="auto"/>
              <w:bottom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w:t>
            </w:r>
          </w:p>
        </w:tc>
        <w:tc>
          <w:tcPr>
            <w:tcW w:w="2554" w:type="dxa"/>
            <w:tcBorders>
              <w:top w:val="single" w:sz="4" w:space="0" w:color="auto"/>
              <w:left w:val="single" w:sz="4" w:space="0" w:color="auto"/>
              <w:bottom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 (хімічні та фізико-хімічні показники, згідно Постанови №758 від 19.09.2018)</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A61250" w:rsidRPr="00EE7CC4" w:rsidRDefault="00A61250" w:rsidP="00D429BB">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щомісяця</w:t>
            </w:r>
          </w:p>
        </w:tc>
      </w:tr>
    </w:tbl>
    <w:p w:rsidR="008648AE" w:rsidRPr="00EE7CC4" w:rsidRDefault="008648AE" w:rsidP="008648AE">
      <w:pPr>
        <w:spacing w:after="0" w:line="240" w:lineRule="auto"/>
        <w:ind w:right="-4"/>
        <w:rPr>
          <w:rFonts w:ascii="Times New Roman" w:hAnsi="Times New Roman" w:cs="Times New Roman"/>
          <w:sz w:val="28"/>
          <w:szCs w:val="28"/>
        </w:rPr>
      </w:pPr>
    </w:p>
    <w:p w:rsidR="00D429BB" w:rsidRPr="00EE7CC4" w:rsidRDefault="00D429BB">
      <w:pPr>
        <w:rPr>
          <w:rFonts w:ascii="Times New Roman" w:hAnsi="Times New Roman" w:cs="Times New Roman"/>
          <w:sz w:val="28"/>
          <w:szCs w:val="28"/>
        </w:rPr>
      </w:pPr>
      <w:r w:rsidRPr="00EE7CC4">
        <w:rPr>
          <w:rFonts w:ascii="Times New Roman" w:hAnsi="Times New Roman" w:cs="Times New Roman"/>
          <w:sz w:val="28"/>
          <w:szCs w:val="28"/>
        </w:rPr>
        <w:br w:type="page"/>
      </w:r>
    </w:p>
    <w:p w:rsidR="00F975CC" w:rsidRPr="00EE7CC4" w:rsidRDefault="008648AE" w:rsidP="008648AE">
      <w:pPr>
        <w:spacing w:after="0" w:line="240" w:lineRule="auto"/>
        <w:ind w:right="-4"/>
        <w:jc w:val="center"/>
        <w:rPr>
          <w:rFonts w:ascii="Times New Roman" w:hAnsi="Times New Roman" w:cs="Times New Roman"/>
          <w:sz w:val="28"/>
          <w:szCs w:val="28"/>
        </w:rPr>
      </w:pPr>
      <w:r w:rsidRPr="00EE7CC4">
        <w:rPr>
          <w:rFonts w:ascii="Times New Roman" w:hAnsi="Times New Roman" w:cs="Times New Roman"/>
          <w:sz w:val="28"/>
          <w:szCs w:val="28"/>
        </w:rPr>
        <w:lastRenderedPageBreak/>
        <w:t xml:space="preserve">3. </w:t>
      </w:r>
      <w:r w:rsidR="00F975CC" w:rsidRPr="00EE7CC4">
        <w:rPr>
          <w:rFonts w:ascii="Times New Roman" w:hAnsi="Times New Roman" w:cs="Times New Roman"/>
          <w:sz w:val="28"/>
          <w:szCs w:val="28"/>
        </w:rPr>
        <w:t>Стан поверхневих вод</w:t>
      </w:r>
    </w:p>
    <w:p w:rsidR="008648AE" w:rsidRPr="00EE7CC4" w:rsidRDefault="008648AE" w:rsidP="008648AE">
      <w:pPr>
        <w:ind w:left="1080" w:right="-4"/>
        <w:rPr>
          <w:rFonts w:ascii="Times New Roman" w:hAnsi="Times New Roman" w:cs="Times New Roman"/>
          <w:sz w:val="28"/>
          <w:szCs w:val="28"/>
        </w:rPr>
      </w:pPr>
      <w:r w:rsidRPr="00EE7CC4">
        <w:rPr>
          <w:rFonts w:ascii="Times New Roman" w:hAnsi="Times New Roman" w:cs="Times New Roman"/>
          <w:sz w:val="28"/>
          <w:szCs w:val="28"/>
        </w:rPr>
        <w:t xml:space="preserve">Екологічний стан та потенціал масивів поверхневих вод </w:t>
      </w:r>
    </w:p>
    <w:p w:rsidR="008648AE" w:rsidRPr="00EE7CC4" w:rsidRDefault="008648AE" w:rsidP="008648AE">
      <w:pPr>
        <w:pStyle w:val="a5"/>
        <w:spacing w:line="276" w:lineRule="auto"/>
        <w:ind w:right="-4" w:firstLine="709"/>
        <w:rPr>
          <w:rFonts w:ascii="Times New Roman" w:hAnsi="Times New Roman" w:cs="Times New Roman"/>
          <w:sz w:val="28"/>
          <w:szCs w:val="28"/>
        </w:rPr>
      </w:pPr>
      <w:r w:rsidRPr="00EE7CC4">
        <w:rPr>
          <w:rFonts w:ascii="Times New Roman" w:hAnsi="Times New Roman" w:cs="Times New Roman"/>
          <w:sz w:val="28"/>
          <w:szCs w:val="28"/>
        </w:rPr>
        <w:t xml:space="preserve">Рівень забрудненості поверхневих вод визначався за даними спостережень, які надійшли у </w:t>
      </w:r>
      <w:r w:rsidRPr="00EE7CC4">
        <w:rPr>
          <w:rFonts w:ascii="Times New Roman" w:hAnsi="Times New Roman" w:cs="Times New Roman"/>
          <w:bCs/>
          <w:sz w:val="28"/>
          <w:szCs w:val="28"/>
        </w:rPr>
        <w:t xml:space="preserve">202 </w:t>
      </w:r>
      <w:r w:rsidRPr="00EE7CC4">
        <w:rPr>
          <w:rFonts w:ascii="Times New Roman" w:hAnsi="Times New Roman" w:cs="Times New Roman"/>
          <w:sz w:val="28"/>
          <w:szCs w:val="28"/>
        </w:rPr>
        <w:t>році від організацій – суб’єктів РСМДРічка Дністер та Дністровське водосховище.</w:t>
      </w:r>
    </w:p>
    <w:p w:rsidR="008648AE" w:rsidRPr="00EE7CC4" w:rsidRDefault="008648AE" w:rsidP="008648AE">
      <w:pPr>
        <w:pStyle w:val="a5"/>
        <w:spacing w:line="276" w:lineRule="auto"/>
        <w:ind w:right="-4" w:firstLine="709"/>
        <w:rPr>
          <w:rFonts w:ascii="Times New Roman" w:hAnsi="Times New Roman" w:cs="Times New Roman"/>
          <w:sz w:val="28"/>
          <w:szCs w:val="28"/>
        </w:rPr>
      </w:pPr>
      <w:r w:rsidRPr="00EE7CC4">
        <w:rPr>
          <w:rFonts w:ascii="Times New Roman" w:hAnsi="Times New Roman" w:cs="Times New Roman"/>
          <w:sz w:val="28"/>
          <w:szCs w:val="28"/>
        </w:rPr>
        <w:t>За проведеними розрахунками води р. Дністер віднесені до категорії “слабко забруднені” з коефіцієнтами К</w:t>
      </w:r>
      <w:r w:rsidRPr="00EE7CC4">
        <w:rPr>
          <w:rFonts w:ascii="Times New Roman" w:hAnsi="Times New Roman" w:cs="Times New Roman"/>
          <w:sz w:val="28"/>
          <w:szCs w:val="28"/>
          <w:vertAlign w:val="subscript"/>
        </w:rPr>
        <w:t>Дністр</w:t>
      </w:r>
      <w:r w:rsidRPr="00EE7CC4">
        <w:rPr>
          <w:rFonts w:ascii="Times New Roman" w:hAnsi="Times New Roman" w:cs="Times New Roman"/>
          <w:sz w:val="28"/>
          <w:szCs w:val="28"/>
        </w:rPr>
        <w:t>=1,17.</w:t>
      </w:r>
    </w:p>
    <w:p w:rsidR="008648AE" w:rsidRPr="00EE7CC4" w:rsidRDefault="008648AE" w:rsidP="008648AE">
      <w:pPr>
        <w:pStyle w:val="a5"/>
        <w:spacing w:line="276" w:lineRule="auto"/>
        <w:ind w:right="-4" w:firstLine="709"/>
        <w:rPr>
          <w:rFonts w:ascii="Times New Roman" w:hAnsi="Times New Roman" w:cs="Times New Roman"/>
          <w:sz w:val="28"/>
          <w:szCs w:val="28"/>
        </w:rPr>
      </w:pPr>
      <w:r w:rsidRPr="00EE7CC4">
        <w:rPr>
          <w:rFonts w:ascii="Times New Roman" w:hAnsi="Times New Roman" w:cs="Times New Roman"/>
          <w:sz w:val="28"/>
          <w:szCs w:val="28"/>
        </w:rPr>
        <w:t>Одиничні перевищення санітарних норм у пробах припадають на теплу пору року. Усереднені дані на протязі року – в межах норми. Суттєвих перевищень санітарних норм не спостерігалося. Метеоумови (помірне підвищення температур та часті опади) сприяли відносно задовільному стану вод в усьому басейні.</w:t>
      </w:r>
    </w:p>
    <w:p w:rsidR="008648AE" w:rsidRPr="00EE7CC4" w:rsidRDefault="008648AE" w:rsidP="008648AE">
      <w:pPr>
        <w:pStyle w:val="a5"/>
        <w:spacing w:line="276" w:lineRule="auto"/>
        <w:ind w:right="-6" w:firstLine="709"/>
        <w:rPr>
          <w:rFonts w:ascii="Times New Roman" w:hAnsi="Times New Roman" w:cs="Times New Roman"/>
          <w:sz w:val="28"/>
          <w:szCs w:val="28"/>
        </w:rPr>
      </w:pPr>
      <w:r w:rsidRPr="00EE7CC4">
        <w:rPr>
          <w:rFonts w:ascii="Times New Roman" w:hAnsi="Times New Roman" w:cs="Times New Roman"/>
          <w:sz w:val="28"/>
          <w:szCs w:val="28"/>
        </w:rPr>
        <w:t>Порівнюючи якість вод Дністра у 2022 році з аналогічним періодом минулого року, можна стверджувати, що якісний стан річки не змінився.</w:t>
      </w:r>
    </w:p>
    <w:p w:rsidR="008648AE" w:rsidRPr="00EE7CC4" w:rsidRDefault="008648AE" w:rsidP="008648AE">
      <w:pPr>
        <w:ind w:right="-4" w:firstLine="709"/>
        <w:jc w:val="both"/>
        <w:rPr>
          <w:rFonts w:ascii="Times New Roman" w:hAnsi="Times New Roman" w:cs="Times New Roman"/>
          <w:sz w:val="28"/>
          <w:szCs w:val="28"/>
        </w:rPr>
      </w:pPr>
      <w:r w:rsidRPr="00EE7CC4">
        <w:rPr>
          <w:rFonts w:ascii="Times New Roman" w:hAnsi="Times New Roman" w:cs="Times New Roman"/>
          <w:sz w:val="28"/>
          <w:szCs w:val="28"/>
        </w:rPr>
        <w:t>У порівнянні з минулим роком гідрохімічний та радіологічний стан практично не змінився. В басейні Дністра концентрація вмісту цезію-137 знаходилась в межах допустимих рівнів в діапазоні 0,3 – 0,5 Бк/л, стронцію-90 - в межах допустимих рівнів в діапазоні 0,2 – 0,4 Бк/л. В басейні Дунаю концентрація вмісту цезію-137 знаходилась в межах допустимих рівнів в діапазоні 0,2 – 0,5 Бк/л, стронцію-90 - в межах допустимих рівнів в діапазоні 0,2 – 0,4 Бк/л.</w:t>
      </w:r>
    </w:p>
    <w:p w:rsidR="008648AE" w:rsidRPr="00EE7CC4" w:rsidRDefault="008648AE" w:rsidP="008648AE">
      <w:pPr>
        <w:spacing w:after="0"/>
        <w:ind w:right="-4" w:firstLine="709"/>
        <w:jc w:val="both"/>
        <w:rPr>
          <w:rFonts w:ascii="Times New Roman" w:hAnsi="Times New Roman" w:cs="Times New Roman"/>
          <w:sz w:val="28"/>
          <w:szCs w:val="28"/>
        </w:rPr>
      </w:pPr>
      <w:r w:rsidRPr="00EE7CC4">
        <w:rPr>
          <w:rFonts w:ascii="Times New Roman" w:hAnsi="Times New Roman" w:cs="Times New Roman"/>
          <w:sz w:val="28"/>
          <w:szCs w:val="28"/>
        </w:rPr>
        <w:t>Якість води Дністровського водосховища по деяким показникам відповідає першому класу, це відноситься до таких показників як кислотна реакція середовища (рН), вміст солей. По групі біогенних сполук якість води переважно відповідає третьому класу, але на окремих створах і в окремі місяці якість води погіршувалась до четвертого класу.</w:t>
      </w:r>
    </w:p>
    <w:p w:rsidR="008648AE" w:rsidRPr="00EE7CC4" w:rsidRDefault="008648AE" w:rsidP="008648AE">
      <w:pPr>
        <w:pStyle w:val="a5"/>
        <w:spacing w:line="276" w:lineRule="auto"/>
        <w:ind w:right="-4" w:firstLine="709"/>
        <w:rPr>
          <w:rFonts w:ascii="Times New Roman" w:hAnsi="Times New Roman" w:cs="Times New Roman"/>
          <w:sz w:val="28"/>
          <w:szCs w:val="28"/>
        </w:rPr>
      </w:pPr>
      <w:r w:rsidRPr="00EE7CC4">
        <w:rPr>
          <w:rFonts w:ascii="Times New Roman" w:hAnsi="Times New Roman" w:cs="Times New Roman"/>
          <w:sz w:val="28"/>
          <w:szCs w:val="28"/>
        </w:rPr>
        <w:t>Річка Дністер на території Чернівецької області належить до Середньо-Подільської частини басейну. Враховуючи те, що основне русло річки приймає забруднення з приток та водозбірної площі, можна стверджувати, що якість поверхневих вод в цілому відображає загальну екологічну картину басейну.</w:t>
      </w:r>
    </w:p>
    <w:p w:rsidR="008648AE" w:rsidRPr="00EE7CC4" w:rsidRDefault="008648AE" w:rsidP="008648A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Басейн р. Дунай. </w:t>
      </w:r>
    </w:p>
    <w:p w:rsidR="008648AE" w:rsidRPr="00EE7CC4" w:rsidRDefault="008648AE" w:rsidP="008648A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За проведеними розрахунками води р. Прут віднесені до категорії “слабко забруднені” з коефіцієнтом К</w:t>
      </w:r>
      <w:r w:rsidRPr="00EE7CC4">
        <w:rPr>
          <w:rFonts w:ascii="Times New Roman" w:hAnsi="Times New Roman" w:cs="Times New Roman"/>
          <w:sz w:val="28"/>
          <w:szCs w:val="28"/>
          <w:vertAlign w:val="subscript"/>
        </w:rPr>
        <w:t xml:space="preserve">Прут </w:t>
      </w:r>
      <w:r w:rsidRPr="00EE7CC4">
        <w:rPr>
          <w:rFonts w:ascii="Times New Roman" w:hAnsi="Times New Roman" w:cs="Times New Roman"/>
          <w:sz w:val="28"/>
          <w:szCs w:val="28"/>
        </w:rPr>
        <w:t>=1,21, поверхневі води р. Сірет і     р. Черемош також віднесені до категорії “слабко забруднені” з коефіцієнтами відповідно К</w:t>
      </w:r>
      <w:r w:rsidRPr="00EE7CC4">
        <w:rPr>
          <w:rFonts w:ascii="Times New Roman" w:hAnsi="Times New Roman" w:cs="Times New Roman"/>
          <w:sz w:val="28"/>
          <w:szCs w:val="28"/>
          <w:vertAlign w:val="subscript"/>
        </w:rPr>
        <w:t>Сірет</w:t>
      </w:r>
      <w:r w:rsidRPr="00EE7CC4">
        <w:rPr>
          <w:rFonts w:ascii="Times New Roman" w:hAnsi="Times New Roman" w:cs="Times New Roman"/>
          <w:sz w:val="28"/>
          <w:szCs w:val="28"/>
        </w:rPr>
        <w:t>=1,2.</w:t>
      </w:r>
    </w:p>
    <w:p w:rsidR="008648AE" w:rsidRPr="00EE7CC4" w:rsidRDefault="008648AE" w:rsidP="008648A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На території Чернівецької області у минулому році в басейні всі показники відповідали нормам, на транскордонних річках Прут та Сірет </w:t>
      </w:r>
      <w:r w:rsidRPr="00EE7CC4">
        <w:rPr>
          <w:rFonts w:ascii="Times New Roman" w:hAnsi="Times New Roman" w:cs="Times New Roman"/>
          <w:sz w:val="28"/>
          <w:szCs w:val="28"/>
        </w:rPr>
        <w:lastRenderedPageBreak/>
        <w:t xml:space="preserve">екологічна ситуація в порівнянні з аналогічним періодом минулого року залишається стабільно доброю. </w:t>
      </w:r>
    </w:p>
    <w:p w:rsidR="008648AE" w:rsidRPr="00EE7CC4" w:rsidRDefault="008648AE" w:rsidP="008648AE">
      <w:pPr>
        <w:ind w:firstLine="709"/>
        <w:jc w:val="both"/>
        <w:rPr>
          <w:rFonts w:ascii="Times New Roman" w:hAnsi="Times New Roman" w:cs="Times New Roman"/>
          <w:sz w:val="28"/>
          <w:szCs w:val="28"/>
        </w:rPr>
      </w:pPr>
      <w:r w:rsidRPr="00EE7CC4">
        <w:rPr>
          <w:rFonts w:ascii="Times New Roman" w:hAnsi="Times New Roman" w:cs="Times New Roman"/>
          <w:sz w:val="28"/>
          <w:szCs w:val="28"/>
        </w:rPr>
        <w:t>Відсутність значних антропогенних джерел забруднення сприяє тому, що води даних річок, згідно інтегральної оцінки якості, відповідають “доброму” класу за станом, та характеризуються як “чисті” за ступенем чистоти, як за найгіршими, так і за середніми значеннями досліджуваних показників.</w:t>
      </w:r>
    </w:p>
    <w:p w:rsidR="008648AE" w:rsidRPr="00EE7CC4" w:rsidRDefault="008648AE" w:rsidP="008648AE">
      <w:pPr>
        <w:ind w:right="-4"/>
        <w:jc w:val="center"/>
        <w:rPr>
          <w:rFonts w:ascii="Times New Roman" w:hAnsi="Times New Roman" w:cs="Times New Roman"/>
          <w:sz w:val="28"/>
          <w:szCs w:val="28"/>
        </w:rPr>
      </w:pPr>
      <w:r w:rsidRPr="00EE7CC4">
        <w:rPr>
          <w:rFonts w:ascii="Times New Roman" w:hAnsi="Times New Roman" w:cs="Times New Roman"/>
          <w:sz w:val="28"/>
          <w:szCs w:val="28"/>
        </w:rPr>
        <w:t>Хімічний стан масивів поверхневих вод</w:t>
      </w:r>
    </w:p>
    <w:p w:rsidR="008648AE" w:rsidRPr="00EE7CC4" w:rsidRDefault="008648AE" w:rsidP="008648AE">
      <w:pPr>
        <w:pStyle w:val="a5"/>
        <w:spacing w:line="276" w:lineRule="auto"/>
        <w:ind w:right="-6" w:firstLine="709"/>
        <w:rPr>
          <w:rFonts w:ascii="Times New Roman" w:hAnsi="Times New Roman" w:cs="Times New Roman"/>
          <w:sz w:val="28"/>
          <w:szCs w:val="28"/>
        </w:rPr>
      </w:pPr>
      <w:r w:rsidRPr="00EE7CC4">
        <w:rPr>
          <w:rFonts w:ascii="Times New Roman" w:hAnsi="Times New Roman" w:cs="Times New Roman"/>
          <w:sz w:val="28"/>
          <w:szCs w:val="28"/>
        </w:rPr>
        <w:t>В цілому у 2022 році якість вод Дністра суттєво не змінилась у порівнянні із попереднім роком. Враховуючи те, що основне русло річки приймає забруднення з приток та водозбірної площі, можна стверджувати, що якість поверхневих вод в цілому відображає загальну екологічну картину басейну.</w:t>
      </w:r>
    </w:p>
    <w:p w:rsidR="008648AE" w:rsidRPr="00EE7CC4" w:rsidRDefault="008648AE" w:rsidP="008648AE">
      <w:pPr>
        <w:spacing w:after="0"/>
        <w:ind w:right="-4" w:firstLine="709"/>
        <w:jc w:val="both"/>
        <w:rPr>
          <w:rFonts w:ascii="Times New Roman" w:hAnsi="Times New Roman" w:cs="Times New Roman"/>
          <w:sz w:val="28"/>
          <w:szCs w:val="28"/>
        </w:rPr>
      </w:pPr>
      <w:r w:rsidRPr="00EE7CC4">
        <w:rPr>
          <w:rFonts w:ascii="Times New Roman" w:hAnsi="Times New Roman" w:cs="Times New Roman"/>
          <w:sz w:val="28"/>
          <w:szCs w:val="28"/>
        </w:rPr>
        <w:t>У 2022 році інструментально-лабораторний контроль якості поверхневих вод здійснювався лабораторією БУВР в 10 постійних створах за 20 показниками. За рік відібрано та проаналізовано 120 проб  з них 11 випадків перевищення ГДК (11- БСК</w:t>
      </w:r>
      <w:r w:rsidRPr="00EE7CC4">
        <w:rPr>
          <w:rFonts w:ascii="Times New Roman" w:hAnsi="Times New Roman" w:cs="Times New Roman"/>
          <w:sz w:val="28"/>
          <w:szCs w:val="28"/>
          <w:vertAlign w:val="subscript"/>
        </w:rPr>
        <w:t xml:space="preserve">5, </w:t>
      </w:r>
      <w:r w:rsidRPr="00EE7CC4">
        <w:rPr>
          <w:rFonts w:ascii="Times New Roman" w:hAnsi="Times New Roman" w:cs="Times New Roman"/>
          <w:sz w:val="28"/>
          <w:szCs w:val="28"/>
        </w:rPr>
        <w:t>1 – амоній-іон, 5-завислі речовини).</w:t>
      </w:r>
    </w:p>
    <w:p w:rsidR="008648AE" w:rsidRPr="00EE7CC4" w:rsidRDefault="008648AE" w:rsidP="008648AE">
      <w:pPr>
        <w:ind w:firstLine="709"/>
        <w:jc w:val="both"/>
        <w:rPr>
          <w:rFonts w:ascii="Times New Roman" w:hAnsi="Times New Roman" w:cs="Times New Roman"/>
          <w:sz w:val="28"/>
          <w:szCs w:val="28"/>
        </w:rPr>
      </w:pPr>
      <w:r w:rsidRPr="00EE7CC4">
        <w:rPr>
          <w:rFonts w:ascii="Times New Roman" w:hAnsi="Times New Roman" w:cs="Times New Roman"/>
          <w:sz w:val="28"/>
          <w:szCs w:val="28"/>
        </w:rPr>
        <w:t>В порівнянні з аналогічним періодом минулого року якість поверхневих вод річок Прут, Сірет, Черемош спостерігається тенденція до покращення якісного стану в місцях питних водозаборів на річках Прут та Сірет. Вода в місцях питних водозаборів є придатною для використання в господарсько-побутових цілях. За рік відібрано та проаналізовано 72 проби  з них 4 випадки перевищення ГДК (4-завислі речовини).</w:t>
      </w:r>
    </w:p>
    <w:p w:rsidR="008648AE" w:rsidRPr="00EE7CC4" w:rsidRDefault="008648AE" w:rsidP="008648AE">
      <w:pPr>
        <w:ind w:right="-4"/>
        <w:jc w:val="center"/>
        <w:rPr>
          <w:rFonts w:ascii="Times New Roman" w:hAnsi="Times New Roman" w:cs="Times New Roman"/>
          <w:sz w:val="28"/>
          <w:szCs w:val="28"/>
        </w:rPr>
      </w:pPr>
      <w:r w:rsidRPr="00EE7CC4">
        <w:rPr>
          <w:rFonts w:ascii="Times New Roman" w:hAnsi="Times New Roman" w:cs="Times New Roman"/>
          <w:sz w:val="28"/>
          <w:szCs w:val="28"/>
        </w:rPr>
        <w:t>Мікробіологічна оцінка якості вод з огляду на епідеміологічну ситуацію</w:t>
      </w:r>
    </w:p>
    <w:p w:rsidR="008648AE" w:rsidRPr="00EE7CC4" w:rsidRDefault="008648AE" w:rsidP="008648AE">
      <w:pPr>
        <w:shd w:val="clear" w:color="auto" w:fill="FFFFFF"/>
        <w:spacing w:after="0"/>
        <w:ind w:right="57" w:firstLine="709"/>
        <w:jc w:val="both"/>
        <w:rPr>
          <w:rFonts w:ascii="Times New Roman" w:hAnsi="Times New Roman" w:cs="Times New Roman"/>
          <w:sz w:val="28"/>
          <w:szCs w:val="28"/>
        </w:rPr>
      </w:pPr>
      <w:r w:rsidRPr="00EE7CC4">
        <w:rPr>
          <w:rFonts w:ascii="Times New Roman" w:hAnsi="Times New Roman" w:cs="Times New Roman"/>
          <w:sz w:val="28"/>
          <w:szCs w:val="28"/>
        </w:rPr>
        <w:t>Впродовж 2022 року ДУ “Чернівецький обласний лабораторний центр контролю та профілактики хвороб Міністерства охорони здоров’я України” проводив постійний лабораторний контроль за якістю поверхневих вод водних об’єктів області, у тому числі проводилась мікробіологічна оцінка якості вод з огляду на епідеміологічну ситуацію.</w:t>
      </w:r>
    </w:p>
    <w:p w:rsidR="008648AE" w:rsidRPr="00EE7CC4" w:rsidRDefault="008648AE" w:rsidP="008648AE">
      <w:pPr>
        <w:tabs>
          <w:tab w:val="left" w:pos="-2410"/>
        </w:tabs>
        <w:spacing w:after="0"/>
        <w:ind w:firstLine="709"/>
        <w:jc w:val="both"/>
        <w:rPr>
          <w:rFonts w:ascii="Times New Roman" w:eastAsia="Calibri" w:hAnsi="Times New Roman" w:cs="Times New Roman"/>
          <w:sz w:val="28"/>
          <w:szCs w:val="28"/>
          <w:lang w:eastAsia="uk-UA"/>
        </w:rPr>
      </w:pPr>
      <w:r w:rsidRPr="00EE7CC4">
        <w:rPr>
          <w:rFonts w:ascii="Times New Roman" w:eastAsia="Calibri" w:hAnsi="Times New Roman" w:cs="Times New Roman"/>
          <w:sz w:val="28"/>
          <w:szCs w:val="28"/>
          <w:lang w:eastAsia="uk-UA"/>
        </w:rPr>
        <w:t>З метою оцінки безпечності впливу на людину хімічних та біологічних факторів навколишнього середовища Центром у 2022 році досліджено за санітарно-хімічними показниками 178 проби води з відкритих водойм, у тому числі 20 проб на вміст пестицидів, 20 проб на вміст важких металів, 6 проб на вміст СПАР, 157 проб за бактеріологічними показниками, 157 проб за паразитологічними та 12 проби за радіаційними показниками. Із досліджених проб не відповідали вимогам санітарних норм 5 проб – 2,8% (2021 р. – 1,6%) за санітарно-хімічними показниками, 16 проб – 10,2% (2021р. – 6,9%) за бактеріологічними показниками 1 проба – 0,6% (2021р.- 0%) за  паразитологічними показн</w:t>
      </w:r>
      <w:r w:rsidR="0051428E" w:rsidRPr="00EE7CC4">
        <w:rPr>
          <w:rFonts w:ascii="Times New Roman" w:eastAsia="Calibri" w:hAnsi="Times New Roman" w:cs="Times New Roman"/>
          <w:sz w:val="28"/>
          <w:szCs w:val="28"/>
          <w:lang w:eastAsia="uk-UA"/>
        </w:rPr>
        <w:t>и</w:t>
      </w:r>
      <w:r w:rsidRPr="00EE7CC4">
        <w:rPr>
          <w:rFonts w:ascii="Times New Roman" w:eastAsia="Calibri" w:hAnsi="Times New Roman" w:cs="Times New Roman"/>
          <w:sz w:val="28"/>
          <w:szCs w:val="28"/>
          <w:lang w:eastAsia="uk-UA"/>
        </w:rPr>
        <w:t>ками.</w:t>
      </w:r>
    </w:p>
    <w:p w:rsidR="008648AE" w:rsidRPr="00EE7CC4" w:rsidRDefault="008648AE" w:rsidP="008648AE">
      <w:pPr>
        <w:tabs>
          <w:tab w:val="left" w:pos="-2410"/>
        </w:tabs>
        <w:ind w:firstLine="709"/>
        <w:jc w:val="both"/>
        <w:rPr>
          <w:rFonts w:ascii="Times New Roman" w:eastAsia="Calibri" w:hAnsi="Times New Roman" w:cs="Times New Roman"/>
          <w:sz w:val="28"/>
          <w:szCs w:val="28"/>
          <w:lang w:eastAsia="uk-UA"/>
        </w:rPr>
      </w:pPr>
      <w:r w:rsidRPr="00EE7CC4">
        <w:rPr>
          <w:rFonts w:ascii="Times New Roman" w:eastAsia="Calibri" w:hAnsi="Times New Roman" w:cs="Times New Roman"/>
          <w:sz w:val="28"/>
          <w:szCs w:val="28"/>
          <w:lang w:eastAsia="uk-UA"/>
        </w:rPr>
        <w:lastRenderedPageBreak/>
        <w:t>Досліджено 5 проб харчових продуктів та продовольчої сировини на вліст цезію-137+134 та на в</w:t>
      </w:r>
      <w:r w:rsidR="0051428E" w:rsidRPr="00EE7CC4">
        <w:rPr>
          <w:rFonts w:ascii="Times New Roman" w:eastAsia="Calibri" w:hAnsi="Times New Roman" w:cs="Times New Roman"/>
          <w:sz w:val="28"/>
          <w:szCs w:val="28"/>
          <w:lang w:eastAsia="uk-UA"/>
        </w:rPr>
        <w:t>м</w:t>
      </w:r>
      <w:r w:rsidRPr="00EE7CC4">
        <w:rPr>
          <w:rFonts w:ascii="Times New Roman" w:eastAsia="Calibri" w:hAnsi="Times New Roman" w:cs="Times New Roman"/>
          <w:sz w:val="28"/>
          <w:szCs w:val="28"/>
          <w:lang w:eastAsia="uk-UA"/>
        </w:rPr>
        <w:t>іст стронцію-90. Вміст радіонуклідів не перевищує допустимі рівні вмісту радіонуклідів в продуктах харчування та питній воді (ДГН-06).</w:t>
      </w:r>
    </w:p>
    <w:p w:rsidR="0051428E" w:rsidRPr="00EE7CC4" w:rsidRDefault="0051428E" w:rsidP="0051428E">
      <w:pPr>
        <w:tabs>
          <w:tab w:val="left" w:pos="-2410"/>
        </w:tabs>
        <w:spacing w:after="0"/>
        <w:ind w:firstLine="709"/>
        <w:jc w:val="center"/>
        <w:rPr>
          <w:rFonts w:ascii="Times New Roman" w:hAnsi="Times New Roman" w:cs="Times New Roman"/>
          <w:sz w:val="28"/>
          <w:szCs w:val="28"/>
        </w:rPr>
      </w:pPr>
      <w:r w:rsidRPr="00EE7CC4">
        <w:rPr>
          <w:rFonts w:ascii="Times New Roman" w:hAnsi="Times New Roman" w:cs="Times New Roman"/>
          <w:sz w:val="28"/>
          <w:szCs w:val="28"/>
        </w:rPr>
        <w:t>Радіаційний стан поверхневих вод</w:t>
      </w:r>
    </w:p>
    <w:p w:rsidR="0051428E" w:rsidRPr="00EE7CC4" w:rsidRDefault="0051428E" w:rsidP="0051428E">
      <w:pPr>
        <w:spacing w:after="0"/>
        <w:jc w:val="center"/>
        <w:rPr>
          <w:rFonts w:ascii="Times New Roman" w:eastAsia="Calibri" w:hAnsi="Times New Roman" w:cs="Times New Roman"/>
          <w:sz w:val="28"/>
          <w:szCs w:val="28"/>
          <w:lang w:eastAsia="uk-UA"/>
        </w:rPr>
      </w:pPr>
      <w:r w:rsidRPr="00EE7CC4">
        <w:rPr>
          <w:rFonts w:ascii="Times New Roman" w:eastAsia="Calibri" w:hAnsi="Times New Roman" w:cs="Times New Roman"/>
          <w:sz w:val="28"/>
          <w:szCs w:val="28"/>
          <w:lang w:eastAsia="uk-UA"/>
        </w:rPr>
        <w:t>Радіаційний стан поверхневих вод у 2022 році</w:t>
      </w:r>
    </w:p>
    <w:p w:rsidR="0051428E" w:rsidRPr="00EE7CC4" w:rsidRDefault="0051428E" w:rsidP="0051428E">
      <w:pPr>
        <w:spacing w:after="120"/>
        <w:jc w:val="right"/>
        <w:rPr>
          <w:rFonts w:ascii="Times New Roman" w:eastAsia="Calibri" w:hAnsi="Times New Roman" w:cs="Times New Roman"/>
          <w:sz w:val="24"/>
          <w:szCs w:val="24"/>
          <w:lang w:eastAsia="uk-UA"/>
        </w:rPr>
      </w:pPr>
      <w:r w:rsidRPr="00EE7CC4">
        <w:rPr>
          <w:rFonts w:ascii="Times New Roman" w:eastAsia="Calibri" w:hAnsi="Times New Roman" w:cs="Times New Roman"/>
          <w:sz w:val="24"/>
          <w:szCs w:val="24"/>
          <w:lang w:eastAsia="uk-UA"/>
        </w:rPr>
        <w:t>Таблиця 13</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609"/>
        <w:gridCol w:w="709"/>
        <w:gridCol w:w="709"/>
        <w:gridCol w:w="709"/>
        <w:gridCol w:w="708"/>
        <w:gridCol w:w="709"/>
        <w:gridCol w:w="709"/>
        <w:gridCol w:w="709"/>
        <w:gridCol w:w="708"/>
      </w:tblGrid>
      <w:tr w:rsidR="00EE7CC4" w:rsidRPr="00EE7CC4" w:rsidTr="00FA5816">
        <w:trPr>
          <w:trHeight w:val="702"/>
        </w:trPr>
        <w:tc>
          <w:tcPr>
            <w:tcW w:w="540" w:type="dxa"/>
            <w:vMerge w:val="restart"/>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п/п</w:t>
            </w:r>
          </w:p>
        </w:tc>
        <w:tc>
          <w:tcPr>
            <w:tcW w:w="3609" w:type="dxa"/>
            <w:vMerge w:val="restart"/>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Пункти спостереження</w:t>
            </w:r>
          </w:p>
        </w:tc>
        <w:tc>
          <w:tcPr>
            <w:tcW w:w="2835" w:type="dxa"/>
            <w:gridSpan w:val="4"/>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Цезій-137,</w:t>
            </w:r>
          </w:p>
          <w:p w:rsidR="0051428E" w:rsidRPr="00EE7CC4" w:rsidRDefault="0051428E" w:rsidP="00D429BB">
            <w:pPr>
              <w:spacing w:after="0" w:line="240" w:lineRule="auto"/>
              <w:jc w:val="center"/>
              <w:rPr>
                <w:rFonts w:ascii="Times New Roman" w:hAnsi="Times New Roman" w:cs="Times New Roman"/>
                <w:vertAlign w:val="superscript"/>
                <w:lang w:eastAsia="uk-UA"/>
              </w:rPr>
            </w:pPr>
            <w:r w:rsidRPr="00EE7CC4">
              <w:rPr>
                <w:rFonts w:ascii="Times New Roman" w:hAnsi="Times New Roman" w:cs="Times New Roman"/>
                <w:lang w:eastAsia="uk-UA"/>
              </w:rPr>
              <w:t>Бк/кг</w:t>
            </w:r>
          </w:p>
        </w:tc>
        <w:tc>
          <w:tcPr>
            <w:tcW w:w="2835" w:type="dxa"/>
            <w:gridSpan w:val="4"/>
            <w:shd w:val="clear" w:color="auto" w:fill="auto"/>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Стронцій-90,</w:t>
            </w:r>
          </w:p>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Бк/кг</w:t>
            </w:r>
          </w:p>
        </w:tc>
      </w:tr>
      <w:tr w:rsidR="00EE7CC4" w:rsidRPr="00EE7CC4" w:rsidTr="00FA5816">
        <w:trPr>
          <w:trHeight w:val="333"/>
        </w:trPr>
        <w:tc>
          <w:tcPr>
            <w:tcW w:w="540" w:type="dxa"/>
            <w:vMerge/>
            <w:vAlign w:val="center"/>
          </w:tcPr>
          <w:p w:rsidR="0051428E" w:rsidRPr="00EE7CC4" w:rsidRDefault="0051428E" w:rsidP="00D429BB">
            <w:pPr>
              <w:spacing w:after="0" w:line="240" w:lineRule="auto"/>
              <w:rPr>
                <w:rFonts w:ascii="Times New Roman" w:hAnsi="Times New Roman" w:cs="Times New Roman"/>
                <w:lang w:eastAsia="uk-UA"/>
              </w:rPr>
            </w:pPr>
          </w:p>
        </w:tc>
        <w:tc>
          <w:tcPr>
            <w:tcW w:w="3609" w:type="dxa"/>
            <w:vMerge/>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І квартал</w:t>
            </w:r>
          </w:p>
        </w:tc>
        <w:tc>
          <w:tcPr>
            <w:tcW w:w="709" w:type="dxa"/>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ІІ квартал</w:t>
            </w:r>
          </w:p>
        </w:tc>
        <w:tc>
          <w:tcPr>
            <w:tcW w:w="709" w:type="dxa"/>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ІІІ квартал</w:t>
            </w:r>
          </w:p>
        </w:tc>
        <w:tc>
          <w:tcPr>
            <w:tcW w:w="708" w:type="dxa"/>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І</w:t>
            </w:r>
            <w:r w:rsidRPr="00EE7CC4">
              <w:rPr>
                <w:rFonts w:ascii="Times New Roman" w:hAnsi="Times New Roman" w:cs="Times New Roman"/>
                <w:lang w:val="en-US" w:eastAsia="uk-UA"/>
              </w:rPr>
              <w:t>V</w:t>
            </w:r>
            <w:r w:rsidRPr="00EE7CC4">
              <w:rPr>
                <w:rFonts w:ascii="Times New Roman" w:hAnsi="Times New Roman" w:cs="Times New Roman"/>
                <w:lang w:eastAsia="uk-UA"/>
              </w:rPr>
              <w:t xml:space="preserve"> квартал</w:t>
            </w:r>
          </w:p>
        </w:tc>
        <w:tc>
          <w:tcPr>
            <w:tcW w:w="709" w:type="dxa"/>
            <w:shd w:val="clear" w:color="auto" w:fill="auto"/>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І квартал</w:t>
            </w:r>
          </w:p>
        </w:tc>
        <w:tc>
          <w:tcPr>
            <w:tcW w:w="709" w:type="dxa"/>
            <w:shd w:val="clear" w:color="auto" w:fill="auto"/>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ІІ квартал</w:t>
            </w:r>
          </w:p>
        </w:tc>
        <w:tc>
          <w:tcPr>
            <w:tcW w:w="709" w:type="dxa"/>
            <w:shd w:val="clear" w:color="auto" w:fill="auto"/>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ІІІ квартал</w:t>
            </w:r>
          </w:p>
        </w:tc>
        <w:tc>
          <w:tcPr>
            <w:tcW w:w="708" w:type="dxa"/>
            <w:shd w:val="clear" w:color="auto" w:fill="auto"/>
            <w:vAlign w:val="center"/>
          </w:tcPr>
          <w:p w:rsidR="0051428E" w:rsidRPr="00EE7CC4" w:rsidRDefault="0051428E" w:rsidP="00D429BB">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І</w:t>
            </w:r>
            <w:r w:rsidRPr="00EE7CC4">
              <w:rPr>
                <w:rFonts w:ascii="Times New Roman" w:hAnsi="Times New Roman" w:cs="Times New Roman"/>
                <w:lang w:val="en-US" w:eastAsia="uk-UA"/>
              </w:rPr>
              <w:t>V</w:t>
            </w:r>
            <w:r w:rsidRPr="00EE7CC4">
              <w:rPr>
                <w:rFonts w:ascii="Times New Roman" w:hAnsi="Times New Roman" w:cs="Times New Roman"/>
                <w:lang w:eastAsia="uk-UA"/>
              </w:rPr>
              <w:t xml:space="preserve"> квартал</w:t>
            </w: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1</w:t>
            </w:r>
          </w:p>
        </w:tc>
        <w:tc>
          <w:tcPr>
            <w:tcW w:w="3609" w:type="dxa"/>
          </w:tcPr>
          <w:p w:rsidR="0051428E" w:rsidRPr="00EE7CC4" w:rsidRDefault="00FA581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Дністер, </w:t>
            </w:r>
            <w:r w:rsidR="0051428E" w:rsidRPr="00EE7CC4">
              <w:rPr>
                <w:rFonts w:ascii="Times New Roman" w:hAnsi="Times New Roman" w:cs="Times New Roman"/>
                <w:lang w:eastAsia="uk-UA"/>
              </w:rPr>
              <w:t>Чернівецький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смт. Кострижівка </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0,4</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0,3</w:t>
            </w: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val="en-US" w:eastAsia="uk-UA"/>
              </w:rPr>
            </w:pPr>
            <w:r w:rsidRPr="00EE7CC4">
              <w:rPr>
                <w:rFonts w:ascii="Times New Roman" w:hAnsi="Times New Roman" w:cs="Times New Roman"/>
                <w:lang w:val="en-US" w:eastAsia="uk-UA"/>
              </w:rPr>
              <w:t>2</w:t>
            </w:r>
          </w:p>
        </w:tc>
        <w:tc>
          <w:tcPr>
            <w:tcW w:w="3609" w:type="dxa"/>
          </w:tcPr>
          <w:p w:rsidR="0051428E" w:rsidRPr="00EE7CC4" w:rsidRDefault="00FA581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Дністер, </w:t>
            </w:r>
            <w:r w:rsidR="0051428E" w:rsidRPr="00EE7CC4">
              <w:rPr>
                <w:rFonts w:ascii="Times New Roman" w:hAnsi="Times New Roman" w:cs="Times New Roman"/>
                <w:lang w:eastAsia="uk-UA"/>
              </w:rPr>
              <w:t>Чернівецький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с.Митків (водозабір)</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0,2</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0,4</w:t>
            </w: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3</w:t>
            </w:r>
          </w:p>
        </w:tc>
        <w:tc>
          <w:tcPr>
            <w:tcW w:w="3609" w:type="dxa"/>
          </w:tcPr>
          <w:p w:rsidR="0051428E" w:rsidRPr="00EE7CC4" w:rsidRDefault="00FA581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Дністер, </w:t>
            </w:r>
            <w:r w:rsidR="0051428E" w:rsidRPr="00EE7CC4">
              <w:rPr>
                <w:rFonts w:ascii="Times New Roman" w:hAnsi="Times New Roman" w:cs="Times New Roman"/>
                <w:lang w:eastAsia="uk-UA"/>
              </w:rPr>
              <w:t>Дністровський р-н.,</w:t>
            </w:r>
          </w:p>
          <w:p w:rsidR="0051428E" w:rsidRPr="00EE7CC4" w:rsidRDefault="00C25628"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с.Пригородок </w:t>
            </w:r>
            <w:r w:rsidR="0051428E" w:rsidRPr="00EE7CC4">
              <w:rPr>
                <w:rFonts w:ascii="Times New Roman" w:hAnsi="Times New Roman" w:cs="Times New Roman"/>
                <w:lang w:eastAsia="uk-UA"/>
              </w:rPr>
              <w:t>(водозабір)</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0,5</w:t>
            </w: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0,5</w:t>
            </w: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4</w:t>
            </w:r>
          </w:p>
        </w:tc>
        <w:tc>
          <w:tcPr>
            <w:tcW w:w="3609" w:type="dxa"/>
          </w:tcPr>
          <w:p w:rsidR="0051428E" w:rsidRPr="00EE7CC4" w:rsidRDefault="00FA581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Дністер, </w:t>
            </w:r>
            <w:r w:rsidR="0051428E" w:rsidRPr="00EE7CC4">
              <w:rPr>
                <w:rFonts w:ascii="Times New Roman" w:hAnsi="Times New Roman" w:cs="Times New Roman"/>
                <w:lang w:eastAsia="uk-UA"/>
              </w:rPr>
              <w:t>Дністровський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с.Кормань</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0,3</w:t>
            </w: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0,4</w:t>
            </w: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5</w:t>
            </w:r>
          </w:p>
        </w:tc>
        <w:tc>
          <w:tcPr>
            <w:tcW w:w="3609" w:type="dxa"/>
          </w:tcPr>
          <w:p w:rsidR="0051428E" w:rsidRPr="00EE7CC4" w:rsidRDefault="00FA581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Дністер, </w:t>
            </w:r>
            <w:r w:rsidR="0051428E" w:rsidRPr="00EE7CC4">
              <w:rPr>
                <w:rFonts w:ascii="Times New Roman" w:hAnsi="Times New Roman" w:cs="Times New Roman"/>
                <w:lang w:eastAsia="uk-UA"/>
              </w:rPr>
              <w:t>Дністровський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м.Новодністровськ верхній б'єф</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0,3</w:t>
            </w: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0,3</w:t>
            </w: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6</w:t>
            </w:r>
          </w:p>
        </w:tc>
        <w:tc>
          <w:tcPr>
            <w:tcW w:w="3609" w:type="dxa"/>
          </w:tcPr>
          <w:p w:rsidR="0051428E" w:rsidRPr="00EE7CC4" w:rsidRDefault="00DF6CE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Дністер, </w:t>
            </w:r>
            <w:r w:rsidR="0051428E" w:rsidRPr="00EE7CC4">
              <w:rPr>
                <w:rFonts w:ascii="Times New Roman" w:hAnsi="Times New Roman" w:cs="Times New Roman"/>
                <w:lang w:eastAsia="uk-UA"/>
              </w:rPr>
              <w:t>Дністровський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м.Новодністровськ нижній б'єф</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0,5</w:t>
            </w: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0,4</w:t>
            </w: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7</w:t>
            </w:r>
          </w:p>
        </w:tc>
        <w:tc>
          <w:tcPr>
            <w:tcW w:w="3609" w:type="dxa"/>
          </w:tcPr>
          <w:p w:rsidR="0051428E" w:rsidRPr="00EE7CC4" w:rsidRDefault="00FA581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Прут, </w:t>
            </w:r>
            <w:r w:rsidR="0051428E" w:rsidRPr="00EE7CC4">
              <w:rPr>
                <w:rFonts w:ascii="Times New Roman" w:hAnsi="Times New Roman" w:cs="Times New Roman"/>
                <w:lang w:eastAsia="uk-UA"/>
              </w:rPr>
              <w:t>Чернівецький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(кордон з Румунією)</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0,3</w:t>
            </w: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0,3</w:t>
            </w: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8</w:t>
            </w:r>
          </w:p>
        </w:tc>
        <w:tc>
          <w:tcPr>
            <w:tcW w:w="3609" w:type="dxa"/>
          </w:tcPr>
          <w:p w:rsidR="0051428E" w:rsidRPr="00EE7CC4" w:rsidRDefault="00DF6CE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Сірет, </w:t>
            </w:r>
            <w:r w:rsidR="0051428E" w:rsidRPr="00EE7CC4">
              <w:rPr>
                <w:rFonts w:ascii="Times New Roman" w:hAnsi="Times New Roman" w:cs="Times New Roman"/>
                <w:lang w:eastAsia="uk-UA"/>
              </w:rPr>
              <w:t>Чернівецький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смт.Красноїльськ</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0,4</w:t>
            </w: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0,4</w:t>
            </w: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9</w:t>
            </w:r>
          </w:p>
        </w:tc>
        <w:tc>
          <w:tcPr>
            <w:tcW w:w="3609" w:type="dxa"/>
          </w:tcPr>
          <w:p w:rsidR="0051428E" w:rsidRPr="00EE7CC4" w:rsidRDefault="00DF6CE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Сірет, </w:t>
            </w:r>
            <w:r w:rsidR="0051428E" w:rsidRPr="00EE7CC4">
              <w:rPr>
                <w:rFonts w:ascii="Times New Roman" w:hAnsi="Times New Roman" w:cs="Times New Roman"/>
                <w:lang w:eastAsia="uk-UA"/>
              </w:rPr>
              <w:t>Чернівецький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с.Петричанка</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0,4</w:t>
            </w: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0,5</w:t>
            </w: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10</w:t>
            </w:r>
          </w:p>
        </w:tc>
        <w:tc>
          <w:tcPr>
            <w:tcW w:w="3609" w:type="dxa"/>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р. Че</w:t>
            </w:r>
            <w:r w:rsidR="00DF6CE6" w:rsidRPr="00EE7CC4">
              <w:rPr>
                <w:rFonts w:ascii="Times New Roman" w:hAnsi="Times New Roman" w:cs="Times New Roman"/>
                <w:lang w:eastAsia="uk-UA"/>
              </w:rPr>
              <w:t xml:space="preserve">ремош, </w:t>
            </w:r>
            <w:r w:rsidRPr="00EE7CC4">
              <w:rPr>
                <w:rFonts w:ascii="Times New Roman" w:hAnsi="Times New Roman" w:cs="Times New Roman"/>
                <w:lang w:eastAsia="uk-UA"/>
              </w:rPr>
              <w:t>Вижницький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м.Вижниця</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0,3</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0,4</w:t>
            </w: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0,3</w:t>
            </w: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0,2</w:t>
            </w:r>
          </w:p>
        </w:tc>
      </w:tr>
      <w:tr w:rsidR="00EE7CC4" w:rsidRPr="00EE7CC4" w:rsidTr="00FA5816">
        <w:trPr>
          <w:trHeight w:val="333"/>
        </w:trPr>
        <w:tc>
          <w:tcPr>
            <w:tcW w:w="540"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11</w:t>
            </w:r>
          </w:p>
        </w:tc>
        <w:tc>
          <w:tcPr>
            <w:tcW w:w="3609" w:type="dxa"/>
          </w:tcPr>
          <w:p w:rsidR="0051428E" w:rsidRPr="00EE7CC4" w:rsidRDefault="00DF6CE6"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р. Герцушка, </w:t>
            </w:r>
            <w:r w:rsidR="0051428E" w:rsidRPr="00EE7CC4">
              <w:rPr>
                <w:rFonts w:ascii="Times New Roman" w:hAnsi="Times New Roman" w:cs="Times New Roman"/>
                <w:lang w:eastAsia="uk-UA"/>
              </w:rPr>
              <w:t>Чернівецький р-н.,</w:t>
            </w:r>
          </w:p>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 xml:space="preserve"> (кордон з Румунією)</w:t>
            </w: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0,4</w:t>
            </w: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9"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p>
        </w:tc>
        <w:tc>
          <w:tcPr>
            <w:tcW w:w="708" w:type="dxa"/>
            <w:shd w:val="clear" w:color="auto" w:fill="auto"/>
            <w:vAlign w:val="center"/>
          </w:tcPr>
          <w:p w:rsidR="0051428E" w:rsidRPr="00EE7CC4" w:rsidRDefault="0051428E" w:rsidP="00D429BB">
            <w:pPr>
              <w:spacing w:after="0" w:line="240" w:lineRule="auto"/>
              <w:rPr>
                <w:rFonts w:ascii="Times New Roman" w:hAnsi="Times New Roman" w:cs="Times New Roman"/>
                <w:lang w:eastAsia="uk-UA"/>
              </w:rPr>
            </w:pPr>
            <w:r w:rsidRPr="00EE7CC4">
              <w:rPr>
                <w:rFonts w:ascii="Times New Roman" w:hAnsi="Times New Roman" w:cs="Times New Roman"/>
                <w:lang w:eastAsia="uk-UA"/>
              </w:rPr>
              <w:t>0,3</w:t>
            </w:r>
          </w:p>
        </w:tc>
      </w:tr>
    </w:tbl>
    <w:p w:rsidR="00801C0A" w:rsidRPr="00EE7CC4" w:rsidRDefault="00AD7A9E" w:rsidP="00644ED1">
      <w:pPr>
        <w:spacing w:before="240"/>
        <w:jc w:val="center"/>
        <w:rPr>
          <w:rFonts w:ascii="Times New Roman" w:hAnsi="Times New Roman" w:cs="Times New Roman"/>
          <w:sz w:val="28"/>
          <w:szCs w:val="28"/>
        </w:rPr>
      </w:pPr>
      <w:r w:rsidRPr="00EE7CC4">
        <w:rPr>
          <w:rFonts w:ascii="Times New Roman" w:hAnsi="Times New Roman" w:cs="Times New Roman"/>
          <w:sz w:val="28"/>
          <w:szCs w:val="28"/>
        </w:rPr>
        <w:t xml:space="preserve">4. </w:t>
      </w:r>
      <w:r w:rsidR="00801C0A" w:rsidRPr="00EE7CC4">
        <w:rPr>
          <w:rFonts w:ascii="Times New Roman" w:hAnsi="Times New Roman" w:cs="Times New Roman"/>
          <w:sz w:val="28"/>
          <w:szCs w:val="28"/>
        </w:rPr>
        <w:t>Екологічний стан Азовського та Чорного морів</w:t>
      </w:r>
    </w:p>
    <w:p w:rsidR="00AD7A9E" w:rsidRPr="00EE7CC4" w:rsidRDefault="00AD7A9E" w:rsidP="00AD7A9E">
      <w:pPr>
        <w:ind w:left="1080" w:right="-4" w:hanging="371"/>
        <w:rPr>
          <w:rFonts w:ascii="Times New Roman" w:hAnsi="Times New Roman" w:cs="Times New Roman"/>
          <w:sz w:val="28"/>
          <w:szCs w:val="28"/>
        </w:rPr>
      </w:pPr>
      <w:r w:rsidRPr="00EE7CC4">
        <w:rPr>
          <w:rFonts w:ascii="Times New Roman" w:hAnsi="Times New Roman" w:cs="Times New Roman"/>
          <w:sz w:val="28"/>
          <w:szCs w:val="28"/>
        </w:rPr>
        <w:t>5. Державна політика та заходи щодо поліпшення стану водних об’єктів.</w:t>
      </w:r>
    </w:p>
    <w:p w:rsidR="00AD7A9E" w:rsidRPr="00EE7CC4" w:rsidRDefault="00AD7A9E" w:rsidP="00AD7A9E">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Екологічні основи управління водними ресурсами України – важлива складова проблеми забезпечення вирішення водогосподарсько-екологічних проблем нашої країни у ХХІ столітті. Зважаючи на складність зазначеної проблеми до її розв’язання потрібне комплексне вирішення багаторозгалужених питань, для здійснення яких потрібна участь усіх галузей економіки України, тобто всіх напрямів водоспоживання та водокористування. Ці питання вирішуються з урахуванням особливостей головних великих та малих річок в їх басейнах. Аналізуючи стан водних ресурсів, їх кількість та </w:t>
      </w:r>
      <w:r w:rsidRPr="00EE7CC4">
        <w:rPr>
          <w:rFonts w:ascii="Times New Roman" w:hAnsi="Times New Roman" w:cs="Times New Roman"/>
          <w:sz w:val="28"/>
          <w:szCs w:val="28"/>
        </w:rPr>
        <w:lastRenderedPageBreak/>
        <w:t>якість, забруднення поверхневих і підземних вод, у тому числі на транскордонних ділянках, потрібно знаходити шляхи поліпшення екологічної ситуації у сфері водних ресурсів на основі гідрографічного й водогосподарського районування з використанням новітніх методологічних підходів та технологій побудови водогосподарського балансу ділянок басейнів річок, екологізації господарської діяльності та управління водними ресурсами.</w:t>
      </w:r>
    </w:p>
    <w:p w:rsidR="00AD7A9E" w:rsidRPr="00EE7CC4" w:rsidRDefault="00AD7A9E" w:rsidP="00AD7A9E">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Комплексні водогосподарсько-екологічні заходи із застосуванням: промивок русел річок за рахунок накопичення об’ємів водних ресурсів у верхів’ї або середній частині басейнів; </w:t>
      </w:r>
    </w:p>
    <w:p w:rsidR="00AD7A9E" w:rsidRPr="00EE7CC4" w:rsidRDefault="00AD7A9E" w:rsidP="00AD7A9E">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нормування водокористування з урахуванням екологічної та економічної ситуації; </w:t>
      </w:r>
    </w:p>
    <w:p w:rsidR="00AD7A9E" w:rsidRPr="00EE7CC4" w:rsidRDefault="00AD7A9E" w:rsidP="00AD7A9E">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платного водокористування, що є основою екологічно повноцінних водних ресурсів із дотриманням прозорості дій у сфері використання водних ресурсів. </w:t>
      </w:r>
    </w:p>
    <w:p w:rsidR="00AD7A9E" w:rsidRPr="00EE7CC4" w:rsidRDefault="00AD7A9E" w:rsidP="00AD7A9E">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Усі ці логічно обґрунтовані екологічні заходи та механізми реалізації екологічної політики (правові акти, нормування водоспоживання, ліміти та нормативи водокористування, скидів забруднюючих речовин) із застосуванням контролю, економічних та фінансових механізмів, залучаючи міжнародне співробітництво у галузі охорони навколишнього природного середовища, організаційні механізми, очищення води та відновлення природних властивостей прісних вод із застосуванням синергетичних фітотехнологій, дають можливість забезпечити вирішення проблем водного господарства, з метою досягнення сталого розвитку держави. Це стає можливим у разі: системної оптимізації управління водними ресурсами, гідроенергетичними комплексами на прикладі басейнів Дніпра та Дністра; </w:t>
      </w:r>
    </w:p>
    <w:p w:rsidR="00AD7A9E" w:rsidRPr="00EE7CC4" w:rsidRDefault="00AD7A9E" w:rsidP="00AD7A9E">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здійснення екологічних компенсаторних заходів з експлуатації водних ресурсів (на прикладі Карпатського регіону), з продовженням строку експлуатації водосховищ у зв’язку з їх замуленням і вирішення питань з перспективного використання водних та гідроенергетичних ресурсів у басейні Дністра.</w:t>
      </w:r>
    </w:p>
    <w:p w:rsidR="00AD7A9E" w:rsidRPr="00EE7CC4" w:rsidRDefault="00AD7A9E" w:rsidP="00AD7A9E">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Аналіз антропогенного навантаження та екологічного стану річок Дністер, Прут та Сірет на основі проведених вимірів згідно з Державною програмою моніторингу вод, здійснення моніторингу транскордонних вод, експедицій, а також інспекторських перевірок з дотримання вимог Водного законодавства України, дав можливість виявити актуальні проблеми, які потребують вирішення. Серед цих проблем основними є такі:</w:t>
      </w:r>
    </w:p>
    <w:p w:rsidR="00AD7A9E" w:rsidRPr="00EE7CC4" w:rsidRDefault="00AD7A9E" w:rsidP="00AD7A9E">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1) береги річок (в тому числі берегова лінія Дністровського водосховища) забруднені сміттям (переважно пластик);</w:t>
      </w:r>
    </w:p>
    <w:p w:rsidR="00554FB4" w:rsidRPr="00EE7CC4" w:rsidRDefault="00AD7A9E"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2) існує стала тенденція щодо більшого забруднення водних об’єктів внаслідок неупорядкованого водовідведення стічних вод населених пунктів та господарських об’єктів (є велика кількість застарілих очисних споруд і технологічних схем очистки з амортизованих каналізаційних мереж, які знаходяться в аварійному стані; колектори та очисні споруди водопровідно-каналізаційного</w:t>
      </w:r>
      <w:r w:rsidR="00554FB4" w:rsidRPr="00EE7CC4">
        <w:rPr>
          <w:rFonts w:ascii="Times New Roman" w:hAnsi="Times New Roman" w:cs="Times New Roman"/>
          <w:sz w:val="28"/>
          <w:szCs w:val="28"/>
        </w:rPr>
        <w:t xml:space="preserve"> господарства потребують капітального ремонту та реконструкцій). Це призводить до погіршення якості води;</w:t>
      </w:r>
    </w:p>
    <w:p w:rsidR="00554FB4" w:rsidRPr="00EE7CC4" w:rsidRDefault="00554FB4"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3) заростання прибережної акваторії Дністровського водосховища синьо-зеленими водоростями та відсутність захисних лісонасаджень, закріплення меж прибережно-захисних смуг;</w:t>
      </w:r>
    </w:p>
    <w:p w:rsidR="00554FB4" w:rsidRPr="00EE7CC4" w:rsidRDefault="00554FB4"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4) недостатнє фінансування для проведення ефективного контролю за здійсненням моніторингу вод, а також технічно-застарілі засоби вимірювальної техніки і їхня недостатність в лабораторіях моніторингу вод.</w:t>
      </w:r>
    </w:p>
    <w:p w:rsidR="00554FB4" w:rsidRPr="00EE7CC4" w:rsidRDefault="00554FB4"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Для вирішення вищезазначених проблем необхідно провести ряд заходів для поліпшення стану якості води і використання водних ресурсів:</w:t>
      </w:r>
    </w:p>
    <w:p w:rsidR="00554FB4" w:rsidRPr="00EE7CC4" w:rsidRDefault="00554FB4"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1) розробити технологічні норми споживання і використання водних ресурсів на водогосподарських об’єктах;</w:t>
      </w:r>
    </w:p>
    <w:p w:rsidR="00554FB4" w:rsidRPr="00EE7CC4" w:rsidRDefault="00554FB4"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2) скоротити обсяги споживання і скидання забруднених стічних вод за рахунок удосконалення технологічних процесів у різних галузях промисловості;</w:t>
      </w:r>
    </w:p>
    <w:p w:rsidR="00554FB4" w:rsidRPr="00EE7CC4" w:rsidRDefault="00554FB4"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3) удосконалити систему моніторингу та контролю за станом водних об’єктів;</w:t>
      </w:r>
    </w:p>
    <w:p w:rsidR="00554FB4" w:rsidRPr="00EE7CC4" w:rsidRDefault="00554FB4"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4) придбати необхідні технічні засоби для очистки берегів та заток від сміття (пластикові</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пакети, пляшки);</w:t>
      </w:r>
    </w:p>
    <w:p w:rsidR="00554FB4" w:rsidRPr="00EE7CC4" w:rsidRDefault="00554FB4"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5) провести необхідні водоохоронні заходи в прибережних смугах та природоохоронних зонах, а саме: закріплення їх меж, створення захисних лісонасаджень та травостою, здійснення постійного контролю за дотримання режиму їх використання, регламентованого законодавством;</w:t>
      </w:r>
    </w:p>
    <w:p w:rsidR="00554FB4" w:rsidRPr="00EE7CC4" w:rsidRDefault="00554FB4" w:rsidP="00071813">
      <w:pPr>
        <w:tabs>
          <w:tab w:val="left" w:pos="-2127"/>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6) виділити кошти на придбання сучасних засобів вимірювальної техніки, у тому числі мобільної для проведення експрес</w:t>
      </w:r>
      <w:r w:rsidR="00071813" w:rsidRPr="00EE7CC4">
        <w:rPr>
          <w:rFonts w:ascii="Times New Roman" w:hAnsi="Times New Roman" w:cs="Times New Roman"/>
          <w:sz w:val="28"/>
          <w:szCs w:val="28"/>
        </w:rPr>
        <w:t xml:space="preserve"> </w:t>
      </w:r>
      <w:r w:rsidRPr="00EE7CC4">
        <w:rPr>
          <w:rFonts w:ascii="Times New Roman" w:hAnsi="Times New Roman" w:cs="Times New Roman"/>
          <w:sz w:val="28"/>
          <w:szCs w:val="28"/>
        </w:rPr>
        <w:t>-</w:t>
      </w:r>
      <w:r w:rsidR="00071813" w:rsidRPr="00EE7CC4">
        <w:rPr>
          <w:rFonts w:ascii="Times New Roman" w:hAnsi="Times New Roman" w:cs="Times New Roman"/>
          <w:sz w:val="28"/>
          <w:szCs w:val="28"/>
        </w:rPr>
        <w:t xml:space="preserve"> </w:t>
      </w:r>
      <w:r w:rsidRPr="00EE7CC4">
        <w:rPr>
          <w:rFonts w:ascii="Times New Roman" w:hAnsi="Times New Roman" w:cs="Times New Roman"/>
          <w:sz w:val="28"/>
          <w:szCs w:val="28"/>
        </w:rPr>
        <w:t>аналізів.</w:t>
      </w:r>
    </w:p>
    <w:p w:rsidR="00554FB4" w:rsidRPr="00EE7CC4" w:rsidRDefault="00554FB4" w:rsidP="00071813">
      <w:pPr>
        <w:spacing w:after="0"/>
        <w:ind w:firstLine="708"/>
        <w:jc w:val="both"/>
        <w:rPr>
          <w:rFonts w:ascii="Times New Roman" w:hAnsi="Times New Roman" w:cs="Times New Roman"/>
          <w:b/>
          <w:sz w:val="28"/>
          <w:szCs w:val="28"/>
        </w:rPr>
      </w:pPr>
      <w:r w:rsidRPr="00EE7CC4">
        <w:rPr>
          <w:rFonts w:ascii="Times New Roman" w:hAnsi="Times New Roman" w:cs="Times New Roman"/>
          <w:sz w:val="28"/>
          <w:szCs w:val="28"/>
          <w:lang w:eastAsia="uk-UA"/>
        </w:rPr>
        <w:t xml:space="preserve">На проведення  природоохоронних заходів з обласного фонду охорони навколишнього природного середовища кошти у 2022 році </w:t>
      </w:r>
      <w:bookmarkStart w:id="1" w:name="OLE_LINK1"/>
      <w:r w:rsidRPr="00EE7CC4">
        <w:rPr>
          <w:rFonts w:ascii="Times New Roman" w:hAnsi="Times New Roman" w:cs="Times New Roman"/>
          <w:sz w:val="28"/>
          <w:szCs w:val="28"/>
          <w:lang w:eastAsia="uk-UA"/>
        </w:rPr>
        <w:t>виділялись</w:t>
      </w:r>
      <w:bookmarkEnd w:id="1"/>
      <w:r w:rsidRPr="00EE7CC4">
        <w:rPr>
          <w:rFonts w:ascii="Times New Roman" w:hAnsi="Times New Roman" w:cs="Times New Roman"/>
          <w:sz w:val="28"/>
          <w:szCs w:val="28"/>
          <w:lang w:eastAsia="uk-UA"/>
        </w:rPr>
        <w:t xml:space="preserve"> на </w:t>
      </w:r>
      <w:r w:rsidRPr="00EE7CC4">
        <w:rPr>
          <w:rStyle w:val="docdata"/>
          <w:rFonts w:ascii="Times New Roman" w:hAnsi="Times New Roman" w:cs="Times New Roman"/>
          <w:sz w:val="28"/>
          <w:szCs w:val="28"/>
        </w:rPr>
        <w:t xml:space="preserve">дослідження та аналіз сучасного стану природних лікувальних та рекреаційних ресурсів Чернівецької області </w:t>
      </w:r>
      <w:r w:rsidR="00071813" w:rsidRPr="00EE7CC4">
        <w:rPr>
          <w:rFonts w:ascii="Times New Roman" w:hAnsi="Times New Roman" w:cs="Times New Roman"/>
          <w:sz w:val="28"/>
          <w:szCs w:val="28"/>
        </w:rPr>
        <w:t xml:space="preserve">– </w:t>
      </w:r>
      <w:r w:rsidRPr="00EE7CC4">
        <w:rPr>
          <w:rFonts w:ascii="Times New Roman" w:hAnsi="Times New Roman" w:cs="Times New Roman"/>
          <w:sz w:val="28"/>
          <w:szCs w:val="28"/>
        </w:rPr>
        <w:t>99,598 тис. грн</w:t>
      </w:r>
      <w:r w:rsidRPr="00EE7CC4">
        <w:rPr>
          <w:rFonts w:ascii="Times New Roman" w:hAnsi="Times New Roman" w:cs="Times New Roman"/>
          <w:b/>
          <w:sz w:val="28"/>
          <w:szCs w:val="28"/>
        </w:rPr>
        <w:t>.</w:t>
      </w:r>
    </w:p>
    <w:p w:rsidR="00071813" w:rsidRPr="00EE7CC4" w:rsidRDefault="00071813" w:rsidP="00071813">
      <w:pPr>
        <w:ind w:firstLine="708"/>
        <w:jc w:val="both"/>
        <w:rPr>
          <w:rFonts w:ascii="Times New Roman" w:hAnsi="Times New Roman" w:cs="Times New Roman"/>
          <w:bCs/>
          <w:i/>
          <w:sz w:val="28"/>
          <w:szCs w:val="28"/>
        </w:rPr>
      </w:pPr>
      <w:r w:rsidRPr="00EE7CC4">
        <w:rPr>
          <w:rFonts w:ascii="Times New Roman" w:hAnsi="Times New Roman" w:cs="Times New Roman"/>
          <w:sz w:val="28"/>
          <w:szCs w:val="28"/>
        </w:rPr>
        <w:t>5. Збереження біологічного та ландшафтного різноманіття, розвиток природно-заповідного фонду та формування національної екологічної мережі</w:t>
      </w:r>
    </w:p>
    <w:p w:rsidR="001F1CC6" w:rsidRPr="00EE7CC4" w:rsidRDefault="001F1CC6">
      <w:pPr>
        <w:rPr>
          <w:rFonts w:ascii="Times New Roman" w:eastAsia="Times New Roman" w:hAnsi="Times New Roman" w:cs="Times New Roman"/>
          <w:bCs/>
          <w:sz w:val="28"/>
          <w:szCs w:val="28"/>
          <w:lang w:eastAsia="ru-RU"/>
        </w:rPr>
      </w:pPr>
      <w:r w:rsidRPr="00EE7CC4">
        <w:rPr>
          <w:rFonts w:ascii="Times New Roman" w:hAnsi="Times New Roman" w:cs="Times New Roman"/>
          <w:bCs/>
          <w:sz w:val="28"/>
          <w:szCs w:val="28"/>
        </w:rPr>
        <w:br w:type="page"/>
      </w:r>
    </w:p>
    <w:p w:rsidR="00071813" w:rsidRPr="00EE7CC4" w:rsidRDefault="00071813" w:rsidP="00071813">
      <w:pPr>
        <w:pStyle w:val="a5"/>
        <w:spacing w:after="240" w:line="276" w:lineRule="auto"/>
        <w:jc w:val="center"/>
        <w:rPr>
          <w:rFonts w:ascii="Times New Roman" w:hAnsi="Times New Roman" w:cs="Times New Roman"/>
          <w:bCs/>
          <w:sz w:val="28"/>
          <w:szCs w:val="28"/>
        </w:rPr>
      </w:pPr>
      <w:r w:rsidRPr="00EE7CC4">
        <w:rPr>
          <w:rFonts w:ascii="Times New Roman" w:hAnsi="Times New Roman" w:cs="Times New Roman"/>
          <w:bCs/>
          <w:sz w:val="28"/>
          <w:szCs w:val="28"/>
        </w:rPr>
        <w:lastRenderedPageBreak/>
        <w:t>1</w:t>
      </w:r>
      <w:r w:rsidRPr="00EE7CC4">
        <w:rPr>
          <w:rFonts w:ascii="Times New Roman" w:hAnsi="Times New Roman" w:cs="Times New Roman"/>
          <w:b/>
          <w:bCs/>
          <w:sz w:val="28"/>
          <w:szCs w:val="28"/>
        </w:rPr>
        <w:t>.</w:t>
      </w:r>
      <w:r w:rsidRPr="00EE7CC4">
        <w:rPr>
          <w:rFonts w:ascii="Times New Roman" w:hAnsi="Times New Roman" w:cs="Times New Roman"/>
          <w:bCs/>
          <w:sz w:val="28"/>
          <w:szCs w:val="28"/>
        </w:rPr>
        <w:t>Збереження біологічного та ландшафтного різноманіття, формування національної екологічної мережі.</w:t>
      </w:r>
    </w:p>
    <w:p w:rsidR="00071813" w:rsidRPr="00EE7CC4" w:rsidRDefault="00071813" w:rsidP="00071813">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Ідея збереження біологічного різноманіття як фундаментальної властивості живого, спричинила необхідність обґрунтування нових підходів до реалізації практичних засад охорони природи, які забезпечили б збереження сталості умов середовища за неминучого нині збільшення антропогенного впливу на природне довкілля й подальшої трансформації ландшафтів. У відповідь на вирішення цих завдань сформувалася ідея екологічної мережі як основи збереження ландшафтної і біотичної різноманітності в умовах антропогенно трансформованих ландшафтів і домінування вторинних екосистем у біогеоцентричному покриві. </w:t>
      </w:r>
    </w:p>
    <w:p w:rsidR="00071813" w:rsidRPr="00EE7CC4" w:rsidRDefault="00071813" w:rsidP="001F1CC6">
      <w:pPr>
        <w:pStyle w:val="a5"/>
        <w:spacing w:after="240" w:line="276" w:lineRule="auto"/>
        <w:ind w:firstLine="708"/>
        <w:rPr>
          <w:rFonts w:ascii="Times New Roman" w:hAnsi="Times New Roman" w:cs="Times New Roman"/>
          <w:sz w:val="28"/>
          <w:szCs w:val="28"/>
        </w:rPr>
      </w:pPr>
      <w:r w:rsidRPr="00EE7CC4">
        <w:rPr>
          <w:rFonts w:ascii="Times New Roman" w:hAnsi="Times New Roman" w:cs="Times New Roman"/>
          <w:sz w:val="28"/>
          <w:szCs w:val="28"/>
        </w:rPr>
        <w:t>Поняття «екологічна мережа» в Україні розкривається у двох законодавчих актах – Закон України «Про екологічну мережу України» та Закон України «Про Загальнодержавну програму формування національної екологічної мережі України на 2000-2015 роки». Відповідно до статті 3 Закону України «Про екологічну мережу України» екологічна мережа (далі - екомережа) – це єдина територіальна система, яка утворюється з метою поліпшення умов для формування та відновлення довкілля, підвищення природно-ресурсного потенціалу території України, збереження ландшафтного та біорізноманіття, місць оселення та зростання цінних видів тваринного і рослинного світу, генетичного фонду, шляхів міграції тварин через поєднання територій та об’єктів природно-заповідного фонду, а також територій, які мають особливу цінність для охорони навколишнього природного середовища і відповідно до законів та міжнародних зобов’язань України підлягають особливій охороні.</w:t>
      </w:r>
    </w:p>
    <w:p w:rsidR="00071813" w:rsidRPr="00EE7CC4" w:rsidRDefault="00071813" w:rsidP="00B44EE1">
      <w:pPr>
        <w:pStyle w:val="a5"/>
        <w:spacing w:after="240" w:line="276" w:lineRule="auto"/>
        <w:jc w:val="center"/>
        <w:rPr>
          <w:rFonts w:ascii="Times New Roman" w:hAnsi="Times New Roman" w:cs="Times New Roman"/>
          <w:sz w:val="28"/>
          <w:szCs w:val="28"/>
        </w:rPr>
      </w:pPr>
      <w:r w:rsidRPr="00EE7CC4">
        <w:rPr>
          <w:rFonts w:ascii="Times New Roman" w:hAnsi="Times New Roman" w:cs="Times New Roman"/>
          <w:sz w:val="28"/>
          <w:szCs w:val="28"/>
        </w:rPr>
        <w:t>Загальна характеристика</w:t>
      </w:r>
    </w:p>
    <w:p w:rsidR="00071813" w:rsidRPr="00EE7CC4" w:rsidRDefault="00071813" w:rsidP="00071813">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Розвиток екомережі є одним з важливих пріоритетів в діяльності управління екології та природних ресурсів Чернівецької обласної державної адміністрації. </w:t>
      </w:r>
    </w:p>
    <w:p w:rsidR="00071813" w:rsidRPr="00EE7CC4" w:rsidRDefault="00071813" w:rsidP="00071813">
      <w:pPr>
        <w:pStyle w:val="a5"/>
        <w:spacing w:line="276" w:lineRule="auto"/>
        <w:ind w:firstLine="709"/>
        <w:rPr>
          <w:rFonts w:ascii="Times New Roman" w:hAnsi="Times New Roman" w:cs="Times New Roman"/>
          <w:sz w:val="28"/>
          <w:szCs w:val="28"/>
        </w:rPr>
      </w:pPr>
      <w:r w:rsidRPr="00EE7CC4">
        <w:rPr>
          <w:rStyle w:val="rvts9"/>
          <w:rFonts w:ascii="Times New Roman" w:hAnsi="Times New Roman" w:cs="Times New Roman"/>
          <w:sz w:val="28"/>
          <w:szCs w:val="28"/>
          <w:bdr w:val="none" w:sz="0" w:space="0" w:color="auto" w:frame="1"/>
        </w:rPr>
        <w:t xml:space="preserve">Управлінням вживаються відповідні заходи стосовно виконання завдань, визначених </w:t>
      </w:r>
      <w:r w:rsidRPr="00EE7CC4">
        <w:rPr>
          <w:rStyle w:val="rvts9"/>
          <w:rFonts w:ascii="Times New Roman" w:hAnsi="Times New Roman" w:cs="Times New Roman"/>
          <w:bCs/>
          <w:sz w:val="28"/>
          <w:szCs w:val="28"/>
          <w:bdr w:val="none" w:sz="0" w:space="0" w:color="auto" w:frame="1"/>
        </w:rPr>
        <w:t>чинним законодавством</w:t>
      </w:r>
      <w:r w:rsidRPr="00EE7CC4">
        <w:rPr>
          <w:rStyle w:val="rvts9"/>
          <w:rFonts w:ascii="Times New Roman" w:hAnsi="Times New Roman" w:cs="Times New Roman"/>
          <w:bCs/>
          <w:bdr w:val="none" w:sz="0" w:space="0" w:color="auto" w:frame="1"/>
        </w:rPr>
        <w:t xml:space="preserve">, </w:t>
      </w:r>
      <w:r w:rsidRPr="00EE7CC4">
        <w:rPr>
          <w:rStyle w:val="rvts9"/>
          <w:rFonts w:ascii="Times New Roman" w:hAnsi="Times New Roman" w:cs="Times New Roman"/>
          <w:sz w:val="28"/>
          <w:szCs w:val="28"/>
          <w:bdr w:val="none" w:sz="0" w:space="0" w:color="auto" w:frame="1"/>
        </w:rPr>
        <w:t>Державною стратегією регіонального розвитку на період 2021-2027 років, Регіональною стратегією розвитку Чернівецької області до 2027 року, в частині виконання індикативних показників та приведення їх до загальноєвропейських</w:t>
      </w:r>
      <w:r w:rsidRPr="00EE7CC4">
        <w:rPr>
          <w:rStyle w:val="rvts9"/>
          <w:rFonts w:ascii="Times New Roman" w:hAnsi="Times New Roman" w:cs="Times New Roman"/>
          <w:bCs/>
          <w:bdr w:val="none" w:sz="0" w:space="0" w:color="auto" w:frame="1"/>
        </w:rPr>
        <w:t xml:space="preserve"> </w:t>
      </w:r>
      <w:r w:rsidRPr="00EE7CC4">
        <w:rPr>
          <w:rStyle w:val="rvts9"/>
          <w:rFonts w:ascii="Times New Roman" w:hAnsi="Times New Roman" w:cs="Times New Roman"/>
          <w:bCs/>
          <w:sz w:val="28"/>
          <w:szCs w:val="28"/>
          <w:bdr w:val="none" w:sz="0" w:space="0" w:color="auto" w:frame="1"/>
        </w:rPr>
        <w:t>норм</w:t>
      </w:r>
      <w:r w:rsidRPr="00EE7CC4">
        <w:rPr>
          <w:rStyle w:val="rvts9"/>
          <w:rFonts w:ascii="Times New Roman" w:hAnsi="Times New Roman" w:cs="Times New Roman"/>
          <w:sz w:val="28"/>
          <w:szCs w:val="28"/>
          <w:bdr w:val="none" w:sz="0" w:space="0" w:color="auto" w:frame="1"/>
        </w:rPr>
        <w:t xml:space="preserve"> і формування екологічної мережі Чернівецької області.</w:t>
      </w:r>
      <w:r w:rsidRPr="00EE7CC4">
        <w:rPr>
          <w:rFonts w:ascii="Times New Roman" w:hAnsi="Times New Roman" w:cs="Times New Roman"/>
          <w:sz w:val="28"/>
          <w:szCs w:val="28"/>
        </w:rPr>
        <w:t xml:space="preserve"> Систематично проводяться наради, як під керівництвом заступників голови обласної державної адміністрації так і під керівництвом управління щодо реалізації завдань  розвитку природно-</w:t>
      </w:r>
      <w:r w:rsidRPr="00EE7CC4">
        <w:rPr>
          <w:rFonts w:ascii="Times New Roman" w:hAnsi="Times New Roman" w:cs="Times New Roman"/>
          <w:sz w:val="28"/>
          <w:szCs w:val="28"/>
        </w:rPr>
        <w:lastRenderedPageBreak/>
        <w:t xml:space="preserve">заповідного фонду області, до яких залучалися всі зацікавлені сторони, в т.ч. і представники національних природних парків, Чернівецького обласного управління лісового та мисливського господарства і Головного управління Держгеокадастру в Чернівецькій області, Державної екологічної інспекції Карпатського округу, </w:t>
      </w:r>
      <w:r w:rsidRPr="00EE7CC4">
        <w:rPr>
          <w:rFonts w:ascii="Times New Roman" w:hAnsi="Times New Roman" w:cs="Times New Roman"/>
          <w:bCs/>
          <w:sz w:val="28"/>
          <w:szCs w:val="28"/>
          <w:shd w:val="clear" w:color="auto" w:fill="FFFFFF"/>
        </w:rPr>
        <w:t>управління Державного агентства рибного господарства у Чернівецькій області.</w:t>
      </w:r>
    </w:p>
    <w:p w:rsidR="00071813" w:rsidRPr="00EE7CC4" w:rsidRDefault="00071813" w:rsidP="00B44EE1">
      <w:pPr>
        <w:pStyle w:val="a5"/>
        <w:spacing w:after="240"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На цей час площа природно-заповідного фонду області становить 12,8% її території.</w:t>
      </w:r>
    </w:p>
    <w:p w:rsidR="00B44EE1" w:rsidRPr="00EE7CC4" w:rsidRDefault="00B44EE1" w:rsidP="00B44EE1">
      <w:pPr>
        <w:jc w:val="center"/>
        <w:rPr>
          <w:rFonts w:ascii="Times New Roman" w:hAnsi="Times New Roman" w:cs="Times New Roman"/>
          <w:iCs/>
          <w:sz w:val="28"/>
          <w:szCs w:val="28"/>
          <w:lang w:val="ru-RU"/>
        </w:rPr>
      </w:pPr>
      <w:r w:rsidRPr="00EE7CC4">
        <w:rPr>
          <w:rFonts w:ascii="Times New Roman" w:hAnsi="Times New Roman" w:cs="Times New Roman"/>
          <w:iCs/>
          <w:sz w:val="28"/>
          <w:szCs w:val="28"/>
        </w:rPr>
        <w:t>Розподіл територій та об’єктів природно-заповідного фонду (ПЗФ) за їх значенням, категоріями та типами (станом на 01.01.2023 року)</w:t>
      </w:r>
    </w:p>
    <w:p w:rsidR="00B44EE1" w:rsidRPr="00EE7CC4" w:rsidRDefault="00B44EE1" w:rsidP="001F1CC6">
      <w:pPr>
        <w:pStyle w:val="a5"/>
        <w:spacing w:after="240"/>
        <w:ind w:left="6372" w:right="425" w:firstLine="708"/>
        <w:jc w:val="right"/>
        <w:rPr>
          <w:rFonts w:ascii="Times New Roman" w:hAnsi="Times New Roman" w:cs="Times New Roman"/>
          <w:bCs/>
        </w:rPr>
      </w:pPr>
      <w:r w:rsidRPr="00EE7CC4">
        <w:rPr>
          <w:rFonts w:ascii="Times New Roman" w:hAnsi="Times New Roman" w:cs="Times New Roman"/>
          <w:bCs/>
          <w:iCs/>
        </w:rPr>
        <w:t xml:space="preserve">Таблиця </w:t>
      </w:r>
      <w:r w:rsidRPr="00EE7CC4">
        <w:rPr>
          <w:rFonts w:ascii="Times New Roman" w:hAnsi="Times New Roman" w:cs="Times New Roman"/>
          <w:bCs/>
          <w:iCs/>
          <w:lang w:val="en-US"/>
        </w:rPr>
        <w:t>1</w:t>
      </w:r>
      <w:r w:rsidRPr="00EE7CC4">
        <w:rPr>
          <w:rFonts w:ascii="Times New Roman" w:hAnsi="Times New Roman" w:cs="Times New Roman"/>
          <w:bCs/>
          <w:iCs/>
        </w:rPr>
        <w:t>4</w:t>
      </w:r>
    </w:p>
    <w:tbl>
      <w:tblPr>
        <w:tblW w:w="0" w:type="auto"/>
        <w:tblLayout w:type="fixed"/>
        <w:tblCellMar>
          <w:left w:w="10" w:type="dxa"/>
          <w:right w:w="10" w:type="dxa"/>
        </w:tblCellMar>
        <w:tblLook w:val="04A0" w:firstRow="1" w:lastRow="0" w:firstColumn="1" w:lastColumn="0" w:noHBand="0" w:noVBand="1"/>
      </w:tblPr>
      <w:tblGrid>
        <w:gridCol w:w="5397"/>
        <w:gridCol w:w="2126"/>
        <w:gridCol w:w="2126"/>
      </w:tblGrid>
      <w:tr w:rsidR="00EE7CC4" w:rsidRPr="00EE7CC4" w:rsidTr="004036AB">
        <w:trPr>
          <w:trHeight w:hRule="exact" w:val="562"/>
        </w:trPr>
        <w:tc>
          <w:tcPr>
            <w:tcW w:w="5397" w:type="dxa"/>
            <w:vMerge w:val="restart"/>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Категорії територій </w:t>
            </w:r>
            <w:r w:rsidRPr="00EE7CC4">
              <w:rPr>
                <w:rFonts w:ascii="Times New Roman" w:hAnsi="Times New Roman" w:cs="Times New Roman"/>
                <w:lang w:val="ru-RU" w:bidi="ru-RU"/>
              </w:rPr>
              <w:t xml:space="preserve">та </w:t>
            </w:r>
            <w:r w:rsidRPr="00EE7CC4">
              <w:rPr>
                <w:rFonts w:ascii="Times New Roman" w:hAnsi="Times New Roman" w:cs="Times New Roman"/>
                <w:lang w:eastAsia="uk-UA" w:bidi="uk-UA"/>
              </w:rPr>
              <w:t xml:space="preserve">об’єктів </w:t>
            </w:r>
            <w:r w:rsidRPr="00EE7CC4">
              <w:rPr>
                <w:rFonts w:ascii="Times New Roman" w:hAnsi="Times New Roman" w:cs="Times New Roman"/>
                <w:lang w:val="ru-RU" w:bidi="ru-RU"/>
              </w:rPr>
              <w:t>ПЗФ</w:t>
            </w:r>
          </w:p>
        </w:tc>
        <w:tc>
          <w:tcPr>
            <w:tcW w:w="4252" w:type="dxa"/>
            <w:gridSpan w:val="2"/>
            <w:tcBorders>
              <w:top w:val="single" w:sz="4" w:space="0" w:color="auto"/>
              <w:left w:val="single" w:sz="4" w:space="0" w:color="auto"/>
              <w:right w:val="single" w:sz="4" w:space="0" w:color="auto"/>
            </w:tcBorders>
            <w:shd w:val="clear" w:color="auto" w:fill="auto"/>
            <w:vAlign w:val="center"/>
          </w:tcPr>
          <w:p w:rsidR="00B44EE1" w:rsidRPr="00EE7CC4" w:rsidRDefault="00B44EE1" w:rsidP="00DF6CE6">
            <w:pPr>
              <w:widowControl w:val="0"/>
              <w:tabs>
                <w:tab w:val="left" w:leader="underscore" w:pos="1546"/>
              </w:tabs>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На 01.01.2023</w:t>
            </w:r>
          </w:p>
        </w:tc>
      </w:tr>
      <w:tr w:rsidR="00EE7CC4" w:rsidRPr="00EE7CC4" w:rsidTr="004036AB">
        <w:trPr>
          <w:trHeight w:hRule="exact" w:val="538"/>
        </w:trPr>
        <w:tc>
          <w:tcPr>
            <w:tcW w:w="5397" w:type="dxa"/>
            <w:vMerge/>
            <w:tcBorders>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p>
        </w:tc>
        <w:tc>
          <w:tcPr>
            <w:tcW w:w="2126"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Кількість, шт.</w:t>
            </w:r>
          </w:p>
        </w:tc>
        <w:tc>
          <w:tcPr>
            <w:tcW w:w="2126" w:type="dxa"/>
            <w:tcBorders>
              <w:top w:val="single" w:sz="4" w:space="0" w:color="auto"/>
              <w:left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Площа, га</w:t>
            </w:r>
          </w:p>
        </w:tc>
      </w:tr>
      <w:tr w:rsidR="00EE7CC4" w:rsidRPr="00EE7CC4"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p>
        </w:tc>
        <w:tc>
          <w:tcPr>
            <w:tcW w:w="2126"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p>
        </w:tc>
        <w:tc>
          <w:tcPr>
            <w:tcW w:w="2126" w:type="dxa"/>
            <w:tcBorders>
              <w:top w:val="single" w:sz="4" w:space="0" w:color="auto"/>
              <w:left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p>
        </w:tc>
      </w:tr>
      <w:tr w:rsidR="00EE7CC4" w:rsidRPr="00EE7CC4"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Природні заповідники</w:t>
            </w:r>
          </w:p>
        </w:tc>
        <w:tc>
          <w:tcPr>
            <w:tcW w:w="2126"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c>
          <w:tcPr>
            <w:tcW w:w="2126" w:type="dxa"/>
            <w:tcBorders>
              <w:top w:val="single" w:sz="4" w:space="0" w:color="auto"/>
              <w:left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r>
      <w:tr w:rsidR="00EE7CC4" w:rsidRPr="00EE7CC4"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Біосферні заповідники</w:t>
            </w:r>
          </w:p>
        </w:tc>
        <w:tc>
          <w:tcPr>
            <w:tcW w:w="2126"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c>
          <w:tcPr>
            <w:tcW w:w="2126" w:type="dxa"/>
            <w:tcBorders>
              <w:top w:val="single" w:sz="4" w:space="0" w:color="auto"/>
              <w:left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r>
      <w:tr w:rsidR="00EE7CC4" w:rsidRPr="00EE7CC4"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Національні природні </w:t>
            </w:r>
            <w:r w:rsidRPr="00EE7CC4">
              <w:rPr>
                <w:rFonts w:ascii="Times New Roman" w:hAnsi="Times New Roman" w:cs="Times New Roman"/>
                <w:lang w:val="ru-RU" w:bidi="ru-RU"/>
              </w:rPr>
              <w:t>парки</w:t>
            </w:r>
          </w:p>
        </w:tc>
        <w:tc>
          <w:tcPr>
            <w:tcW w:w="2126" w:type="dxa"/>
            <w:tcBorders>
              <w:top w:val="single" w:sz="4" w:space="0" w:color="auto"/>
              <w:lef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rPr>
            </w:pPr>
            <w:r w:rsidRPr="00EE7CC4">
              <w:rPr>
                <w:rFonts w:ascii="Times New Roman" w:hAnsi="Times New Roman" w:cs="Times New Roman"/>
                <w:noProof/>
              </w:rPr>
              <w:t>3</w:t>
            </w:r>
          </w:p>
        </w:tc>
        <w:tc>
          <w:tcPr>
            <w:tcW w:w="2126" w:type="dxa"/>
            <w:tcBorders>
              <w:top w:val="single" w:sz="4" w:space="0" w:color="auto"/>
              <w:left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rPr>
            </w:pPr>
            <w:r w:rsidRPr="00EE7CC4">
              <w:rPr>
                <w:rFonts w:ascii="Times New Roman" w:hAnsi="Times New Roman" w:cs="Times New Roman"/>
                <w:noProof/>
              </w:rPr>
              <w:t>27801,6</w:t>
            </w:r>
          </w:p>
        </w:tc>
      </w:tr>
      <w:tr w:rsidR="00EE7CC4" w:rsidRPr="00EE7CC4"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Регіональні ландшафтні </w:t>
            </w:r>
            <w:r w:rsidRPr="00EE7CC4">
              <w:rPr>
                <w:rFonts w:ascii="Times New Roman" w:hAnsi="Times New Roman" w:cs="Times New Roman"/>
                <w:lang w:val="ru-RU" w:bidi="ru-RU"/>
              </w:rPr>
              <w:t>парки</w:t>
            </w:r>
          </w:p>
        </w:tc>
        <w:tc>
          <w:tcPr>
            <w:tcW w:w="2126" w:type="dxa"/>
            <w:tcBorders>
              <w:top w:val="single" w:sz="4" w:space="0" w:color="auto"/>
              <w:lef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2</w:t>
            </w:r>
          </w:p>
        </w:tc>
        <w:tc>
          <w:tcPr>
            <w:tcW w:w="2126" w:type="dxa"/>
            <w:tcBorders>
              <w:top w:val="single" w:sz="4" w:space="0" w:color="auto"/>
              <w:left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36473,3</w:t>
            </w:r>
          </w:p>
        </w:tc>
      </w:tr>
      <w:tr w:rsidR="00EE7CC4" w:rsidRPr="00EE7CC4" w:rsidTr="004036AB">
        <w:trPr>
          <w:trHeight w:hRule="exact" w:val="397"/>
        </w:trPr>
        <w:tc>
          <w:tcPr>
            <w:tcW w:w="5397" w:type="dxa"/>
            <w:tcBorders>
              <w:top w:val="single" w:sz="4" w:space="0" w:color="auto"/>
              <w:lef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val="ru-RU" w:bidi="ru-RU"/>
              </w:rPr>
              <w:t>Заказники загальнодержавного значення</w:t>
            </w:r>
          </w:p>
        </w:tc>
        <w:tc>
          <w:tcPr>
            <w:tcW w:w="2126" w:type="dxa"/>
            <w:tcBorders>
              <w:top w:val="single" w:sz="4" w:space="0" w:color="auto"/>
              <w:lef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10</w:t>
            </w:r>
          </w:p>
        </w:tc>
        <w:tc>
          <w:tcPr>
            <w:tcW w:w="2126" w:type="dxa"/>
            <w:tcBorders>
              <w:top w:val="single" w:sz="4" w:space="0" w:color="auto"/>
              <w:left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1261,8</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val="ru-RU" w:bidi="ru-RU"/>
              </w:rPr>
              <w:t xml:space="preserve">Заказники </w:t>
            </w:r>
            <w:r w:rsidRPr="00EE7CC4">
              <w:rPr>
                <w:rFonts w:ascii="Times New Roman" w:hAnsi="Times New Roman" w:cs="Times New Roman"/>
                <w:lang w:eastAsia="uk-UA" w:bidi="uk-UA"/>
              </w:rPr>
              <w:t xml:space="preserve">місцевого </w:t>
            </w:r>
            <w:r w:rsidRPr="00EE7CC4">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47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42875,1</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eastAsia="Courier New" w:hAnsi="Times New Roman" w:cs="Times New Roman"/>
                <w:lang w:eastAsia="uk-UA" w:bidi="uk-UA"/>
              </w:rPr>
              <w:br w:type="page"/>
            </w:r>
            <w:r w:rsidRPr="00EE7CC4">
              <w:rPr>
                <w:rFonts w:ascii="Times New Roman" w:hAnsi="Times New Roman" w:cs="Times New Roman"/>
                <w:lang w:val="ru-RU" w:bidi="ru-RU"/>
              </w:rPr>
              <w:t>Пам'ятки природи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192,1</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val="ru-RU" w:bidi="ru-RU"/>
              </w:rPr>
              <w:t xml:space="preserve">Пам'ятки природи </w:t>
            </w:r>
            <w:r w:rsidRPr="00EE7CC4">
              <w:rPr>
                <w:rFonts w:ascii="Times New Roman" w:hAnsi="Times New Roman" w:cs="Times New Roman"/>
                <w:lang w:eastAsia="uk-UA" w:bidi="uk-UA"/>
              </w:rPr>
              <w:t xml:space="preserve">місцевого </w:t>
            </w:r>
            <w:r w:rsidRPr="00EE7CC4">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rPr>
            </w:pPr>
            <w:r w:rsidRPr="00EE7CC4">
              <w:rPr>
                <w:rFonts w:ascii="Times New Roman" w:hAnsi="Times New Roman" w:cs="Times New Roman"/>
                <w:noProof/>
                <w:lang w:val="en-US"/>
              </w:rPr>
              <w:t>1</w:t>
            </w:r>
            <w:r w:rsidRPr="00EE7CC4">
              <w:rPr>
                <w:rFonts w:ascii="Times New Roman" w:hAnsi="Times New Roman" w:cs="Times New Roman"/>
                <w:noProof/>
              </w:rPr>
              <w:t>93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rPr>
            </w:pPr>
            <w:r w:rsidRPr="00EE7CC4">
              <w:rPr>
                <w:rFonts w:ascii="Times New Roman" w:hAnsi="Times New Roman" w:cs="Times New Roman"/>
                <w:noProof/>
              </w:rPr>
              <w:t>1334,66</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Заповідні </w:t>
            </w:r>
            <w:r w:rsidRPr="00EE7CC4">
              <w:rPr>
                <w:rFonts w:ascii="Times New Roman" w:hAnsi="Times New Roman" w:cs="Times New Roman"/>
                <w:lang w:val="ru-RU" w:bidi="ru-RU"/>
              </w:rPr>
              <w:t>урочища</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38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1072.5</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Ботанічні </w:t>
            </w:r>
            <w:r w:rsidRPr="00EE7CC4">
              <w:rPr>
                <w:rFonts w:ascii="Times New Roman" w:hAnsi="Times New Roman" w:cs="Times New Roman"/>
                <w:lang w:val="ru-RU" w:bidi="ru-RU"/>
              </w:rPr>
              <w:t>сади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3.5</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Ботанічні </w:t>
            </w:r>
            <w:r w:rsidRPr="00EE7CC4">
              <w:rPr>
                <w:rFonts w:ascii="Times New Roman" w:hAnsi="Times New Roman" w:cs="Times New Roman"/>
                <w:lang w:val="ru-RU" w:bidi="ru-RU"/>
              </w:rPr>
              <w:t xml:space="preserve">сади </w:t>
            </w:r>
            <w:r w:rsidRPr="00EE7CC4">
              <w:rPr>
                <w:rFonts w:ascii="Times New Roman" w:hAnsi="Times New Roman" w:cs="Times New Roman"/>
                <w:lang w:eastAsia="uk-UA" w:bidi="uk-UA"/>
              </w:rPr>
              <w:t xml:space="preserve">місцевого </w:t>
            </w:r>
            <w:r w:rsidRPr="00EE7CC4">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Дендрологічні </w:t>
            </w:r>
            <w:r w:rsidRPr="00EE7CC4">
              <w:rPr>
                <w:rFonts w:ascii="Times New Roman" w:hAnsi="Times New Roman" w:cs="Times New Roman"/>
                <w:lang w:val="ru-RU" w:bidi="ru-RU"/>
              </w:rPr>
              <w:t>парки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22.3</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Дендрологічні </w:t>
            </w:r>
            <w:r w:rsidRPr="00EE7CC4">
              <w:rPr>
                <w:rFonts w:ascii="Times New Roman" w:hAnsi="Times New Roman" w:cs="Times New Roman"/>
                <w:lang w:val="ru-RU" w:bidi="ru-RU"/>
              </w:rPr>
              <w:t xml:space="preserve">парки </w:t>
            </w:r>
            <w:r w:rsidRPr="00EE7CC4">
              <w:rPr>
                <w:rFonts w:ascii="Times New Roman" w:hAnsi="Times New Roman" w:cs="Times New Roman"/>
                <w:lang w:eastAsia="uk-UA" w:bidi="uk-UA"/>
              </w:rPr>
              <w:t xml:space="preserve">місцевого </w:t>
            </w:r>
            <w:r w:rsidRPr="00EE7CC4">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41.2</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Зоологічні </w:t>
            </w:r>
            <w:r w:rsidRPr="00EE7CC4">
              <w:rPr>
                <w:rFonts w:ascii="Times New Roman" w:hAnsi="Times New Roman" w:cs="Times New Roman"/>
                <w:lang w:val="ru-RU" w:bidi="ru-RU"/>
              </w:rPr>
              <w:t>парки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t xml:space="preserve">Зоологічні </w:t>
            </w:r>
            <w:r w:rsidRPr="00EE7CC4">
              <w:rPr>
                <w:rFonts w:ascii="Times New Roman" w:hAnsi="Times New Roman" w:cs="Times New Roman"/>
                <w:lang w:val="ru-RU" w:bidi="ru-RU"/>
              </w:rPr>
              <w:t xml:space="preserve">парки </w:t>
            </w:r>
            <w:r w:rsidRPr="00EE7CC4">
              <w:rPr>
                <w:rFonts w:ascii="Times New Roman" w:hAnsi="Times New Roman" w:cs="Times New Roman"/>
                <w:lang w:eastAsia="uk-UA" w:bidi="uk-UA"/>
              </w:rPr>
              <w:t xml:space="preserve">місцевого </w:t>
            </w:r>
            <w:r w:rsidRPr="00EE7CC4">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r>
      <w:tr w:rsidR="00EE7CC4" w:rsidRPr="00EE7CC4" w:rsidTr="0013323D">
        <w:trPr>
          <w:trHeight w:hRule="exact" w:val="595"/>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val="ru-RU" w:bidi="ru-RU"/>
              </w:rPr>
              <w:t>Парки-пам'ятки садово-паркового мистецтва 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w:t>
            </w:r>
          </w:p>
        </w:tc>
      </w:tr>
      <w:tr w:rsidR="00EE7CC4" w:rsidRPr="00EE7CC4" w:rsidTr="004036AB">
        <w:trPr>
          <w:trHeight w:hRule="exact" w:val="56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val="ru-RU" w:bidi="ru-RU"/>
              </w:rPr>
              <w:t xml:space="preserve">Парки-пам'ятки садово-паркового мистецтва </w:t>
            </w:r>
            <w:r w:rsidRPr="00EE7CC4">
              <w:rPr>
                <w:rFonts w:ascii="Times New Roman" w:hAnsi="Times New Roman" w:cs="Times New Roman"/>
                <w:lang w:eastAsia="uk-UA" w:bidi="uk-UA"/>
              </w:rPr>
              <w:t xml:space="preserve">місцевого </w:t>
            </w:r>
            <w:r w:rsidRPr="00EE7CC4">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spacing w:after="0" w:line="240" w:lineRule="auto"/>
              <w:ind w:firstLine="142"/>
              <w:rPr>
                <w:rFonts w:ascii="Times New Roman" w:hAnsi="Times New Roman" w:cs="Times New Roman"/>
                <w:noProof/>
                <w:lang w:val="en-US"/>
              </w:rPr>
            </w:pPr>
            <w:r w:rsidRPr="00EE7CC4">
              <w:rPr>
                <w:rFonts w:ascii="Times New Roman" w:hAnsi="Times New Roman" w:cs="Times New Roman"/>
                <w:noProof/>
                <w:lang w:val="en-US"/>
              </w:rPr>
              <w:t>243.9</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b/>
                <w:bCs/>
                <w:lang w:val="ru-RU" w:bidi="ru-RU"/>
              </w:rPr>
              <w:t>РАЗОМ:</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349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104326,35</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val="ru-RU" w:bidi="ru-RU"/>
              </w:rPr>
              <w:t xml:space="preserve">в тому </w:t>
            </w:r>
            <w:r w:rsidRPr="00EE7CC4">
              <w:rPr>
                <w:rFonts w:ascii="Times New Roman" w:hAnsi="Times New Roman" w:cs="Times New Roman"/>
                <w:lang w:eastAsia="uk-UA" w:bidi="uk-UA"/>
              </w:rPr>
              <w:t>числі:</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val="ru-RU" w:bidi="ru-RU"/>
              </w:rPr>
              <w:t>загальнодержавного 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hAnsi="Times New Roman" w:cs="Times New Roman"/>
                <w:bCs/>
                <w:noProof/>
              </w:rPr>
              <w:t>29281,3</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eastAsia="uk-UA" w:bidi="uk-UA"/>
              </w:rPr>
              <w:lastRenderedPageBreak/>
              <w:t xml:space="preserve">місцевого </w:t>
            </w:r>
            <w:r w:rsidRPr="00EE7CC4">
              <w:rPr>
                <w:rFonts w:ascii="Times New Roman" w:hAnsi="Times New Roman" w:cs="Times New Roman"/>
                <w:lang w:val="ru-RU" w:bidi="ru-RU"/>
              </w:rPr>
              <w:t>значення</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324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75045,05</w:t>
            </w:r>
          </w:p>
        </w:tc>
      </w:tr>
      <w:tr w:rsidR="00EE7CC4" w:rsidRPr="00EE7CC4" w:rsidTr="004036AB">
        <w:trPr>
          <w:trHeight w:hRule="exact" w:val="397"/>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b/>
                <w:bCs/>
                <w:lang w:val="ru-RU" w:bidi="ru-RU"/>
              </w:rPr>
              <w:t>Фактична площа ПЗФ</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p>
        </w:tc>
      </w:tr>
      <w:tr w:rsidR="00EE7CC4" w:rsidRPr="00EE7CC4" w:rsidTr="0013323D">
        <w:trPr>
          <w:trHeight w:hRule="exact" w:val="711"/>
        </w:trPr>
        <w:tc>
          <w:tcPr>
            <w:tcW w:w="5397"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hAnsi="Times New Roman" w:cs="Times New Roman"/>
                <w:lang w:eastAsia="uk-UA" w:bidi="uk-UA"/>
              </w:rPr>
            </w:pPr>
            <w:r w:rsidRPr="00EE7CC4">
              <w:rPr>
                <w:rFonts w:ascii="Times New Roman" w:hAnsi="Times New Roman" w:cs="Times New Roman"/>
                <w:lang w:val="ru-RU" w:bidi="ru-RU"/>
              </w:rPr>
              <w:t xml:space="preserve">% </w:t>
            </w:r>
            <w:r w:rsidRPr="00EE7CC4">
              <w:rPr>
                <w:rFonts w:ascii="Times New Roman" w:hAnsi="Times New Roman" w:cs="Times New Roman"/>
                <w:lang w:eastAsia="uk-UA" w:bidi="uk-UA"/>
              </w:rPr>
              <w:t xml:space="preserve">фактичної площі </w:t>
            </w:r>
            <w:r w:rsidRPr="00EE7CC4">
              <w:rPr>
                <w:rFonts w:ascii="Times New Roman" w:hAnsi="Times New Roman" w:cs="Times New Roman"/>
                <w:lang w:val="ru-RU" w:bidi="ru-RU"/>
              </w:rPr>
              <w:t xml:space="preserve">ПЗФ </w:t>
            </w:r>
            <w:r w:rsidRPr="00EE7CC4">
              <w:rPr>
                <w:rFonts w:ascii="Times New Roman" w:hAnsi="Times New Roman" w:cs="Times New Roman"/>
                <w:lang w:eastAsia="uk-UA" w:bidi="uk-UA"/>
              </w:rPr>
              <w:t>від площі адміністративно-територіальної одиниці</w:t>
            </w:r>
          </w:p>
        </w:tc>
        <w:tc>
          <w:tcPr>
            <w:tcW w:w="2126" w:type="dxa"/>
            <w:tcBorders>
              <w:top w:val="single" w:sz="4" w:space="0" w:color="auto"/>
              <w:left w:val="single" w:sz="4" w:space="0" w:color="auto"/>
              <w:bottom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4EE1" w:rsidRPr="00EE7CC4" w:rsidRDefault="00B44EE1" w:rsidP="00DF6CE6">
            <w:pPr>
              <w:widowControl w:val="0"/>
              <w:spacing w:after="0" w:line="240" w:lineRule="auto"/>
              <w:ind w:firstLine="14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12,8</w:t>
            </w:r>
          </w:p>
        </w:tc>
      </w:tr>
    </w:tbl>
    <w:p w:rsidR="0013323D" w:rsidRPr="00EE7CC4" w:rsidRDefault="0013323D" w:rsidP="001F1CC6">
      <w:pPr>
        <w:pStyle w:val="a5"/>
        <w:spacing w:before="240" w:after="240" w:line="276" w:lineRule="auto"/>
        <w:jc w:val="center"/>
        <w:rPr>
          <w:rFonts w:ascii="Times New Roman" w:hAnsi="Times New Roman" w:cs="Times New Roman"/>
          <w:sz w:val="28"/>
          <w:szCs w:val="28"/>
          <w:lang w:val="ru-RU"/>
        </w:rPr>
      </w:pPr>
      <w:r w:rsidRPr="00EE7CC4">
        <w:rPr>
          <w:rFonts w:ascii="Times New Roman" w:hAnsi="Times New Roman" w:cs="Times New Roman"/>
          <w:sz w:val="28"/>
          <w:szCs w:val="28"/>
        </w:rPr>
        <w:t>Загрози та вплив антропогенних чинників на структурні елементи екомережі, біологічне та ландшафтне різноманіття</w:t>
      </w:r>
    </w:p>
    <w:p w:rsidR="0013323D" w:rsidRPr="00EE7CC4" w:rsidRDefault="0013323D" w:rsidP="0013323D">
      <w:pPr>
        <w:tabs>
          <w:tab w:val="left" w:pos="-1985"/>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1. Основною проблемою при створенні нових об’єктів ПЗФ – відмова землекористувачів надавати погодження на створення нових заповідних об’єктів, навіть якщо при цьому не передбачається вилучення земельної ділянки та зміни її цільового призначення. Пояснюється це, насамперед, небажанням отримати нові проблеми у вигляді посилених вимог природоохоронного законодавства щодо утримання заповідної території.</w:t>
      </w:r>
    </w:p>
    <w:p w:rsidR="0013323D" w:rsidRPr="00EE7CC4" w:rsidRDefault="0013323D" w:rsidP="0013323D">
      <w:pPr>
        <w:tabs>
          <w:tab w:val="left" w:pos="-1985"/>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2. Вплив процесу приватизації земель на розширення природно-заповідного фонду:</w:t>
      </w:r>
    </w:p>
    <w:p w:rsidR="0013323D" w:rsidRPr="00EE7CC4" w:rsidRDefault="0013323D" w:rsidP="0013323D">
      <w:pPr>
        <w:tabs>
          <w:tab w:val="left" w:pos="-1985"/>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приватизація негативно впливає на процес розширення ПЗФ. Як правило, для заповідання вибираються найкращі ділянки ландшафтів (саме для їх збереження і створений природно-заповідний фонд), але внаслідок їхньої естетичної цінності, саме вони і є найбільш привабливими для інвесторів в плані розвитку туристично-розважальної галузі.</w:t>
      </w:r>
    </w:p>
    <w:p w:rsidR="0013323D" w:rsidRPr="00EE7CC4" w:rsidRDefault="0013323D" w:rsidP="0013323D">
      <w:pPr>
        <w:tabs>
          <w:tab w:val="left" w:pos="-1980"/>
        </w:tabs>
        <w:ind w:firstLine="709"/>
        <w:jc w:val="both"/>
        <w:rPr>
          <w:rFonts w:ascii="Times New Roman" w:hAnsi="Times New Roman" w:cs="Times New Roman"/>
          <w:sz w:val="28"/>
          <w:szCs w:val="28"/>
        </w:rPr>
      </w:pPr>
      <w:r w:rsidRPr="00EE7CC4">
        <w:rPr>
          <w:rFonts w:ascii="Times New Roman" w:hAnsi="Times New Roman" w:cs="Times New Roman"/>
          <w:sz w:val="28"/>
          <w:szCs w:val="28"/>
        </w:rPr>
        <w:t>3. Визначення в натурі (на місцевості) меж територій та об’єктів природно-заповідного фонду. Відсутність державних актів іноді провокує територіальні претензії суміжних землекористувачів в процесі приватизації.</w:t>
      </w:r>
    </w:p>
    <w:p w:rsidR="0013323D" w:rsidRPr="00EE7CC4" w:rsidRDefault="0013323D" w:rsidP="0013323D">
      <w:pPr>
        <w:tabs>
          <w:tab w:val="left" w:pos="-1985"/>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4. Недостатність фінансування на утримання територій та об’єктів природно-заповідного фонду, а також на виготовлення державних актів та винесення меж на місцевості.</w:t>
      </w:r>
    </w:p>
    <w:p w:rsidR="0013323D" w:rsidRPr="00EE7CC4" w:rsidRDefault="0013323D" w:rsidP="0013323D">
      <w:pPr>
        <w:tabs>
          <w:tab w:val="left" w:pos="-1985"/>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5. Складне економічне становище більшості землекористувачів, у віданні яких знаходяться об’єкти ПЗФ, не сприяє утриманню територій та об’єктів у належному стані. Методи адміністративного впливу на землекористувачів, як правило, позитивних результатів не дають. Це стосується підприємств, установ і організацій всіх форм власності, а також органів місцевого самоврядування (міських, сільських і селищних рад), в кошторисах (бюджетах) яких фінансування природоохоронних заходів (в т.ч. утримання об’єктів ПЗФ) не закладено. В результаті спостерігається погіршення стану територій та об’єктів, збіднення видового складу фауни та флори.</w:t>
      </w:r>
    </w:p>
    <w:p w:rsidR="0013323D" w:rsidRPr="00EE7CC4" w:rsidRDefault="0013323D" w:rsidP="0013323D">
      <w:pPr>
        <w:tabs>
          <w:tab w:val="left" w:pos="-1985"/>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6. Недостатність фінансування наукових досліджень та пошукових робіт. Фактичне припинення (на даний час) науково-пошукових робіт є потенційною </w:t>
      </w:r>
      <w:r w:rsidRPr="00EE7CC4">
        <w:rPr>
          <w:rFonts w:ascii="Times New Roman" w:hAnsi="Times New Roman" w:cs="Times New Roman"/>
          <w:sz w:val="28"/>
          <w:szCs w:val="28"/>
        </w:rPr>
        <w:lastRenderedPageBreak/>
        <w:t>загрозою для повноцінного моніторингу загального стану природно-заповідного фонду (та його складових), а також створення екомережі.</w:t>
      </w:r>
    </w:p>
    <w:p w:rsidR="0013323D" w:rsidRPr="00EE7CC4" w:rsidRDefault="0013323D" w:rsidP="0013323D">
      <w:pPr>
        <w:pStyle w:val="100"/>
        <w:spacing w:before="0" w:beforeAutospacing="0" w:after="0" w:afterAutospacing="0" w:line="276" w:lineRule="auto"/>
        <w:ind w:firstLine="709"/>
        <w:jc w:val="both"/>
        <w:rPr>
          <w:sz w:val="28"/>
          <w:szCs w:val="28"/>
        </w:rPr>
      </w:pPr>
      <w:r w:rsidRPr="00EE7CC4">
        <w:rPr>
          <w:sz w:val="28"/>
          <w:szCs w:val="28"/>
        </w:rPr>
        <w:t>Для зменшення техногенного і антропогенного впливу на ліси Чернівецьким обласним управлінням лісового та мисливського господарства проводиться відповідна робота. За даними Чернівецького обласного управління ЛМГ упродовж 202</w:t>
      </w:r>
      <w:r w:rsidRPr="00EE7CC4">
        <w:rPr>
          <w:sz w:val="28"/>
          <w:szCs w:val="28"/>
          <w:lang w:val="ru-RU"/>
        </w:rPr>
        <w:t>2</w:t>
      </w:r>
      <w:r w:rsidRPr="00EE7CC4">
        <w:rPr>
          <w:sz w:val="28"/>
          <w:szCs w:val="28"/>
        </w:rPr>
        <w:t xml:space="preserve"> року державними лісогосподарськими підприємствами області забезпечено відтворення лісів на площі 1325,6 га. На ділянках лісовідновлення природним шляхом, вжито заходи зі сприяння природному поновленню лісу на площі 908,2 га. </w:t>
      </w:r>
    </w:p>
    <w:p w:rsidR="0013323D" w:rsidRPr="00EE7CC4" w:rsidRDefault="0013323D" w:rsidP="0013323D">
      <w:pPr>
        <w:pStyle w:val="a5"/>
        <w:tabs>
          <w:tab w:val="left" w:pos="-1985"/>
        </w:tabs>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Зважаючи, що головною загрозою для збереження біорізноманіття є антропогенний вплив на лісові екосистеми і зниження їх біологічної стійкості, визнано, що для вдосконалення системи ведення лісового господарства необхідно провести експериментальну перевірку технологій організації рубок головного і проміжного користування, способів відтворення лісів, реалізацію принципів цілісного лісокористування, розвивати систему малих охоронних територій. Найпильнішої уваги потребують гірські ліси, які є найбільшими осередками збереження біорізноманіття і, одночасно, найуразливішими лісовими екосистемами щодо екстремальних проявів клімату (селі, вітровали тощо) та головними чинниками зміцнення гірських схилів та регуляції вологообігу. Єдиним напрямком оптимізації системи ведення лісового господарства у горах є перехід на прин</w:t>
      </w:r>
      <w:r w:rsidRPr="00EE7CC4">
        <w:rPr>
          <w:rFonts w:ascii="Times New Roman" w:hAnsi="Times New Roman" w:cs="Times New Roman"/>
          <w:sz w:val="28"/>
          <w:szCs w:val="28"/>
        </w:rPr>
        <w:softHyphen/>
        <w:t>ципи оптимізації водозборів.</w:t>
      </w:r>
    </w:p>
    <w:p w:rsidR="0013323D" w:rsidRPr="00EE7CC4" w:rsidRDefault="0013323D" w:rsidP="001F1CC6">
      <w:pPr>
        <w:pStyle w:val="a5"/>
        <w:tabs>
          <w:tab w:val="left" w:pos="-1985"/>
        </w:tabs>
        <w:spacing w:after="240"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На території лісового фонду області застосування хімічних препаратів для захисту рослин від шкідників та хвороб лісу не здійснювалося, масового ураження лісових масивів не виявлено.</w:t>
      </w:r>
    </w:p>
    <w:p w:rsidR="00313CD2" w:rsidRPr="00EE7CC4" w:rsidRDefault="00313CD2" w:rsidP="00313CD2">
      <w:pPr>
        <w:jc w:val="center"/>
        <w:rPr>
          <w:rFonts w:ascii="Times New Roman" w:hAnsi="Times New Roman" w:cs="Times New Roman"/>
          <w:sz w:val="28"/>
          <w:szCs w:val="28"/>
        </w:rPr>
      </w:pPr>
      <w:r w:rsidRPr="00EE7CC4">
        <w:rPr>
          <w:rFonts w:ascii="Times New Roman" w:hAnsi="Times New Roman" w:cs="Times New Roman"/>
          <w:sz w:val="28"/>
          <w:szCs w:val="28"/>
        </w:rPr>
        <w:t>Заходи щодо збереження біологічного та ландшафтного різноманіття</w:t>
      </w:r>
    </w:p>
    <w:p w:rsidR="00313CD2" w:rsidRPr="00EE7CC4" w:rsidRDefault="00313CD2" w:rsidP="00313CD2">
      <w:pPr>
        <w:spacing w:after="0"/>
        <w:ind w:firstLine="709"/>
        <w:jc w:val="both"/>
        <w:rPr>
          <w:rFonts w:ascii="Times New Roman" w:hAnsi="Times New Roman" w:cs="Times New Roman"/>
          <w:bCs/>
          <w:sz w:val="28"/>
          <w:szCs w:val="28"/>
          <w:bdr w:val="none" w:sz="0" w:space="0" w:color="auto" w:frame="1"/>
        </w:rPr>
      </w:pPr>
      <w:r w:rsidRPr="00EE7CC4">
        <w:rPr>
          <w:rFonts w:ascii="Times New Roman" w:hAnsi="Times New Roman" w:cs="Times New Roman"/>
          <w:bCs/>
          <w:sz w:val="28"/>
          <w:szCs w:val="28"/>
          <w:bdr w:val="none" w:sz="0" w:space="0" w:color="auto" w:frame="1"/>
        </w:rPr>
        <w:t>Протягом року було опрацьовано із зацікавленими управліннями проєкт Плану дій щодо збереження осетрових риб в Україні на 2021-2030 роки. Напрацювання та пропозиції направлені до Міністерства захисту довкілля та природних ресурсів України. Спільно з Басейновим управлінням водних ресурсів річок Прут та Сірет, органами місцевого самоврядування вживаються заходи для належного зимування лебедів-шипунів в с.Чортория Кіцманського району.</w:t>
      </w:r>
    </w:p>
    <w:p w:rsidR="00313CD2" w:rsidRPr="00EE7CC4" w:rsidRDefault="00313CD2" w:rsidP="00313CD2">
      <w:pPr>
        <w:spacing w:after="0"/>
        <w:ind w:firstLine="709"/>
        <w:jc w:val="both"/>
        <w:rPr>
          <w:rFonts w:ascii="Times New Roman" w:hAnsi="Times New Roman" w:cs="Times New Roman"/>
          <w:bCs/>
          <w:sz w:val="28"/>
          <w:szCs w:val="28"/>
          <w:bdr w:val="none" w:sz="0" w:space="0" w:color="auto" w:frame="1"/>
        </w:rPr>
      </w:pPr>
      <w:r w:rsidRPr="00EE7CC4">
        <w:rPr>
          <w:rFonts w:ascii="Times New Roman" w:hAnsi="Times New Roman" w:cs="Times New Roman"/>
          <w:bCs/>
          <w:sz w:val="28"/>
          <w:szCs w:val="28"/>
          <w:bdr w:val="none" w:sz="0" w:space="0" w:color="auto" w:frame="1"/>
        </w:rPr>
        <w:t xml:space="preserve">Управління екології та природних ресурсів цьогоріч долучалося та висвітлювало акції екологічного спрямування, а саме: </w:t>
      </w:r>
      <w:r w:rsidRPr="00EE7CC4">
        <w:rPr>
          <w:rFonts w:ascii="Times New Roman" w:hAnsi="Times New Roman" w:cs="Times New Roman"/>
          <w:sz w:val="28"/>
          <w:szCs w:val="28"/>
        </w:rPr>
        <w:t xml:space="preserve">операція «Первоцвіт» –  Всеукраїнська екологічна акція, яка проводиться в Україні щорічно протягом лютого-квітня, з метою попередження незаконного збирання, транспортування та продажу рідкісних ранньоквітучих рослин. Також спільно з еколого-просвітницьким центром збереження біорізноманіття кафедри ботаніки та </w:t>
      </w:r>
      <w:r w:rsidRPr="00EE7CC4">
        <w:rPr>
          <w:rFonts w:ascii="Times New Roman" w:hAnsi="Times New Roman" w:cs="Times New Roman"/>
          <w:sz w:val="28"/>
          <w:szCs w:val="28"/>
        </w:rPr>
        <w:lastRenderedPageBreak/>
        <w:t xml:space="preserve">лісознавства Чернівецького національного університету імені Ю. Федьковича видано плакат «Орхідеї Буковини». </w:t>
      </w:r>
    </w:p>
    <w:p w:rsidR="00313CD2" w:rsidRPr="00EE7CC4" w:rsidRDefault="00313CD2" w:rsidP="00313CD2">
      <w:pPr>
        <w:spacing w:after="0"/>
        <w:ind w:firstLine="709"/>
        <w:jc w:val="both"/>
        <w:rPr>
          <w:rFonts w:ascii="Times New Roman" w:hAnsi="Times New Roman" w:cs="Times New Roman"/>
          <w:bCs/>
          <w:sz w:val="28"/>
          <w:szCs w:val="28"/>
          <w:bdr w:val="none" w:sz="0" w:space="0" w:color="auto" w:frame="1"/>
        </w:rPr>
      </w:pPr>
      <w:r w:rsidRPr="00EE7CC4">
        <w:rPr>
          <w:rFonts w:ascii="Times New Roman" w:hAnsi="Times New Roman" w:cs="Times New Roman"/>
          <w:sz w:val="28"/>
          <w:szCs w:val="28"/>
        </w:rPr>
        <w:t>Міжнародний День Чистих Берегів 2022 – вже традиційно, в треті вихідні вересня світова екологічна спільнота організовує масштабні екологічні заходи у рамках «Міжнародного дня чистих берегів», з метою привернення уваги громадськості до проблем засмічення відходами водних ресурсів, дбайливого ставлення до довкілля та підвищення екологічної свідомості населення.</w:t>
      </w:r>
    </w:p>
    <w:p w:rsidR="00313CD2" w:rsidRPr="00EE7CC4" w:rsidRDefault="00313CD2" w:rsidP="0064579F">
      <w:pPr>
        <w:spacing w:after="0"/>
        <w:jc w:val="both"/>
        <w:rPr>
          <w:rFonts w:ascii="Times New Roman" w:hAnsi="Times New Roman" w:cs="Times New Roman"/>
          <w:sz w:val="28"/>
          <w:szCs w:val="28"/>
        </w:rPr>
      </w:pPr>
      <w:r w:rsidRPr="00EE7CC4">
        <w:rPr>
          <w:rFonts w:ascii="Times New Roman" w:hAnsi="Times New Roman" w:cs="Times New Roman"/>
          <w:sz w:val="28"/>
          <w:szCs w:val="28"/>
        </w:rPr>
        <w:t>Висвітлено Всеукраїнський екологічний проєкт «Озеленення України» та Всесвітній день заповідників і національних парків.  Заповідати – означає передавати у спадщину щось дороге і цінне. Заповідники є найвищою формою охорони природи в нашій державі та інше.</w:t>
      </w:r>
    </w:p>
    <w:p w:rsidR="00313CD2" w:rsidRPr="00EE7CC4" w:rsidRDefault="00313CD2" w:rsidP="0064579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lang w:eastAsia="hi-IN" w:bidi="hi-IN"/>
        </w:rPr>
        <w:t xml:space="preserve">У сфері охорони, використання та відтворення природно-заповідного фонду державною екологічною інспекцією Карпатського округу за матеріалами попередніх років за рішенням суду НПП «Вижницький» частково сплатив 152,5 тис.грн. </w:t>
      </w:r>
    </w:p>
    <w:p w:rsidR="00313CD2" w:rsidRPr="00EE7CC4" w:rsidRDefault="00313CD2" w:rsidP="0064579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lang w:eastAsia="hi-IN" w:bidi="hi-IN"/>
        </w:rPr>
        <w:t xml:space="preserve">Протягом звітного періоду 2022 року проведено 14 заходів щодо дотримання вимог природоохоронного законодавства у сфері охорони, використання та відтворення лісових ресурсів. За результатами проведених заходів 79 осіб притягнуто до адмінвідповідальності на суму 29,92 тис.грн,, які сплачено, та підраховано збитки, завдані довкіллю, на загальну суму 186,023 тис.грн. </w:t>
      </w:r>
    </w:p>
    <w:p w:rsidR="00313CD2" w:rsidRPr="00EE7CC4" w:rsidRDefault="00313CD2" w:rsidP="00313CD2">
      <w:pPr>
        <w:ind w:firstLine="709"/>
        <w:jc w:val="both"/>
        <w:rPr>
          <w:rFonts w:ascii="Times New Roman" w:hAnsi="Times New Roman" w:cs="Times New Roman"/>
          <w:sz w:val="28"/>
          <w:szCs w:val="28"/>
        </w:rPr>
      </w:pPr>
      <w:r w:rsidRPr="00EE7CC4">
        <w:rPr>
          <w:rFonts w:ascii="Times New Roman" w:hAnsi="Times New Roman" w:cs="Times New Roman"/>
          <w:bCs/>
          <w:sz w:val="28"/>
          <w:szCs w:val="28"/>
          <w:bdr w:val="none" w:sz="0" w:space="0" w:color="auto" w:frame="1"/>
        </w:rPr>
        <w:t>Загалом  розширення, відновлення, збереження, підтримання загального екологічного балансу та приведення площі природоохоронних територій до європейського рівня є одним із пріоритетів роботи органів виконавчої влади та місцевого самоврядування.</w:t>
      </w:r>
    </w:p>
    <w:p w:rsidR="0064579F" w:rsidRPr="00EE7CC4" w:rsidRDefault="0064579F" w:rsidP="0064579F">
      <w:pPr>
        <w:jc w:val="center"/>
        <w:rPr>
          <w:rFonts w:ascii="Times New Roman" w:hAnsi="Times New Roman" w:cs="Times New Roman"/>
          <w:iCs/>
          <w:sz w:val="28"/>
          <w:szCs w:val="28"/>
        </w:rPr>
      </w:pPr>
      <w:r w:rsidRPr="00EE7CC4">
        <w:rPr>
          <w:rFonts w:ascii="Times New Roman" w:hAnsi="Times New Roman" w:cs="Times New Roman"/>
          <w:iCs/>
          <w:sz w:val="28"/>
          <w:szCs w:val="28"/>
        </w:rPr>
        <w:t>Формування національної екомережі</w:t>
      </w:r>
    </w:p>
    <w:p w:rsidR="0064579F" w:rsidRPr="00EE7CC4" w:rsidRDefault="0064579F" w:rsidP="00C418B3">
      <w:pPr>
        <w:snapToGrid w:val="0"/>
        <w:ind w:firstLine="709"/>
        <w:contextualSpacing/>
        <w:jc w:val="both"/>
        <w:rPr>
          <w:rFonts w:ascii="Times New Roman" w:hAnsi="Times New Roman" w:cs="Times New Roman"/>
          <w:sz w:val="28"/>
          <w:szCs w:val="28"/>
        </w:rPr>
      </w:pPr>
      <w:r w:rsidRPr="00EE7CC4">
        <w:rPr>
          <w:rFonts w:ascii="Times New Roman" w:hAnsi="Times New Roman" w:cs="Times New Roman"/>
          <w:sz w:val="28"/>
          <w:szCs w:val="28"/>
        </w:rPr>
        <w:t xml:space="preserve">Формування екологічної мережі передбачає зміни в структурі земельного </w:t>
      </w:r>
      <w:r w:rsidR="006C7475" w:rsidRPr="00EE7CC4">
        <w:rPr>
          <w:rFonts w:ascii="Times New Roman" w:hAnsi="Times New Roman" w:cs="Times New Roman"/>
          <w:sz w:val="28"/>
          <w:szCs w:val="28"/>
        </w:rPr>
        <w:t>фонду</w:t>
      </w:r>
      <w:r w:rsidRPr="00EE7CC4">
        <w:rPr>
          <w:rFonts w:ascii="Times New Roman" w:hAnsi="Times New Roman" w:cs="Times New Roman"/>
          <w:sz w:val="28"/>
          <w:szCs w:val="28"/>
        </w:rPr>
        <w:t xml:space="preserve"> </w:t>
      </w:r>
      <w:r w:rsidR="006C7475" w:rsidRPr="00EE7CC4">
        <w:rPr>
          <w:rFonts w:ascii="Times New Roman" w:hAnsi="Times New Roman" w:cs="Times New Roman"/>
          <w:sz w:val="28"/>
          <w:szCs w:val="28"/>
        </w:rPr>
        <w:t xml:space="preserve">регіону шляхом віднесення (на підставі обгрунтування екологічної безпеки та економічної доцільності) частини земель господарського використання до категорій, що підлягають особливій </w:t>
      </w:r>
      <w:r w:rsidRPr="00EE7CC4">
        <w:rPr>
          <w:rFonts w:ascii="Times New Roman" w:hAnsi="Times New Roman" w:cs="Times New Roman"/>
          <w:sz w:val="28"/>
          <w:szCs w:val="28"/>
        </w:rPr>
        <w:t>охороні,</w:t>
      </w:r>
      <w:r w:rsidR="006C7475" w:rsidRPr="00EE7CC4">
        <w:rPr>
          <w:rFonts w:ascii="Times New Roman" w:hAnsi="Times New Roman" w:cs="Times New Roman"/>
          <w:sz w:val="28"/>
          <w:szCs w:val="28"/>
        </w:rPr>
        <w:t xml:space="preserve"> з відтворенням </w:t>
      </w:r>
      <w:r w:rsidRPr="00EE7CC4">
        <w:rPr>
          <w:rFonts w:ascii="Times New Roman" w:hAnsi="Times New Roman" w:cs="Times New Roman"/>
          <w:sz w:val="28"/>
          <w:szCs w:val="28"/>
        </w:rPr>
        <w:t xml:space="preserve">притаманного їм різноманіття природних ландшафтів. Розвиток екомережі є одним із важливих пріоритетів у діяльності управління екології та природних ресурсів. </w:t>
      </w:r>
    </w:p>
    <w:p w:rsidR="001F1CC6" w:rsidRPr="00EE7CC4" w:rsidRDefault="001F1CC6">
      <w:pPr>
        <w:rPr>
          <w:rFonts w:ascii="Times New Roman" w:hAnsi="Times New Roman" w:cs="Times New Roman"/>
          <w:iCs/>
          <w:sz w:val="28"/>
          <w:szCs w:val="28"/>
        </w:rPr>
      </w:pPr>
      <w:r w:rsidRPr="00EE7CC4">
        <w:rPr>
          <w:rFonts w:ascii="Times New Roman" w:hAnsi="Times New Roman" w:cs="Times New Roman"/>
          <w:iCs/>
          <w:sz w:val="28"/>
          <w:szCs w:val="28"/>
        </w:rPr>
        <w:br w:type="page"/>
      </w:r>
    </w:p>
    <w:p w:rsidR="00C418B3" w:rsidRPr="00EE7CC4" w:rsidRDefault="006C7475" w:rsidP="00C418B3">
      <w:pPr>
        <w:snapToGrid w:val="0"/>
        <w:spacing w:before="100" w:after="100" w:line="240" w:lineRule="atLeast"/>
        <w:contextualSpacing/>
        <w:jc w:val="center"/>
        <w:rPr>
          <w:rFonts w:ascii="Times New Roman" w:hAnsi="Times New Roman" w:cs="Times New Roman"/>
          <w:iCs/>
          <w:sz w:val="28"/>
          <w:szCs w:val="28"/>
        </w:rPr>
      </w:pPr>
      <w:r w:rsidRPr="00EE7CC4">
        <w:rPr>
          <w:rFonts w:ascii="Times New Roman" w:hAnsi="Times New Roman" w:cs="Times New Roman"/>
          <w:iCs/>
          <w:sz w:val="28"/>
          <w:szCs w:val="28"/>
        </w:rPr>
        <w:lastRenderedPageBreak/>
        <w:t>Складові структурних елементів екологічної мережі</w:t>
      </w:r>
    </w:p>
    <w:p w:rsidR="006C7475" w:rsidRPr="00EE7CC4" w:rsidRDefault="006C7475" w:rsidP="00C418B3">
      <w:pPr>
        <w:snapToGrid w:val="0"/>
        <w:spacing w:before="100" w:after="100" w:line="240" w:lineRule="atLeast"/>
        <w:contextualSpacing/>
        <w:jc w:val="center"/>
        <w:rPr>
          <w:rFonts w:ascii="Times New Roman" w:hAnsi="Times New Roman" w:cs="Times New Roman"/>
          <w:iCs/>
          <w:sz w:val="28"/>
          <w:szCs w:val="28"/>
        </w:rPr>
      </w:pPr>
      <w:r w:rsidRPr="00EE7CC4">
        <w:rPr>
          <w:rFonts w:ascii="Times New Roman" w:hAnsi="Times New Roman" w:cs="Times New Roman"/>
          <w:iCs/>
          <w:sz w:val="28"/>
          <w:szCs w:val="28"/>
        </w:rPr>
        <w:t>в розрізі одиниць адміністративно-територіального устрою регіону</w:t>
      </w:r>
    </w:p>
    <w:p w:rsidR="006C7475" w:rsidRPr="00EE7CC4" w:rsidRDefault="006C7475" w:rsidP="00C418B3">
      <w:pPr>
        <w:pStyle w:val="a5"/>
        <w:spacing w:after="240"/>
        <w:ind w:left="6372" w:right="283" w:firstLine="708"/>
        <w:jc w:val="right"/>
        <w:rPr>
          <w:rFonts w:ascii="Times New Roman" w:hAnsi="Times New Roman" w:cs="Times New Roman"/>
        </w:rPr>
      </w:pPr>
      <w:r w:rsidRPr="00EE7CC4">
        <w:rPr>
          <w:rFonts w:ascii="Times New Roman" w:hAnsi="Times New Roman" w:cs="Times New Roman"/>
        </w:rPr>
        <w:t>Таблиця 15</w:t>
      </w:r>
    </w:p>
    <w:tbl>
      <w:tblPr>
        <w:tblW w:w="9958"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071"/>
        <w:gridCol w:w="915"/>
        <w:gridCol w:w="993"/>
        <w:gridCol w:w="785"/>
        <w:gridCol w:w="421"/>
        <w:gridCol w:w="425"/>
        <w:gridCol w:w="425"/>
        <w:gridCol w:w="425"/>
        <w:gridCol w:w="426"/>
        <w:gridCol w:w="567"/>
        <w:gridCol w:w="425"/>
        <w:gridCol w:w="425"/>
        <w:gridCol w:w="851"/>
        <w:gridCol w:w="425"/>
        <w:gridCol w:w="848"/>
      </w:tblGrid>
      <w:tr w:rsidR="00EE7CC4" w:rsidRPr="00EE7CC4" w:rsidTr="00EE758E">
        <w:trPr>
          <w:cantSplit/>
          <w:jc w:val="center"/>
        </w:trPr>
        <w:tc>
          <w:tcPr>
            <w:tcW w:w="531" w:type="dxa"/>
            <w:vMerge w:val="restart"/>
            <w:tcBorders>
              <w:top w:val="single" w:sz="4" w:space="0" w:color="auto"/>
              <w:left w:val="single" w:sz="4" w:space="0" w:color="auto"/>
              <w:right w:val="single" w:sz="4" w:space="0" w:color="auto"/>
            </w:tcBorders>
            <w:tcMar>
              <w:left w:w="57" w:type="dxa"/>
              <w:right w:w="57" w:type="dxa"/>
            </w:tcMar>
            <w:vAlign w:val="center"/>
          </w:tcPr>
          <w:p w:rsidR="00EE758E" w:rsidRPr="00EE7CC4" w:rsidRDefault="00EE758E" w:rsidP="00DF6CE6">
            <w:pPr>
              <w:spacing w:after="0" w:line="240" w:lineRule="auto"/>
              <w:ind w:left="-29" w:right="-263"/>
              <w:rPr>
                <w:rFonts w:ascii="Times New Roman" w:hAnsi="Times New Roman" w:cs="Times New Roman"/>
              </w:rPr>
            </w:pPr>
          </w:p>
          <w:p w:rsidR="00763F2C" w:rsidRPr="00EE7CC4" w:rsidRDefault="00C418B3" w:rsidP="00DF6CE6">
            <w:pPr>
              <w:spacing w:after="0" w:line="240" w:lineRule="auto"/>
              <w:ind w:left="-29" w:right="-263"/>
              <w:rPr>
                <w:rFonts w:ascii="Times New Roman" w:hAnsi="Times New Roman" w:cs="Times New Roman"/>
              </w:rPr>
            </w:pPr>
            <w:r w:rsidRPr="00EE7CC4">
              <w:rPr>
                <w:rFonts w:ascii="Times New Roman" w:hAnsi="Times New Roman" w:cs="Times New Roman"/>
              </w:rPr>
              <w:t xml:space="preserve">№ </w:t>
            </w:r>
          </w:p>
          <w:p w:rsidR="00C418B3" w:rsidRPr="00EE7CC4" w:rsidRDefault="00C418B3" w:rsidP="00DF6CE6">
            <w:pPr>
              <w:spacing w:after="0" w:line="240" w:lineRule="auto"/>
              <w:ind w:left="-29" w:right="-263"/>
              <w:rPr>
                <w:rFonts w:ascii="Times New Roman" w:hAnsi="Times New Roman" w:cs="Times New Roman"/>
              </w:rPr>
            </w:pPr>
            <w:r w:rsidRPr="00EE7CC4">
              <w:rPr>
                <w:rFonts w:ascii="Times New Roman" w:hAnsi="Times New Roman" w:cs="Times New Roman"/>
              </w:rPr>
              <w:t>п/п</w:t>
            </w:r>
          </w:p>
          <w:p w:rsidR="00763F2C" w:rsidRPr="00EE7CC4" w:rsidRDefault="00763F2C" w:rsidP="00DF6CE6">
            <w:pPr>
              <w:spacing w:after="0" w:line="240" w:lineRule="auto"/>
              <w:ind w:left="-29" w:right="-263"/>
              <w:rPr>
                <w:rFonts w:ascii="Times New Roman" w:hAnsi="Times New Roman" w:cs="Times New Roman"/>
              </w:rPr>
            </w:pPr>
          </w:p>
        </w:tc>
        <w:tc>
          <w:tcPr>
            <w:tcW w:w="1071" w:type="dxa"/>
            <w:vMerge w:val="restart"/>
            <w:tcBorders>
              <w:top w:val="single" w:sz="4" w:space="0" w:color="auto"/>
              <w:left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Одиниці адміністративно-територі</w:t>
            </w:r>
            <w:r w:rsidRPr="00EE7CC4">
              <w:rPr>
                <w:rFonts w:ascii="Times New Roman" w:hAnsi="Times New Roman" w:cs="Times New Roman"/>
              </w:rPr>
              <w:softHyphen/>
              <w:t>ального устрою регіону</w:t>
            </w:r>
          </w:p>
        </w:tc>
        <w:tc>
          <w:tcPr>
            <w:tcW w:w="915" w:type="dxa"/>
            <w:vMerge w:val="restart"/>
            <w:tcBorders>
              <w:top w:val="single" w:sz="4" w:space="0" w:color="auto"/>
              <w:left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Загальна площа, тис. га</w:t>
            </w:r>
          </w:p>
        </w:tc>
        <w:tc>
          <w:tcPr>
            <w:tcW w:w="993" w:type="dxa"/>
            <w:vMerge w:val="restart"/>
            <w:tcBorders>
              <w:top w:val="single" w:sz="4" w:space="0" w:color="auto"/>
              <w:left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Загальна площа екомережі, тис. га</w:t>
            </w:r>
          </w:p>
        </w:tc>
        <w:tc>
          <w:tcPr>
            <w:tcW w:w="6448" w:type="dxa"/>
            <w:gridSpan w:val="1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Складові елементи екомережі, тис. га</w:t>
            </w:r>
          </w:p>
        </w:tc>
      </w:tr>
      <w:tr w:rsidR="00EE7CC4" w:rsidRPr="00EE7CC4" w:rsidTr="00EE758E">
        <w:trPr>
          <w:cantSplit/>
          <w:trHeight w:val="3160"/>
          <w:jc w:val="center"/>
        </w:trPr>
        <w:tc>
          <w:tcPr>
            <w:tcW w:w="531" w:type="dxa"/>
            <w:vMerge/>
            <w:tcBorders>
              <w:left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p>
        </w:tc>
        <w:tc>
          <w:tcPr>
            <w:tcW w:w="1071" w:type="dxa"/>
            <w:vMerge/>
            <w:tcBorders>
              <w:left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p>
        </w:tc>
        <w:tc>
          <w:tcPr>
            <w:tcW w:w="915" w:type="dxa"/>
            <w:vMerge/>
            <w:tcBorders>
              <w:left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p>
        </w:tc>
        <w:tc>
          <w:tcPr>
            <w:tcW w:w="993" w:type="dxa"/>
            <w:vMerge/>
            <w:tcBorders>
              <w:left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p>
        </w:tc>
        <w:tc>
          <w:tcPr>
            <w:tcW w:w="785" w:type="dxa"/>
            <w:tcBorders>
              <w:left w:val="single" w:sz="4" w:space="0" w:color="auto"/>
            </w:tcBorders>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 xml:space="preserve">об’єкти ПЗФ </w:t>
            </w:r>
          </w:p>
        </w:tc>
        <w:tc>
          <w:tcPr>
            <w:tcW w:w="421"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водно-болотні угіддя</w:t>
            </w:r>
          </w:p>
        </w:tc>
        <w:tc>
          <w:tcPr>
            <w:tcW w:w="425"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відкриті заболочені землі</w:t>
            </w:r>
          </w:p>
        </w:tc>
        <w:tc>
          <w:tcPr>
            <w:tcW w:w="425"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водоохоронні зони</w:t>
            </w:r>
          </w:p>
        </w:tc>
        <w:tc>
          <w:tcPr>
            <w:tcW w:w="425"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прибережні захисні смуги</w:t>
            </w:r>
          </w:p>
        </w:tc>
        <w:tc>
          <w:tcPr>
            <w:tcW w:w="426"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 xml:space="preserve">ліси та інші лісовкриті </w:t>
            </w:r>
            <w:r w:rsidR="00431EB7" w:rsidRPr="00EE7CC4">
              <w:rPr>
                <w:rFonts w:ascii="Times New Roman" w:hAnsi="Times New Roman" w:cs="Times New Roman"/>
              </w:rPr>
              <w:t>,</w:t>
            </w:r>
            <w:r w:rsidRPr="00EE7CC4">
              <w:rPr>
                <w:rFonts w:ascii="Times New Roman" w:hAnsi="Times New Roman" w:cs="Times New Roman"/>
              </w:rPr>
              <w:t>площі</w:t>
            </w:r>
          </w:p>
        </w:tc>
        <w:tc>
          <w:tcPr>
            <w:tcW w:w="567"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курортні та лікувально-оздоровчі території</w:t>
            </w:r>
          </w:p>
        </w:tc>
        <w:tc>
          <w:tcPr>
            <w:tcW w:w="425"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рекреаційні території</w:t>
            </w:r>
          </w:p>
        </w:tc>
        <w:tc>
          <w:tcPr>
            <w:tcW w:w="425"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землі під консервацією</w:t>
            </w:r>
          </w:p>
        </w:tc>
        <w:tc>
          <w:tcPr>
            <w:tcW w:w="851"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відкриті землі без рослинного покриву або з незначним рослинним покривом</w:t>
            </w:r>
          </w:p>
        </w:tc>
        <w:tc>
          <w:tcPr>
            <w:tcW w:w="425"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пасовища, сіножаті</w:t>
            </w:r>
          </w:p>
        </w:tc>
        <w:tc>
          <w:tcPr>
            <w:tcW w:w="848" w:type="dxa"/>
            <w:tcMar>
              <w:left w:w="57" w:type="dxa"/>
              <w:right w:w="57" w:type="dxa"/>
            </w:tcMar>
            <w:textDirection w:val="btLr"/>
            <w:vAlign w:val="center"/>
          </w:tcPr>
          <w:p w:rsidR="00C418B3" w:rsidRPr="00EE7CC4" w:rsidRDefault="00C418B3" w:rsidP="00DF6CE6">
            <w:pPr>
              <w:spacing w:after="0" w:line="240" w:lineRule="auto"/>
              <w:ind w:left="113"/>
              <w:rPr>
                <w:rFonts w:ascii="Times New Roman" w:hAnsi="Times New Roman" w:cs="Times New Roman"/>
              </w:rPr>
            </w:pPr>
            <w:r w:rsidRPr="00EE7CC4">
              <w:rPr>
                <w:rFonts w:ascii="Times New Roman" w:hAnsi="Times New Roman" w:cs="Times New Roman"/>
              </w:rPr>
              <w:t>радіоактивно забруднені землі, що не використовуються в господарстві</w:t>
            </w:r>
          </w:p>
        </w:tc>
      </w:tr>
      <w:tr w:rsidR="00EE7CC4" w:rsidRPr="00EE7CC4" w:rsidTr="00EE758E">
        <w:trPr>
          <w:jc w:val="center"/>
        </w:trPr>
        <w:tc>
          <w:tcPr>
            <w:tcW w:w="531"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1</w:t>
            </w:r>
          </w:p>
        </w:tc>
        <w:tc>
          <w:tcPr>
            <w:tcW w:w="1071"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2</w:t>
            </w:r>
          </w:p>
        </w:tc>
        <w:tc>
          <w:tcPr>
            <w:tcW w:w="915"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3</w:t>
            </w:r>
          </w:p>
        </w:tc>
        <w:tc>
          <w:tcPr>
            <w:tcW w:w="993"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4</w:t>
            </w:r>
          </w:p>
        </w:tc>
        <w:tc>
          <w:tcPr>
            <w:tcW w:w="785"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5</w:t>
            </w:r>
          </w:p>
        </w:tc>
        <w:tc>
          <w:tcPr>
            <w:tcW w:w="421"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6</w:t>
            </w:r>
          </w:p>
        </w:tc>
        <w:tc>
          <w:tcPr>
            <w:tcW w:w="425"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7</w:t>
            </w:r>
          </w:p>
        </w:tc>
        <w:tc>
          <w:tcPr>
            <w:tcW w:w="425"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8</w:t>
            </w:r>
          </w:p>
        </w:tc>
        <w:tc>
          <w:tcPr>
            <w:tcW w:w="425"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9</w:t>
            </w:r>
          </w:p>
        </w:tc>
        <w:tc>
          <w:tcPr>
            <w:tcW w:w="426"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10</w:t>
            </w:r>
          </w:p>
        </w:tc>
        <w:tc>
          <w:tcPr>
            <w:tcW w:w="567"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11</w:t>
            </w:r>
          </w:p>
        </w:tc>
        <w:tc>
          <w:tcPr>
            <w:tcW w:w="425" w:type="dxa"/>
            <w:tcBorders>
              <w:bottom w:val="single" w:sz="4" w:space="0" w:color="auto"/>
            </w:tcBorders>
            <w:tcMar>
              <w:left w:w="57" w:type="dxa"/>
              <w:right w:w="57" w:type="dxa"/>
            </w:tcMar>
            <w:vAlign w:val="center"/>
          </w:tcPr>
          <w:p w:rsidR="00C418B3" w:rsidRPr="00EE7CC4" w:rsidRDefault="00C418B3" w:rsidP="00DF6CE6">
            <w:pPr>
              <w:spacing w:after="0" w:line="240" w:lineRule="auto"/>
              <w:ind w:right="-108"/>
              <w:rPr>
                <w:rFonts w:ascii="Times New Roman" w:hAnsi="Times New Roman" w:cs="Times New Roman"/>
              </w:rPr>
            </w:pPr>
            <w:r w:rsidRPr="00EE7CC4">
              <w:rPr>
                <w:rFonts w:ascii="Times New Roman" w:hAnsi="Times New Roman" w:cs="Times New Roman"/>
              </w:rPr>
              <w:t>12</w:t>
            </w:r>
          </w:p>
        </w:tc>
        <w:tc>
          <w:tcPr>
            <w:tcW w:w="425" w:type="dxa"/>
            <w:tcBorders>
              <w:bottom w:val="single" w:sz="4" w:space="0" w:color="auto"/>
            </w:tcBorders>
            <w:tcMar>
              <w:left w:w="57" w:type="dxa"/>
              <w:right w:w="57" w:type="dxa"/>
            </w:tcMar>
            <w:vAlign w:val="center"/>
          </w:tcPr>
          <w:p w:rsidR="00C418B3" w:rsidRPr="00EE7CC4" w:rsidRDefault="00C418B3" w:rsidP="00DF6CE6">
            <w:pPr>
              <w:spacing w:after="0" w:line="240" w:lineRule="auto"/>
              <w:ind w:right="-108"/>
              <w:rPr>
                <w:rFonts w:ascii="Times New Roman" w:hAnsi="Times New Roman" w:cs="Times New Roman"/>
              </w:rPr>
            </w:pPr>
            <w:r w:rsidRPr="00EE7CC4">
              <w:rPr>
                <w:rFonts w:ascii="Times New Roman" w:hAnsi="Times New Roman" w:cs="Times New Roman"/>
              </w:rPr>
              <w:t>13</w:t>
            </w:r>
          </w:p>
        </w:tc>
        <w:tc>
          <w:tcPr>
            <w:tcW w:w="851"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14</w:t>
            </w:r>
          </w:p>
        </w:tc>
        <w:tc>
          <w:tcPr>
            <w:tcW w:w="425" w:type="dxa"/>
            <w:tcBorders>
              <w:bottom w:val="single" w:sz="4" w:space="0" w:color="auto"/>
            </w:tcBorders>
            <w:tcMar>
              <w:left w:w="57" w:type="dxa"/>
              <w:right w:w="57" w:type="dxa"/>
            </w:tcMar>
            <w:vAlign w:val="center"/>
          </w:tcPr>
          <w:p w:rsidR="00C418B3" w:rsidRPr="00EE7CC4" w:rsidRDefault="00C418B3" w:rsidP="00DF6CE6">
            <w:pPr>
              <w:spacing w:after="0" w:line="240" w:lineRule="auto"/>
              <w:ind w:right="-108"/>
              <w:rPr>
                <w:rFonts w:ascii="Times New Roman" w:hAnsi="Times New Roman" w:cs="Times New Roman"/>
              </w:rPr>
            </w:pPr>
            <w:r w:rsidRPr="00EE7CC4">
              <w:rPr>
                <w:rFonts w:ascii="Times New Roman" w:hAnsi="Times New Roman" w:cs="Times New Roman"/>
              </w:rPr>
              <w:t>15</w:t>
            </w:r>
          </w:p>
        </w:tc>
        <w:tc>
          <w:tcPr>
            <w:tcW w:w="848" w:type="dxa"/>
            <w:tcBorders>
              <w:bottom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16</w:t>
            </w:r>
          </w:p>
        </w:tc>
      </w:tr>
      <w:tr w:rsidR="00EE7CC4" w:rsidRPr="00EE7CC4" w:rsidTr="00EE758E">
        <w:trPr>
          <w:jc w:val="center"/>
        </w:trPr>
        <w:tc>
          <w:tcPr>
            <w:tcW w:w="53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1</w:t>
            </w:r>
          </w:p>
        </w:tc>
        <w:tc>
          <w:tcPr>
            <w:tcW w:w="10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Чернівець</w:t>
            </w:r>
          </w:p>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кий р-н</w:t>
            </w:r>
          </w:p>
        </w:tc>
        <w:tc>
          <w:tcPr>
            <w:tcW w:w="9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410</w:t>
            </w:r>
          </w:p>
        </w:tc>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57,599</w:t>
            </w:r>
          </w:p>
        </w:tc>
        <w:tc>
          <w:tcPr>
            <w:tcW w:w="7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57,599</w:t>
            </w:r>
          </w:p>
        </w:tc>
        <w:tc>
          <w:tcPr>
            <w:tcW w:w="42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8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r>
      <w:tr w:rsidR="00EE7CC4" w:rsidRPr="00EE7CC4" w:rsidTr="00EE758E">
        <w:trPr>
          <w:jc w:val="center"/>
        </w:trPr>
        <w:tc>
          <w:tcPr>
            <w:tcW w:w="531"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2</w:t>
            </w:r>
          </w:p>
        </w:tc>
        <w:tc>
          <w:tcPr>
            <w:tcW w:w="1071"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Вижниць-кий р-н</w:t>
            </w:r>
          </w:p>
        </w:tc>
        <w:tc>
          <w:tcPr>
            <w:tcW w:w="915"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188</w:t>
            </w:r>
          </w:p>
        </w:tc>
        <w:tc>
          <w:tcPr>
            <w:tcW w:w="993"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34,497</w:t>
            </w:r>
          </w:p>
        </w:tc>
        <w:tc>
          <w:tcPr>
            <w:tcW w:w="785" w:type="dxa"/>
            <w:tcBorders>
              <w:top w:val="single" w:sz="4" w:space="0" w:color="auto"/>
            </w:tcBorders>
            <w:tcMar>
              <w:left w:w="57" w:type="dxa"/>
              <w:right w:w="57" w:type="dxa"/>
            </w:tcMar>
            <w:vAlign w:val="center"/>
          </w:tcPr>
          <w:p w:rsidR="00C418B3" w:rsidRPr="00EE7CC4" w:rsidRDefault="00C418B3" w:rsidP="00DF6CE6">
            <w:pPr>
              <w:spacing w:after="0" w:line="240" w:lineRule="auto"/>
              <w:ind w:left="-108" w:right="-108"/>
              <w:rPr>
                <w:rFonts w:ascii="Times New Roman" w:hAnsi="Times New Roman" w:cs="Times New Roman"/>
              </w:rPr>
            </w:pPr>
            <w:r w:rsidRPr="00EE7CC4">
              <w:rPr>
                <w:rFonts w:ascii="Times New Roman" w:hAnsi="Times New Roman" w:cs="Times New Roman"/>
              </w:rPr>
              <w:t>34,497</w:t>
            </w:r>
          </w:p>
        </w:tc>
        <w:tc>
          <w:tcPr>
            <w:tcW w:w="421"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6"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567"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851"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848" w:type="dxa"/>
            <w:tcBorders>
              <w:top w:val="single" w:sz="4" w:space="0" w:color="auto"/>
            </w:tcBorders>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r>
      <w:tr w:rsidR="00EE7CC4" w:rsidRPr="00EE7CC4" w:rsidTr="00EE758E">
        <w:trPr>
          <w:jc w:val="center"/>
        </w:trPr>
        <w:tc>
          <w:tcPr>
            <w:tcW w:w="531"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3</w:t>
            </w:r>
          </w:p>
        </w:tc>
        <w:tc>
          <w:tcPr>
            <w:tcW w:w="1071"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Дністровський р-н</w:t>
            </w:r>
          </w:p>
        </w:tc>
        <w:tc>
          <w:tcPr>
            <w:tcW w:w="91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211,6</w:t>
            </w:r>
          </w:p>
        </w:tc>
        <w:tc>
          <w:tcPr>
            <w:tcW w:w="993"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12,230</w:t>
            </w:r>
          </w:p>
        </w:tc>
        <w:tc>
          <w:tcPr>
            <w:tcW w:w="785" w:type="dxa"/>
            <w:tcMar>
              <w:left w:w="57" w:type="dxa"/>
              <w:right w:w="57" w:type="dxa"/>
            </w:tcMar>
            <w:vAlign w:val="center"/>
          </w:tcPr>
          <w:p w:rsidR="00C418B3" w:rsidRPr="00EE7CC4" w:rsidRDefault="00C418B3" w:rsidP="00DF6CE6">
            <w:pPr>
              <w:spacing w:after="0" w:line="240" w:lineRule="auto"/>
              <w:ind w:left="-108" w:right="-108"/>
              <w:rPr>
                <w:rFonts w:ascii="Times New Roman" w:hAnsi="Times New Roman" w:cs="Times New Roman"/>
              </w:rPr>
            </w:pPr>
            <w:r w:rsidRPr="00EE7CC4">
              <w:rPr>
                <w:rFonts w:ascii="Times New Roman" w:hAnsi="Times New Roman" w:cs="Times New Roman"/>
              </w:rPr>
              <w:t>12,230</w:t>
            </w:r>
          </w:p>
        </w:tc>
        <w:tc>
          <w:tcPr>
            <w:tcW w:w="421"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6"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567"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851"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848"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r>
      <w:tr w:rsidR="00EE7CC4" w:rsidRPr="00EE7CC4" w:rsidTr="00EE758E">
        <w:trPr>
          <w:jc w:val="center"/>
        </w:trPr>
        <w:tc>
          <w:tcPr>
            <w:tcW w:w="531"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p>
        </w:tc>
        <w:tc>
          <w:tcPr>
            <w:tcW w:w="1071" w:type="dxa"/>
            <w:tcMar>
              <w:left w:w="57" w:type="dxa"/>
              <w:right w:w="57" w:type="dxa"/>
            </w:tcMar>
            <w:vAlign w:val="center"/>
          </w:tcPr>
          <w:p w:rsidR="00C418B3" w:rsidRPr="00EE7CC4" w:rsidRDefault="00C418B3" w:rsidP="00DF6CE6">
            <w:pPr>
              <w:spacing w:after="0" w:line="240" w:lineRule="auto"/>
              <w:ind w:right="-108"/>
              <w:rPr>
                <w:rFonts w:ascii="Times New Roman" w:hAnsi="Times New Roman" w:cs="Times New Roman"/>
              </w:rPr>
            </w:pPr>
            <w:r w:rsidRPr="00EE7CC4">
              <w:rPr>
                <w:rFonts w:ascii="Times New Roman" w:hAnsi="Times New Roman" w:cs="Times New Roman"/>
              </w:rPr>
              <w:t>Р А З О М</w:t>
            </w:r>
          </w:p>
        </w:tc>
        <w:tc>
          <w:tcPr>
            <w:tcW w:w="91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809,6</w:t>
            </w:r>
          </w:p>
        </w:tc>
        <w:tc>
          <w:tcPr>
            <w:tcW w:w="993"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104,326</w:t>
            </w:r>
          </w:p>
        </w:tc>
        <w:tc>
          <w:tcPr>
            <w:tcW w:w="785" w:type="dxa"/>
            <w:tcMar>
              <w:left w:w="57" w:type="dxa"/>
              <w:right w:w="57" w:type="dxa"/>
            </w:tcMar>
            <w:vAlign w:val="center"/>
          </w:tcPr>
          <w:p w:rsidR="00C418B3" w:rsidRPr="00EE7CC4" w:rsidRDefault="00C418B3" w:rsidP="00DF6CE6">
            <w:pPr>
              <w:spacing w:after="0" w:line="240" w:lineRule="auto"/>
              <w:ind w:left="-108" w:right="-108"/>
              <w:rPr>
                <w:rFonts w:ascii="Times New Roman" w:hAnsi="Times New Roman" w:cs="Times New Roman"/>
              </w:rPr>
            </w:pPr>
            <w:r w:rsidRPr="00EE7CC4">
              <w:rPr>
                <w:rFonts w:ascii="Times New Roman" w:hAnsi="Times New Roman" w:cs="Times New Roman"/>
              </w:rPr>
              <w:t>104,326</w:t>
            </w:r>
          </w:p>
        </w:tc>
        <w:tc>
          <w:tcPr>
            <w:tcW w:w="421"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6"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567"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851"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425"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c>
          <w:tcPr>
            <w:tcW w:w="848" w:type="dxa"/>
            <w:tcMar>
              <w:left w:w="57" w:type="dxa"/>
              <w:right w:w="57" w:type="dxa"/>
            </w:tcMar>
            <w:vAlign w:val="center"/>
          </w:tcPr>
          <w:p w:rsidR="00C418B3" w:rsidRPr="00EE7CC4" w:rsidRDefault="00C418B3" w:rsidP="00DF6CE6">
            <w:pPr>
              <w:spacing w:after="0" w:line="240" w:lineRule="auto"/>
              <w:rPr>
                <w:rFonts w:ascii="Times New Roman" w:hAnsi="Times New Roman" w:cs="Times New Roman"/>
              </w:rPr>
            </w:pPr>
            <w:r w:rsidRPr="00EE7CC4">
              <w:rPr>
                <w:rFonts w:ascii="Times New Roman" w:hAnsi="Times New Roman" w:cs="Times New Roman"/>
              </w:rPr>
              <w:t>-</w:t>
            </w:r>
          </w:p>
        </w:tc>
      </w:tr>
    </w:tbl>
    <w:p w:rsidR="00EE758E" w:rsidRPr="00EE7CC4" w:rsidRDefault="00EE758E" w:rsidP="001F1CC6">
      <w:pPr>
        <w:pStyle w:val="a5"/>
        <w:spacing w:before="240" w:after="240"/>
        <w:ind w:firstLine="680"/>
        <w:rPr>
          <w:rFonts w:ascii="Times New Roman" w:hAnsi="Times New Roman" w:cs="Times New Roman"/>
          <w:sz w:val="28"/>
          <w:szCs w:val="28"/>
        </w:rPr>
      </w:pPr>
      <w:r w:rsidRPr="00EE7CC4">
        <w:rPr>
          <w:rFonts w:ascii="Times New Roman" w:hAnsi="Times New Roman" w:cs="Times New Roman"/>
          <w:sz w:val="28"/>
          <w:szCs w:val="28"/>
        </w:rPr>
        <w:t>Надмірна розораність земель, лісорозробки ускладнюють забезпечення територіальної єдності ділянок із природними ландшафтами, а інтенсивна господарська діяльність призводить до великого навантаження на природне середовище і, відповідно, до зміни ландшафтів, збіднення рослинного і тваринного світу. Запобігти цьому можна в значній мірі шляхом заповідання, взяття цих об’єктів під спеціальну охорону держави. Проте, не скрізь цьому надають практичного значення.</w:t>
      </w:r>
    </w:p>
    <w:p w:rsidR="00EE758E" w:rsidRPr="00EE7CC4" w:rsidRDefault="00EE758E" w:rsidP="00EE758E">
      <w:pPr>
        <w:jc w:val="center"/>
        <w:rPr>
          <w:rFonts w:ascii="Times New Roman" w:hAnsi="Times New Roman" w:cs="Times New Roman"/>
          <w:iCs/>
          <w:sz w:val="28"/>
          <w:szCs w:val="28"/>
        </w:rPr>
      </w:pPr>
      <w:r w:rsidRPr="00EE7CC4">
        <w:rPr>
          <w:rFonts w:ascii="Times New Roman" w:hAnsi="Times New Roman" w:cs="Times New Roman"/>
          <w:iCs/>
          <w:sz w:val="28"/>
          <w:szCs w:val="28"/>
        </w:rPr>
        <w:t>Розподіл земель об’єктів ПЗФ за угіддями</w:t>
      </w:r>
    </w:p>
    <w:p w:rsidR="00EE758E" w:rsidRPr="00EE7CC4" w:rsidRDefault="00EE758E" w:rsidP="003B628B">
      <w:pPr>
        <w:pStyle w:val="a5"/>
        <w:spacing w:after="240"/>
        <w:ind w:right="283"/>
        <w:jc w:val="right"/>
        <w:rPr>
          <w:rFonts w:ascii="Times New Roman" w:hAnsi="Times New Roman" w:cs="Times New Roman"/>
          <w:bCs/>
          <w:iCs/>
        </w:rPr>
      </w:pPr>
      <w:r w:rsidRPr="00EE7CC4">
        <w:rPr>
          <w:rFonts w:ascii="Times New Roman" w:hAnsi="Times New Roman" w:cs="Times New Roman"/>
          <w:bCs/>
          <w:iCs/>
        </w:rPr>
        <w:t>Таблиця 16</w:t>
      </w:r>
    </w:p>
    <w:tbl>
      <w:tblPr>
        <w:tblW w:w="9782" w:type="dxa"/>
        <w:jc w:val="center"/>
        <w:tblInd w:w="2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57" w:type="dxa"/>
        </w:tblCellMar>
        <w:tblLook w:val="0000" w:firstRow="0" w:lastRow="0" w:firstColumn="0" w:lastColumn="0" w:noHBand="0" w:noVBand="0"/>
      </w:tblPr>
      <w:tblGrid>
        <w:gridCol w:w="994"/>
        <w:gridCol w:w="2902"/>
        <w:gridCol w:w="1134"/>
        <w:gridCol w:w="1134"/>
        <w:gridCol w:w="1134"/>
        <w:gridCol w:w="992"/>
        <w:gridCol w:w="774"/>
        <w:gridCol w:w="718"/>
      </w:tblGrid>
      <w:tr w:rsidR="00EE7CC4" w:rsidRPr="00EE7CC4" w:rsidTr="00CB381A">
        <w:trPr>
          <w:cantSplit/>
          <w:jc w:val="center"/>
        </w:trPr>
        <w:tc>
          <w:tcPr>
            <w:tcW w:w="994" w:type="dxa"/>
            <w:vMerge w:val="restart"/>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 графи за фор</w:t>
            </w:r>
            <w:r w:rsidRPr="00EE7CC4">
              <w:rPr>
                <w:rFonts w:ascii="Times New Roman" w:hAnsi="Times New Roman" w:cs="Times New Roman"/>
              </w:rPr>
              <w:softHyphen/>
              <w:t>мою</w:t>
            </w:r>
          </w:p>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6-зем</w:t>
            </w:r>
          </w:p>
        </w:tc>
        <w:tc>
          <w:tcPr>
            <w:tcW w:w="2902" w:type="dxa"/>
            <w:vMerge w:val="restart"/>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Угіддя</w:t>
            </w:r>
          </w:p>
        </w:tc>
        <w:tc>
          <w:tcPr>
            <w:tcW w:w="2268" w:type="dxa"/>
            <w:gridSpan w:val="2"/>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Площі угідь у межах земель, наданих установам ПЗФ у постійне користування</w:t>
            </w:r>
          </w:p>
        </w:tc>
        <w:tc>
          <w:tcPr>
            <w:tcW w:w="2126" w:type="dxa"/>
            <w:gridSpan w:val="2"/>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Площі угідь у межах земель, що знаходяться у користуванні інших землекористувачів та земель запасу</w:t>
            </w:r>
          </w:p>
        </w:tc>
        <w:tc>
          <w:tcPr>
            <w:tcW w:w="1492" w:type="dxa"/>
            <w:gridSpan w:val="2"/>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Разом</w:t>
            </w:r>
          </w:p>
        </w:tc>
      </w:tr>
      <w:tr w:rsidR="00EE7CC4" w:rsidRPr="00EE7CC4" w:rsidTr="00CB381A">
        <w:trPr>
          <w:cantSplit/>
          <w:jc w:val="center"/>
        </w:trPr>
        <w:tc>
          <w:tcPr>
            <w:tcW w:w="994" w:type="dxa"/>
            <w:vMerge/>
            <w:vAlign w:val="center"/>
          </w:tcPr>
          <w:p w:rsidR="00EE758E" w:rsidRPr="00EE7CC4" w:rsidRDefault="00EE758E" w:rsidP="00DF6CE6">
            <w:pPr>
              <w:spacing w:after="0" w:line="240" w:lineRule="auto"/>
              <w:jc w:val="center"/>
              <w:rPr>
                <w:rFonts w:ascii="Times New Roman" w:hAnsi="Times New Roman" w:cs="Times New Roman"/>
              </w:rPr>
            </w:pPr>
          </w:p>
        </w:tc>
        <w:tc>
          <w:tcPr>
            <w:tcW w:w="2902" w:type="dxa"/>
            <w:vMerge/>
            <w:vAlign w:val="center"/>
          </w:tcPr>
          <w:p w:rsidR="00EE758E" w:rsidRPr="00EE7CC4" w:rsidRDefault="00EE758E" w:rsidP="00DF6CE6">
            <w:pPr>
              <w:spacing w:after="0" w:line="240" w:lineRule="auto"/>
              <w:jc w:val="center"/>
              <w:rPr>
                <w:rFonts w:ascii="Times New Roman" w:hAnsi="Times New Roman" w:cs="Times New Roman"/>
              </w:rPr>
            </w:pP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га</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га</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га</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CB381A">
        <w:trPr>
          <w:cantSplit/>
          <w:jc w:val="center"/>
        </w:trPr>
        <w:tc>
          <w:tcPr>
            <w:tcW w:w="994" w:type="dxa"/>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2902" w:type="dxa"/>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134" w:type="dxa"/>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134" w:type="dxa"/>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134" w:type="dxa"/>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992" w:type="dxa"/>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774" w:type="dxa"/>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718" w:type="dxa"/>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Сільськогосподарські землі, усього</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112</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1,36</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167,7</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0,19</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279,7</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0,29</w:t>
            </w:r>
          </w:p>
        </w:tc>
      </w:tr>
      <w:tr w:rsidR="00EE7CC4" w:rsidRPr="00EE7CC4" w:rsidTr="00CB381A">
        <w:trPr>
          <w:cantSplit/>
          <w:jc w:val="center"/>
        </w:trPr>
        <w:tc>
          <w:tcPr>
            <w:tcW w:w="99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2902" w:type="dxa"/>
            <w:tcBorders>
              <w:bottom w:val="single" w:sz="6"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з них: сільгоспугіддя</w:t>
            </w:r>
          </w:p>
        </w:tc>
        <w:tc>
          <w:tcPr>
            <w:tcW w:w="113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112</w:t>
            </w:r>
          </w:p>
        </w:tc>
        <w:tc>
          <w:tcPr>
            <w:tcW w:w="113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1,36</w:t>
            </w:r>
          </w:p>
        </w:tc>
        <w:tc>
          <w:tcPr>
            <w:tcW w:w="113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125,9</w:t>
            </w:r>
          </w:p>
        </w:tc>
        <w:tc>
          <w:tcPr>
            <w:tcW w:w="992"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0,14</w:t>
            </w:r>
          </w:p>
        </w:tc>
        <w:tc>
          <w:tcPr>
            <w:tcW w:w="77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237,9</w:t>
            </w:r>
          </w:p>
        </w:tc>
        <w:tc>
          <w:tcPr>
            <w:tcW w:w="718"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0,25</w:t>
            </w:r>
          </w:p>
        </w:tc>
      </w:tr>
      <w:tr w:rsidR="00EE7CC4" w:rsidRPr="00EE7CC4" w:rsidTr="00CB381A">
        <w:trPr>
          <w:cantSplit/>
          <w:jc w:val="center"/>
        </w:trPr>
        <w:tc>
          <w:tcPr>
            <w:tcW w:w="99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14-17 + 20</w:t>
            </w:r>
          </w:p>
        </w:tc>
        <w:tc>
          <w:tcPr>
            <w:tcW w:w="2902" w:type="dxa"/>
            <w:tcBorders>
              <w:bottom w:val="single" w:sz="4"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інші</w:t>
            </w:r>
          </w:p>
        </w:tc>
        <w:tc>
          <w:tcPr>
            <w:tcW w:w="113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41,8</w:t>
            </w:r>
          </w:p>
        </w:tc>
        <w:tc>
          <w:tcPr>
            <w:tcW w:w="992"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0,05</w:t>
            </w:r>
          </w:p>
        </w:tc>
        <w:tc>
          <w:tcPr>
            <w:tcW w:w="77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41,8</w:t>
            </w:r>
          </w:p>
        </w:tc>
        <w:tc>
          <w:tcPr>
            <w:tcW w:w="718"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0,04</w:t>
            </w:r>
          </w:p>
        </w:tc>
      </w:tr>
      <w:tr w:rsidR="00EE7CC4" w:rsidRPr="00EE7CC4" w:rsidTr="00CB381A">
        <w:trPr>
          <w:cantSplit/>
          <w:jc w:val="center"/>
        </w:trPr>
        <w:tc>
          <w:tcPr>
            <w:tcW w:w="99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lastRenderedPageBreak/>
              <w:t>18</w:t>
            </w:r>
          </w:p>
        </w:tc>
        <w:tc>
          <w:tcPr>
            <w:tcW w:w="2902" w:type="dxa"/>
            <w:tcBorders>
              <w:top w:val="single" w:sz="4" w:space="0" w:color="auto"/>
              <w:bottom w:val="single" w:sz="4"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забруднені сільськогосподарські угіддя, які не використовуються в сільськогосподарському виробництві</w:t>
            </w:r>
          </w:p>
        </w:tc>
        <w:tc>
          <w:tcPr>
            <w:tcW w:w="113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77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718"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CB381A">
        <w:trPr>
          <w:cantSplit/>
          <w:jc w:val="center"/>
        </w:trPr>
        <w:tc>
          <w:tcPr>
            <w:tcW w:w="99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2902" w:type="dxa"/>
            <w:tcBorders>
              <w:top w:val="single" w:sz="4" w:space="0" w:color="auto"/>
            </w:tcBorders>
            <w:vAlign w:val="center"/>
          </w:tcPr>
          <w:p w:rsidR="00EE758E" w:rsidRPr="00EE7CC4" w:rsidRDefault="003B628B" w:rsidP="00DF6CE6">
            <w:pPr>
              <w:spacing w:after="0" w:line="240" w:lineRule="auto"/>
              <w:rPr>
                <w:rFonts w:ascii="Times New Roman" w:hAnsi="Times New Roman" w:cs="Times New Roman"/>
              </w:rPr>
            </w:pPr>
            <w:r w:rsidRPr="00EE7CC4">
              <w:rPr>
                <w:rFonts w:ascii="Times New Roman" w:hAnsi="Times New Roman" w:cs="Times New Roman"/>
              </w:rPr>
              <w:t xml:space="preserve">із сільгоспугідь: </w:t>
            </w:r>
            <w:r w:rsidR="00EE758E" w:rsidRPr="00EE7CC4">
              <w:rPr>
                <w:rFonts w:ascii="Times New Roman" w:hAnsi="Times New Roman" w:cs="Times New Roman"/>
              </w:rPr>
              <w:t>рілля</w:t>
            </w:r>
          </w:p>
        </w:tc>
        <w:tc>
          <w:tcPr>
            <w:tcW w:w="113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13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0,04</w:t>
            </w:r>
          </w:p>
        </w:tc>
        <w:tc>
          <w:tcPr>
            <w:tcW w:w="113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77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718"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перелоги</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багаторічні насадження</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25</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0,03</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25</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0,03</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11</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сіножаті</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96</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1,16</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100,9</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0,11</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196,9</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0,20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12</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пасовища</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13</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0,16</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13</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0,01</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21</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Ліси та інші лісовкриті площі, усього</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11204,1</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98,16</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78658,4</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88,33</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89862,5</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89,17</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22</w:t>
            </w:r>
          </w:p>
        </w:tc>
        <w:tc>
          <w:tcPr>
            <w:tcW w:w="2902" w:type="dxa"/>
            <w:vAlign w:val="center"/>
          </w:tcPr>
          <w:p w:rsidR="00EE758E" w:rsidRPr="00EE7CC4" w:rsidRDefault="003B628B" w:rsidP="00DF6CE6">
            <w:pPr>
              <w:spacing w:after="0" w:line="240" w:lineRule="auto"/>
              <w:rPr>
                <w:rFonts w:ascii="Times New Roman" w:hAnsi="Times New Roman" w:cs="Times New Roman"/>
              </w:rPr>
            </w:pPr>
            <w:r w:rsidRPr="00EE7CC4">
              <w:rPr>
                <w:rFonts w:ascii="Times New Roman" w:hAnsi="Times New Roman" w:cs="Times New Roman"/>
              </w:rPr>
              <w:t xml:space="preserve">з них: </w:t>
            </w:r>
            <w:r w:rsidR="00EE758E" w:rsidRPr="00EE7CC4">
              <w:rPr>
                <w:rFonts w:ascii="Times New Roman" w:hAnsi="Times New Roman" w:cs="Times New Roman"/>
              </w:rPr>
              <w:t>лісові землі, усього</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11204,1</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98,16</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78658,4</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88,33</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89862,5</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89,17</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28</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чагарники</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34</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Забудовані землі, усього</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0,05</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525,4</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0,60</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529,4</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0,55</w:t>
            </w:r>
          </w:p>
        </w:tc>
      </w:tr>
      <w:tr w:rsidR="00EE7CC4" w:rsidRPr="00EE7CC4" w:rsidTr="00CB381A">
        <w:trPr>
          <w:cantSplit/>
          <w:jc w:val="center"/>
        </w:trPr>
        <w:tc>
          <w:tcPr>
            <w:tcW w:w="99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63</w:t>
            </w:r>
          </w:p>
        </w:tc>
        <w:tc>
          <w:tcPr>
            <w:tcW w:w="2902" w:type="dxa"/>
            <w:tcBorders>
              <w:bottom w:val="single" w:sz="6"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Відкриті заболочені землі, усього</w:t>
            </w:r>
          </w:p>
        </w:tc>
        <w:tc>
          <w:tcPr>
            <w:tcW w:w="113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234,1</w:t>
            </w:r>
          </w:p>
        </w:tc>
        <w:tc>
          <w:tcPr>
            <w:tcW w:w="992"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0,27</w:t>
            </w:r>
          </w:p>
        </w:tc>
        <w:tc>
          <w:tcPr>
            <w:tcW w:w="774"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234,1</w:t>
            </w:r>
          </w:p>
        </w:tc>
        <w:tc>
          <w:tcPr>
            <w:tcW w:w="718" w:type="dxa"/>
            <w:tcBorders>
              <w:bottom w:val="single" w:sz="6"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0,24</w:t>
            </w:r>
          </w:p>
        </w:tc>
      </w:tr>
      <w:tr w:rsidR="00EE7CC4" w:rsidRPr="00EE7CC4" w:rsidTr="00CB381A">
        <w:trPr>
          <w:cantSplit/>
          <w:jc w:val="center"/>
        </w:trPr>
        <w:tc>
          <w:tcPr>
            <w:tcW w:w="99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66</w:t>
            </w:r>
          </w:p>
        </w:tc>
        <w:tc>
          <w:tcPr>
            <w:tcW w:w="2902" w:type="dxa"/>
            <w:tcBorders>
              <w:bottom w:val="single" w:sz="4"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Сухі відкриті землі з особливим рослинним покривом</w:t>
            </w:r>
          </w:p>
        </w:tc>
        <w:tc>
          <w:tcPr>
            <w:tcW w:w="113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108,8</w:t>
            </w:r>
          </w:p>
        </w:tc>
        <w:tc>
          <w:tcPr>
            <w:tcW w:w="992"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0,12</w:t>
            </w:r>
          </w:p>
        </w:tc>
        <w:tc>
          <w:tcPr>
            <w:tcW w:w="77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108,8</w:t>
            </w:r>
          </w:p>
        </w:tc>
        <w:tc>
          <w:tcPr>
            <w:tcW w:w="718"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0,11</w:t>
            </w:r>
          </w:p>
        </w:tc>
      </w:tr>
      <w:tr w:rsidR="00EE7CC4" w:rsidRPr="00EE7CC4" w:rsidTr="00CB381A">
        <w:trPr>
          <w:cantSplit/>
          <w:jc w:val="center"/>
        </w:trPr>
        <w:tc>
          <w:tcPr>
            <w:tcW w:w="99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67</w:t>
            </w:r>
          </w:p>
        </w:tc>
        <w:tc>
          <w:tcPr>
            <w:tcW w:w="2902" w:type="dxa"/>
            <w:tcBorders>
              <w:top w:val="single" w:sz="4"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Відкриті землі без рослинного покриву або з незначним рослинним покривом</w:t>
            </w:r>
          </w:p>
        </w:tc>
        <w:tc>
          <w:tcPr>
            <w:tcW w:w="113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15</w:t>
            </w:r>
          </w:p>
        </w:tc>
        <w:tc>
          <w:tcPr>
            <w:tcW w:w="113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0,18</w:t>
            </w:r>
          </w:p>
        </w:tc>
        <w:tc>
          <w:tcPr>
            <w:tcW w:w="113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116</w:t>
            </w:r>
          </w:p>
        </w:tc>
        <w:tc>
          <w:tcPr>
            <w:tcW w:w="992"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0,13</w:t>
            </w:r>
          </w:p>
        </w:tc>
        <w:tc>
          <w:tcPr>
            <w:tcW w:w="77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131</w:t>
            </w:r>
          </w:p>
        </w:tc>
        <w:tc>
          <w:tcPr>
            <w:tcW w:w="718"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0,14</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68</w:t>
            </w:r>
          </w:p>
        </w:tc>
        <w:tc>
          <w:tcPr>
            <w:tcW w:w="2902" w:type="dxa"/>
            <w:vAlign w:val="center"/>
          </w:tcPr>
          <w:p w:rsidR="00EE758E" w:rsidRPr="00EE7CC4" w:rsidRDefault="003B628B" w:rsidP="00DF6CE6">
            <w:pPr>
              <w:spacing w:after="0" w:line="240" w:lineRule="auto"/>
              <w:rPr>
                <w:rFonts w:ascii="Times New Roman" w:hAnsi="Times New Roman" w:cs="Times New Roman"/>
              </w:rPr>
            </w:pPr>
            <w:r w:rsidRPr="00EE7CC4">
              <w:rPr>
                <w:rFonts w:ascii="Times New Roman" w:hAnsi="Times New Roman" w:cs="Times New Roman"/>
              </w:rPr>
              <w:t xml:space="preserve">з них: </w:t>
            </w:r>
            <w:r w:rsidR="00EE758E" w:rsidRPr="00EE7CC4">
              <w:rPr>
                <w:rFonts w:ascii="Times New Roman" w:hAnsi="Times New Roman" w:cs="Times New Roman"/>
              </w:rPr>
              <w:t>кам’янисті місця</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35,7</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0,04</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35,7</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0,04</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69</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піски (включаючи пляжі)</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70</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яри</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71</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інші</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15</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0,18</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80,3</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0,09</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95,3</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0,10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72</w:t>
            </w: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Води, усього</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21</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0,25</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14810,3</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10,36</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14679,3</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9,50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73</w:t>
            </w:r>
          </w:p>
        </w:tc>
        <w:tc>
          <w:tcPr>
            <w:tcW w:w="2902" w:type="dxa"/>
            <w:vAlign w:val="center"/>
          </w:tcPr>
          <w:p w:rsidR="00EE758E" w:rsidRPr="00EE7CC4" w:rsidRDefault="003B628B" w:rsidP="00DF6CE6">
            <w:pPr>
              <w:spacing w:after="0" w:line="240" w:lineRule="auto"/>
              <w:rPr>
                <w:rFonts w:ascii="Times New Roman" w:hAnsi="Times New Roman" w:cs="Times New Roman"/>
              </w:rPr>
            </w:pPr>
            <w:r w:rsidRPr="00EE7CC4">
              <w:rPr>
                <w:rFonts w:ascii="Times New Roman" w:hAnsi="Times New Roman" w:cs="Times New Roman"/>
              </w:rPr>
              <w:t xml:space="preserve">з них: </w:t>
            </w:r>
            <w:r w:rsidR="00EE758E" w:rsidRPr="00EE7CC4">
              <w:rPr>
                <w:rFonts w:ascii="Times New Roman" w:hAnsi="Times New Roman" w:cs="Times New Roman"/>
              </w:rPr>
              <w:t>природні водотоки</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21</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0,25</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9177,2</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10,22</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9198,2</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9,37</w:t>
            </w:r>
          </w:p>
        </w:tc>
      </w:tr>
      <w:tr w:rsidR="00EE7CC4" w:rsidRPr="00EE7CC4" w:rsidTr="00CB381A">
        <w:trPr>
          <w:cantSplit/>
          <w:jc w:val="center"/>
        </w:trPr>
        <w:tc>
          <w:tcPr>
            <w:tcW w:w="99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74</w:t>
            </w:r>
          </w:p>
        </w:tc>
        <w:tc>
          <w:tcPr>
            <w:tcW w:w="2902" w:type="dxa"/>
            <w:tcBorders>
              <w:bottom w:val="single" w:sz="4"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штучні водотоки</w:t>
            </w:r>
          </w:p>
        </w:tc>
        <w:tc>
          <w:tcPr>
            <w:tcW w:w="113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10,2</w:t>
            </w:r>
          </w:p>
        </w:tc>
        <w:tc>
          <w:tcPr>
            <w:tcW w:w="992"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0,01</w:t>
            </w:r>
          </w:p>
        </w:tc>
        <w:tc>
          <w:tcPr>
            <w:tcW w:w="774"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10,2</w:t>
            </w:r>
          </w:p>
        </w:tc>
        <w:tc>
          <w:tcPr>
            <w:tcW w:w="718" w:type="dxa"/>
            <w:tcBorders>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0,01</w:t>
            </w:r>
          </w:p>
        </w:tc>
      </w:tr>
      <w:tr w:rsidR="00EE7CC4" w:rsidRPr="00EE7CC4" w:rsidTr="00CB381A">
        <w:trPr>
          <w:cantSplit/>
          <w:jc w:val="center"/>
        </w:trPr>
        <w:tc>
          <w:tcPr>
            <w:tcW w:w="99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75</w:t>
            </w:r>
          </w:p>
        </w:tc>
        <w:tc>
          <w:tcPr>
            <w:tcW w:w="2902"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озера, лимани</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55</w:t>
            </w:r>
          </w:p>
        </w:tc>
        <w:tc>
          <w:tcPr>
            <w:tcW w:w="992"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0,06</w:t>
            </w:r>
          </w:p>
        </w:tc>
        <w:tc>
          <w:tcPr>
            <w:tcW w:w="77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55</w:t>
            </w:r>
          </w:p>
        </w:tc>
        <w:tc>
          <w:tcPr>
            <w:tcW w:w="718"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0,06</w:t>
            </w:r>
          </w:p>
        </w:tc>
      </w:tr>
      <w:tr w:rsidR="00EE7CC4" w:rsidRPr="00EE7CC4" w:rsidTr="00CB381A">
        <w:trPr>
          <w:cantSplit/>
          <w:jc w:val="center"/>
        </w:trPr>
        <w:tc>
          <w:tcPr>
            <w:tcW w:w="99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76</w:t>
            </w:r>
          </w:p>
        </w:tc>
        <w:tc>
          <w:tcPr>
            <w:tcW w:w="2902"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ставки</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57,9</w:t>
            </w:r>
          </w:p>
        </w:tc>
        <w:tc>
          <w:tcPr>
            <w:tcW w:w="992"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0,07</w:t>
            </w:r>
          </w:p>
        </w:tc>
        <w:tc>
          <w:tcPr>
            <w:tcW w:w="774"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57,9</w:t>
            </w:r>
          </w:p>
        </w:tc>
        <w:tc>
          <w:tcPr>
            <w:tcW w:w="718" w:type="dxa"/>
            <w:tcBorders>
              <w:top w:val="single" w:sz="4" w:space="0" w:color="auto"/>
              <w:left w:val="single" w:sz="4" w:space="0" w:color="auto"/>
              <w:bottom w:val="single" w:sz="4" w:space="0" w:color="auto"/>
              <w:right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0,06</w:t>
            </w:r>
          </w:p>
        </w:tc>
      </w:tr>
      <w:tr w:rsidR="00EE7CC4" w:rsidRPr="00EE7CC4" w:rsidTr="00CB381A">
        <w:trPr>
          <w:cantSplit/>
          <w:jc w:val="center"/>
        </w:trPr>
        <w:tc>
          <w:tcPr>
            <w:tcW w:w="99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77</w:t>
            </w:r>
          </w:p>
        </w:tc>
        <w:tc>
          <w:tcPr>
            <w:tcW w:w="2902" w:type="dxa"/>
            <w:tcBorders>
              <w:top w:val="single" w:sz="4" w:space="0" w:color="auto"/>
              <w:bottom w:val="single" w:sz="4"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водосховища</w:t>
            </w:r>
          </w:p>
        </w:tc>
        <w:tc>
          <w:tcPr>
            <w:tcW w:w="113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5510,0</w:t>
            </w:r>
          </w:p>
        </w:tc>
        <w:tc>
          <w:tcPr>
            <w:tcW w:w="992"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774"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5510,0</w:t>
            </w:r>
          </w:p>
        </w:tc>
        <w:tc>
          <w:tcPr>
            <w:tcW w:w="718" w:type="dxa"/>
            <w:tcBorders>
              <w:top w:val="single" w:sz="4" w:space="0" w:color="auto"/>
              <w:bottom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CB381A">
        <w:trPr>
          <w:cantSplit/>
          <w:jc w:val="center"/>
        </w:trPr>
        <w:tc>
          <w:tcPr>
            <w:tcW w:w="99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p>
        </w:tc>
        <w:tc>
          <w:tcPr>
            <w:tcW w:w="2902" w:type="dxa"/>
            <w:tcBorders>
              <w:top w:val="single" w:sz="4" w:space="0" w:color="auto"/>
            </w:tcBorders>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Усього земель</w:t>
            </w:r>
          </w:p>
        </w:tc>
        <w:tc>
          <w:tcPr>
            <w:tcW w:w="113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8246,2</w:t>
            </w:r>
          </w:p>
        </w:tc>
        <w:tc>
          <w:tcPr>
            <w:tcW w:w="113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100,00</w:t>
            </w:r>
          </w:p>
        </w:tc>
        <w:tc>
          <w:tcPr>
            <w:tcW w:w="113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88284,5</w:t>
            </w:r>
          </w:p>
        </w:tc>
        <w:tc>
          <w:tcPr>
            <w:tcW w:w="992"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100,00</w:t>
            </w:r>
          </w:p>
        </w:tc>
        <w:tc>
          <w:tcPr>
            <w:tcW w:w="774"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96530,7</w:t>
            </w:r>
          </w:p>
        </w:tc>
        <w:tc>
          <w:tcPr>
            <w:tcW w:w="718" w:type="dxa"/>
            <w:tcBorders>
              <w:top w:val="single" w:sz="4" w:space="0" w:color="auto"/>
            </w:tcBorders>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100,00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Крім того, моря</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CB381A">
        <w:trPr>
          <w:cantSplit/>
          <w:jc w:val="center"/>
        </w:trPr>
        <w:tc>
          <w:tcPr>
            <w:tcW w:w="994" w:type="dxa"/>
            <w:vAlign w:val="center"/>
          </w:tcPr>
          <w:p w:rsidR="00EE758E" w:rsidRPr="00EE7CC4" w:rsidRDefault="00EE758E" w:rsidP="00DF6CE6">
            <w:pPr>
              <w:spacing w:after="0" w:line="240" w:lineRule="auto"/>
              <w:jc w:val="center"/>
              <w:rPr>
                <w:rFonts w:ascii="Times New Roman" w:hAnsi="Times New Roman" w:cs="Times New Roman"/>
              </w:rPr>
            </w:pPr>
          </w:p>
        </w:tc>
        <w:tc>
          <w:tcPr>
            <w:tcW w:w="2902" w:type="dxa"/>
            <w:vAlign w:val="center"/>
          </w:tcPr>
          <w:p w:rsidR="00EE758E" w:rsidRPr="00EE7CC4" w:rsidRDefault="00EE758E" w:rsidP="00DF6CE6">
            <w:pPr>
              <w:spacing w:after="0" w:line="240" w:lineRule="auto"/>
              <w:rPr>
                <w:rFonts w:ascii="Times New Roman" w:hAnsi="Times New Roman" w:cs="Times New Roman"/>
              </w:rPr>
            </w:pPr>
            <w:r w:rsidRPr="00EE7CC4">
              <w:rPr>
                <w:rFonts w:ascii="Times New Roman" w:hAnsi="Times New Roman" w:cs="Times New Roman"/>
              </w:rPr>
              <w:t>Разом</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8246,2</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100,00</w:t>
            </w:r>
          </w:p>
        </w:tc>
        <w:tc>
          <w:tcPr>
            <w:tcW w:w="113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88284,5</w:t>
            </w:r>
          </w:p>
        </w:tc>
        <w:tc>
          <w:tcPr>
            <w:tcW w:w="992"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100,00</w:t>
            </w:r>
          </w:p>
        </w:tc>
        <w:tc>
          <w:tcPr>
            <w:tcW w:w="774"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96530,7</w:t>
            </w:r>
          </w:p>
        </w:tc>
        <w:tc>
          <w:tcPr>
            <w:tcW w:w="718" w:type="dxa"/>
            <w:vAlign w:val="center"/>
          </w:tcPr>
          <w:p w:rsidR="00EE758E" w:rsidRPr="00EE7CC4" w:rsidRDefault="00EE758E" w:rsidP="00DF6CE6">
            <w:pPr>
              <w:spacing w:after="0" w:line="240" w:lineRule="auto"/>
              <w:jc w:val="center"/>
              <w:rPr>
                <w:rFonts w:ascii="Times New Roman" w:hAnsi="Times New Roman" w:cs="Times New Roman"/>
              </w:rPr>
            </w:pPr>
            <w:r w:rsidRPr="00EE7CC4">
              <w:rPr>
                <w:rFonts w:ascii="Times New Roman" w:hAnsi="Times New Roman" w:cs="Times New Roman"/>
              </w:rPr>
              <w:t>100,00</w:t>
            </w:r>
          </w:p>
        </w:tc>
      </w:tr>
    </w:tbl>
    <w:p w:rsidR="0013323D" w:rsidRPr="00EE7CC4" w:rsidRDefault="0013323D" w:rsidP="00CB381A">
      <w:pPr>
        <w:pStyle w:val="a5"/>
        <w:tabs>
          <w:tab w:val="left" w:pos="-1985"/>
        </w:tabs>
        <w:spacing w:after="240" w:line="276" w:lineRule="auto"/>
        <w:ind w:firstLine="709"/>
        <w:rPr>
          <w:rFonts w:ascii="Times New Roman" w:hAnsi="Times New Roman" w:cs="Times New Roman"/>
          <w:b/>
          <w:bCs/>
          <w:sz w:val="28"/>
          <w:szCs w:val="28"/>
        </w:rPr>
      </w:pPr>
    </w:p>
    <w:p w:rsidR="00985E9B" w:rsidRPr="00EE7CC4" w:rsidRDefault="00985E9B">
      <w:pPr>
        <w:rPr>
          <w:rFonts w:ascii="Times New Roman" w:hAnsi="Times New Roman" w:cs="Times New Roman"/>
          <w:iCs/>
          <w:sz w:val="28"/>
          <w:szCs w:val="28"/>
        </w:rPr>
      </w:pPr>
      <w:r w:rsidRPr="00EE7CC4">
        <w:rPr>
          <w:rFonts w:ascii="Times New Roman" w:hAnsi="Times New Roman" w:cs="Times New Roman"/>
          <w:iCs/>
          <w:sz w:val="28"/>
          <w:szCs w:val="28"/>
        </w:rPr>
        <w:br w:type="page"/>
      </w:r>
    </w:p>
    <w:p w:rsidR="00CB381A" w:rsidRPr="00EE7CC4" w:rsidRDefault="00CB381A" w:rsidP="00CB381A">
      <w:pPr>
        <w:jc w:val="center"/>
        <w:rPr>
          <w:rFonts w:ascii="Times New Roman" w:hAnsi="Times New Roman" w:cs="Times New Roman"/>
          <w:i/>
          <w:iCs/>
          <w:sz w:val="28"/>
          <w:szCs w:val="28"/>
        </w:rPr>
      </w:pPr>
      <w:r w:rsidRPr="00EE7CC4">
        <w:rPr>
          <w:rFonts w:ascii="Times New Roman" w:hAnsi="Times New Roman" w:cs="Times New Roman"/>
          <w:iCs/>
          <w:sz w:val="28"/>
          <w:szCs w:val="28"/>
        </w:rPr>
        <w:lastRenderedPageBreak/>
        <w:t>Розподіл</w:t>
      </w:r>
      <w:r w:rsidRPr="00EE7CC4">
        <w:rPr>
          <w:rFonts w:ascii="Times New Roman" w:hAnsi="Times New Roman" w:cs="Times New Roman"/>
          <w:i/>
          <w:iCs/>
          <w:sz w:val="28"/>
          <w:szCs w:val="28"/>
        </w:rPr>
        <w:t xml:space="preserve"> </w:t>
      </w:r>
      <w:r w:rsidRPr="00EE7CC4">
        <w:rPr>
          <w:rFonts w:ascii="Times New Roman" w:hAnsi="Times New Roman" w:cs="Times New Roman"/>
          <w:iCs/>
          <w:sz w:val="28"/>
          <w:szCs w:val="28"/>
        </w:rPr>
        <w:t>земель об’єктів ПЗФ за землекористувачами, власниками землі</w:t>
      </w:r>
    </w:p>
    <w:p w:rsidR="00CB381A" w:rsidRPr="00EE7CC4" w:rsidRDefault="00CB381A" w:rsidP="00CB381A">
      <w:pPr>
        <w:pStyle w:val="a5"/>
        <w:spacing w:after="240"/>
        <w:ind w:left="6372" w:right="425" w:firstLine="708"/>
        <w:jc w:val="right"/>
        <w:rPr>
          <w:rFonts w:ascii="Times New Roman" w:hAnsi="Times New Roman" w:cs="Times New Roman"/>
          <w:bCs/>
          <w:iCs/>
        </w:rPr>
      </w:pPr>
      <w:r w:rsidRPr="00EE7CC4">
        <w:rPr>
          <w:rFonts w:ascii="Times New Roman" w:hAnsi="Times New Roman" w:cs="Times New Roman"/>
          <w:bCs/>
          <w:iCs/>
        </w:rPr>
        <w:t>Таблиця 17</w:t>
      </w:r>
    </w:p>
    <w:tbl>
      <w:tblPr>
        <w:tblW w:w="9749" w:type="dxa"/>
        <w:jc w:val="center"/>
        <w:tblInd w:w="-3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0"/>
        <w:gridCol w:w="6804"/>
        <w:gridCol w:w="1134"/>
        <w:gridCol w:w="851"/>
      </w:tblGrid>
      <w:tr w:rsidR="00EE7CC4" w:rsidRPr="00EE7CC4" w:rsidTr="00505A47">
        <w:trPr>
          <w:cantSplit/>
          <w:trHeight w:val="634"/>
          <w:jc w:val="center"/>
        </w:trPr>
        <w:tc>
          <w:tcPr>
            <w:tcW w:w="960" w:type="dxa"/>
            <w:vMerge w:val="restart"/>
            <w:vAlign w:val="center"/>
          </w:tcPr>
          <w:p w:rsidR="00CB381A" w:rsidRPr="00EE7CC4" w:rsidRDefault="00CB381A" w:rsidP="00DF6CE6">
            <w:pPr>
              <w:spacing w:after="0" w:line="240" w:lineRule="auto"/>
              <w:ind w:left="-108"/>
              <w:jc w:val="center"/>
              <w:rPr>
                <w:rFonts w:ascii="Times New Roman" w:hAnsi="Times New Roman" w:cs="Times New Roman"/>
              </w:rPr>
            </w:pPr>
            <w:r w:rsidRPr="00EE7CC4">
              <w:rPr>
                <w:rFonts w:ascii="Times New Roman" w:hAnsi="Times New Roman" w:cs="Times New Roman"/>
              </w:rPr>
              <w:t>№ рядка за формою</w:t>
            </w:r>
          </w:p>
          <w:p w:rsidR="00CB381A" w:rsidRPr="00EE7CC4" w:rsidRDefault="00CB381A" w:rsidP="00DF6CE6">
            <w:pPr>
              <w:spacing w:after="0" w:line="240" w:lineRule="auto"/>
              <w:ind w:left="-108"/>
              <w:jc w:val="center"/>
              <w:rPr>
                <w:rFonts w:ascii="Times New Roman" w:hAnsi="Times New Roman" w:cs="Times New Roman"/>
              </w:rPr>
            </w:pPr>
            <w:r w:rsidRPr="00EE7CC4">
              <w:rPr>
                <w:rFonts w:ascii="Times New Roman" w:hAnsi="Times New Roman" w:cs="Times New Roman"/>
              </w:rPr>
              <w:t>6-зем</w:t>
            </w:r>
          </w:p>
        </w:tc>
        <w:tc>
          <w:tcPr>
            <w:tcW w:w="6804" w:type="dxa"/>
            <w:vMerge w:val="restart"/>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Власники землі, землекористувачі та землі державної власності, не надані у власність або користування</w:t>
            </w:r>
          </w:p>
        </w:tc>
        <w:tc>
          <w:tcPr>
            <w:tcW w:w="1985" w:type="dxa"/>
            <w:gridSpan w:val="2"/>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Площа</w:t>
            </w:r>
          </w:p>
        </w:tc>
      </w:tr>
      <w:tr w:rsidR="00EE7CC4" w:rsidRPr="00EE7CC4" w:rsidTr="00505A47">
        <w:trPr>
          <w:cantSplit/>
          <w:jc w:val="center"/>
        </w:trPr>
        <w:tc>
          <w:tcPr>
            <w:tcW w:w="960" w:type="dxa"/>
            <w:vMerge/>
            <w:vAlign w:val="center"/>
          </w:tcPr>
          <w:p w:rsidR="00CB381A" w:rsidRPr="00EE7CC4" w:rsidRDefault="00CB381A" w:rsidP="00DF6CE6">
            <w:pPr>
              <w:spacing w:after="0" w:line="240" w:lineRule="auto"/>
              <w:jc w:val="center"/>
              <w:rPr>
                <w:rFonts w:ascii="Times New Roman" w:hAnsi="Times New Roman" w:cs="Times New Roman"/>
              </w:rPr>
            </w:pPr>
          </w:p>
        </w:tc>
        <w:tc>
          <w:tcPr>
            <w:tcW w:w="6804" w:type="dxa"/>
            <w:vMerge/>
            <w:vAlign w:val="center"/>
          </w:tcPr>
          <w:p w:rsidR="00CB381A" w:rsidRPr="00EE7CC4" w:rsidRDefault="00CB381A" w:rsidP="00DF6CE6">
            <w:pPr>
              <w:spacing w:after="0" w:line="240" w:lineRule="auto"/>
              <w:jc w:val="center"/>
              <w:rPr>
                <w:rFonts w:ascii="Times New Roman" w:hAnsi="Times New Roman" w:cs="Times New Roman"/>
              </w:rPr>
            </w:pPr>
          </w:p>
        </w:tc>
        <w:tc>
          <w:tcPr>
            <w:tcW w:w="1134"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га</w:t>
            </w:r>
          </w:p>
        </w:tc>
        <w:tc>
          <w:tcPr>
            <w:tcW w:w="851"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505A47">
        <w:trPr>
          <w:cantSplit/>
          <w:jc w:val="center"/>
        </w:trPr>
        <w:tc>
          <w:tcPr>
            <w:tcW w:w="960"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6804"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134"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851"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4</w:t>
            </w:r>
          </w:p>
        </w:tc>
      </w:tr>
      <w:tr w:rsidR="00EE7CC4" w:rsidRPr="00EE7CC4" w:rsidTr="00505A47">
        <w:trPr>
          <w:cantSplit/>
          <w:jc w:val="center"/>
        </w:trPr>
        <w:tc>
          <w:tcPr>
            <w:tcW w:w="960"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6804" w:type="dxa"/>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Сільськогосподарські підприємства (усього земель у власності та користуванні)</w:t>
            </w:r>
          </w:p>
        </w:tc>
        <w:tc>
          <w:tcPr>
            <w:tcW w:w="1134"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41,8</w:t>
            </w:r>
          </w:p>
        </w:tc>
        <w:tc>
          <w:tcPr>
            <w:tcW w:w="851"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0,04</w:t>
            </w:r>
          </w:p>
        </w:tc>
      </w:tr>
      <w:tr w:rsidR="00EE7CC4" w:rsidRPr="00EE7CC4" w:rsidTr="00505A47">
        <w:trPr>
          <w:cantSplit/>
          <w:jc w:val="center"/>
        </w:trPr>
        <w:tc>
          <w:tcPr>
            <w:tcW w:w="960"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6804" w:type="dxa"/>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Громадяни, яким надані землі у власність і користування</w:t>
            </w:r>
          </w:p>
        </w:tc>
        <w:tc>
          <w:tcPr>
            <w:tcW w:w="1134"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0,1</w:t>
            </w:r>
          </w:p>
        </w:tc>
        <w:tc>
          <w:tcPr>
            <w:tcW w:w="851"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505A47">
        <w:trPr>
          <w:cantSplit/>
          <w:jc w:val="center"/>
        </w:trPr>
        <w:tc>
          <w:tcPr>
            <w:tcW w:w="960" w:type="dxa"/>
            <w:tcBorders>
              <w:bottom w:val="single" w:sz="6" w:space="0" w:color="auto"/>
            </w:tcBorders>
            <w:vAlign w:val="center"/>
          </w:tcPr>
          <w:p w:rsidR="00CB381A" w:rsidRPr="00EE7CC4" w:rsidRDefault="00CB381A" w:rsidP="00DF6CE6">
            <w:pPr>
              <w:spacing w:after="0" w:line="240" w:lineRule="auto"/>
              <w:ind w:left="-108" w:right="-94"/>
              <w:jc w:val="center"/>
              <w:rPr>
                <w:rFonts w:ascii="Times New Roman" w:hAnsi="Times New Roman" w:cs="Times New Roman"/>
              </w:rPr>
            </w:pPr>
            <w:r w:rsidRPr="00EE7CC4">
              <w:rPr>
                <w:rFonts w:ascii="Times New Roman" w:hAnsi="Times New Roman" w:cs="Times New Roman"/>
              </w:rPr>
              <w:t>3+4+5+6</w:t>
            </w:r>
          </w:p>
        </w:tc>
        <w:tc>
          <w:tcPr>
            <w:tcW w:w="6804" w:type="dxa"/>
            <w:tcBorders>
              <w:bottom w:val="single" w:sz="6" w:space="0" w:color="auto"/>
            </w:tcBorders>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Заклади, установи, організації; промислові та інші підприємства; підприємства та організації транспорту, зв’язку; частини, підприємства, організації, установи, навчальні заклади оборони</w:t>
            </w:r>
          </w:p>
        </w:tc>
        <w:tc>
          <w:tcPr>
            <w:tcW w:w="1134" w:type="dxa"/>
            <w:tcBorders>
              <w:bottom w:val="single" w:sz="6"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179,2</w:t>
            </w:r>
          </w:p>
        </w:tc>
        <w:tc>
          <w:tcPr>
            <w:tcW w:w="851" w:type="dxa"/>
            <w:tcBorders>
              <w:bottom w:val="single" w:sz="6"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0,19</w:t>
            </w:r>
          </w:p>
        </w:tc>
      </w:tr>
      <w:tr w:rsidR="00EE7CC4" w:rsidRPr="00EE7CC4" w:rsidTr="00505A47">
        <w:trPr>
          <w:cantSplit/>
          <w:jc w:val="center"/>
        </w:trPr>
        <w:tc>
          <w:tcPr>
            <w:tcW w:w="960" w:type="dxa"/>
            <w:tcBorders>
              <w:bottom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7.1</w:t>
            </w:r>
          </w:p>
        </w:tc>
        <w:tc>
          <w:tcPr>
            <w:tcW w:w="6804" w:type="dxa"/>
            <w:tcBorders>
              <w:bottom w:val="single" w:sz="4" w:space="0" w:color="auto"/>
            </w:tcBorders>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Природоохоронні установи (об’єкти ПЗФ), землі надані в постійне користування</w:t>
            </w:r>
          </w:p>
        </w:tc>
        <w:tc>
          <w:tcPr>
            <w:tcW w:w="1134" w:type="dxa"/>
            <w:tcBorders>
              <w:bottom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8246,2</w:t>
            </w:r>
          </w:p>
        </w:tc>
        <w:tc>
          <w:tcPr>
            <w:tcW w:w="851" w:type="dxa"/>
            <w:tcBorders>
              <w:bottom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8,55</w:t>
            </w:r>
          </w:p>
        </w:tc>
      </w:tr>
      <w:tr w:rsidR="00EE7CC4" w:rsidRPr="00EE7CC4" w:rsidTr="00505A47">
        <w:trPr>
          <w:cantSplit/>
          <w:jc w:val="center"/>
        </w:trPr>
        <w:tc>
          <w:tcPr>
            <w:tcW w:w="960" w:type="dxa"/>
            <w:tcBorders>
              <w:top w:val="single" w:sz="4" w:space="0" w:color="auto"/>
            </w:tcBorders>
            <w:vAlign w:val="center"/>
          </w:tcPr>
          <w:p w:rsidR="00CB381A" w:rsidRPr="00EE7CC4" w:rsidRDefault="00CB381A" w:rsidP="00DF6CE6">
            <w:pPr>
              <w:spacing w:after="0" w:line="240" w:lineRule="auto"/>
              <w:ind w:left="-108"/>
              <w:jc w:val="center"/>
              <w:rPr>
                <w:rFonts w:ascii="Times New Roman" w:hAnsi="Times New Roman" w:cs="Times New Roman"/>
              </w:rPr>
            </w:pPr>
            <w:r w:rsidRPr="00EE7CC4">
              <w:rPr>
                <w:rFonts w:ascii="Times New Roman" w:hAnsi="Times New Roman" w:cs="Times New Roman"/>
              </w:rPr>
              <w:t>7.2+7.3</w:t>
            </w:r>
          </w:p>
        </w:tc>
        <w:tc>
          <w:tcPr>
            <w:tcW w:w="6804" w:type="dxa"/>
            <w:tcBorders>
              <w:top w:val="single" w:sz="4" w:space="0" w:color="auto"/>
            </w:tcBorders>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Підприємства, установи, організації оздоровчого, рекреаційного призначення</w:t>
            </w:r>
          </w:p>
        </w:tc>
        <w:tc>
          <w:tcPr>
            <w:tcW w:w="1134" w:type="dxa"/>
            <w:tcBorders>
              <w:top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58,5</w:t>
            </w:r>
          </w:p>
        </w:tc>
        <w:tc>
          <w:tcPr>
            <w:tcW w:w="851" w:type="dxa"/>
            <w:tcBorders>
              <w:top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0,06</w:t>
            </w:r>
          </w:p>
        </w:tc>
      </w:tr>
      <w:tr w:rsidR="00EE7CC4" w:rsidRPr="00EE7CC4" w:rsidTr="00505A47">
        <w:trPr>
          <w:cantSplit/>
          <w:jc w:val="center"/>
        </w:trPr>
        <w:tc>
          <w:tcPr>
            <w:tcW w:w="960"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7.4</w:t>
            </w:r>
          </w:p>
        </w:tc>
        <w:tc>
          <w:tcPr>
            <w:tcW w:w="6804" w:type="dxa"/>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Підприємства, установи, організації історико-культурного призначення</w:t>
            </w:r>
          </w:p>
        </w:tc>
        <w:tc>
          <w:tcPr>
            <w:tcW w:w="1134"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22</w:t>
            </w:r>
          </w:p>
        </w:tc>
        <w:tc>
          <w:tcPr>
            <w:tcW w:w="851"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0,02</w:t>
            </w:r>
          </w:p>
        </w:tc>
      </w:tr>
      <w:tr w:rsidR="00EE7CC4" w:rsidRPr="00EE7CC4" w:rsidTr="00505A47">
        <w:trPr>
          <w:cantSplit/>
          <w:jc w:val="center"/>
        </w:trPr>
        <w:tc>
          <w:tcPr>
            <w:tcW w:w="960"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8</w:t>
            </w:r>
          </w:p>
        </w:tc>
        <w:tc>
          <w:tcPr>
            <w:tcW w:w="6804" w:type="dxa"/>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Лісогосподарські підприємства</w:t>
            </w:r>
          </w:p>
        </w:tc>
        <w:tc>
          <w:tcPr>
            <w:tcW w:w="1134" w:type="dxa"/>
            <w:vAlign w:val="center"/>
          </w:tcPr>
          <w:p w:rsidR="00CB381A" w:rsidRPr="00EE7CC4" w:rsidRDefault="00CB381A" w:rsidP="00DF6CE6">
            <w:pPr>
              <w:spacing w:after="0" w:line="240" w:lineRule="auto"/>
              <w:ind w:right="-108"/>
              <w:jc w:val="center"/>
              <w:rPr>
                <w:rFonts w:ascii="Times New Roman" w:hAnsi="Times New Roman" w:cs="Times New Roman"/>
              </w:rPr>
            </w:pPr>
            <w:r w:rsidRPr="00EE7CC4">
              <w:rPr>
                <w:rFonts w:ascii="Times New Roman" w:hAnsi="Times New Roman" w:cs="Times New Roman"/>
              </w:rPr>
              <w:t>81768,3</w:t>
            </w:r>
          </w:p>
        </w:tc>
        <w:tc>
          <w:tcPr>
            <w:tcW w:w="851"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77,2</w:t>
            </w:r>
          </w:p>
        </w:tc>
      </w:tr>
      <w:tr w:rsidR="00EE7CC4" w:rsidRPr="00EE7CC4" w:rsidTr="00505A47">
        <w:trPr>
          <w:cantSplit/>
          <w:jc w:val="center"/>
        </w:trPr>
        <w:tc>
          <w:tcPr>
            <w:tcW w:w="960" w:type="dxa"/>
            <w:tcBorders>
              <w:bottom w:val="single" w:sz="6"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6804" w:type="dxa"/>
            <w:tcBorders>
              <w:bottom w:val="single" w:sz="6" w:space="0" w:color="auto"/>
            </w:tcBorders>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Водогосподарські підприємства</w:t>
            </w:r>
          </w:p>
        </w:tc>
        <w:tc>
          <w:tcPr>
            <w:tcW w:w="1134" w:type="dxa"/>
            <w:tcBorders>
              <w:bottom w:val="single" w:sz="6"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5900</w:t>
            </w:r>
          </w:p>
        </w:tc>
        <w:tc>
          <w:tcPr>
            <w:tcW w:w="851" w:type="dxa"/>
            <w:tcBorders>
              <w:bottom w:val="single" w:sz="6"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5,5</w:t>
            </w:r>
          </w:p>
        </w:tc>
      </w:tr>
      <w:tr w:rsidR="00EE7CC4" w:rsidRPr="00EE7CC4" w:rsidTr="00505A47">
        <w:trPr>
          <w:cantSplit/>
          <w:jc w:val="center"/>
        </w:trPr>
        <w:tc>
          <w:tcPr>
            <w:tcW w:w="960" w:type="dxa"/>
            <w:tcBorders>
              <w:bottom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10+11</w:t>
            </w:r>
          </w:p>
        </w:tc>
        <w:tc>
          <w:tcPr>
            <w:tcW w:w="6804" w:type="dxa"/>
            <w:tcBorders>
              <w:bottom w:val="single" w:sz="4" w:space="0" w:color="auto"/>
            </w:tcBorders>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Підприємства іноземних інвесторів та спільних підприємств</w:t>
            </w:r>
          </w:p>
        </w:tc>
        <w:tc>
          <w:tcPr>
            <w:tcW w:w="1134" w:type="dxa"/>
            <w:tcBorders>
              <w:bottom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p>
        </w:tc>
        <w:tc>
          <w:tcPr>
            <w:tcW w:w="851" w:type="dxa"/>
            <w:tcBorders>
              <w:bottom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p>
        </w:tc>
      </w:tr>
      <w:tr w:rsidR="00EE7CC4" w:rsidRPr="00EE7CC4" w:rsidTr="00505A47">
        <w:trPr>
          <w:cantSplit/>
          <w:jc w:val="center"/>
        </w:trPr>
        <w:tc>
          <w:tcPr>
            <w:tcW w:w="960" w:type="dxa"/>
            <w:tcBorders>
              <w:top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12</w:t>
            </w:r>
          </w:p>
        </w:tc>
        <w:tc>
          <w:tcPr>
            <w:tcW w:w="6804" w:type="dxa"/>
            <w:tcBorders>
              <w:top w:val="single" w:sz="4" w:space="0" w:color="auto"/>
            </w:tcBorders>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Землі запасу та землі, що не надані у власність та постійне користування в межах населеного пункту</w:t>
            </w:r>
          </w:p>
        </w:tc>
        <w:tc>
          <w:tcPr>
            <w:tcW w:w="1134" w:type="dxa"/>
            <w:tcBorders>
              <w:top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9725</w:t>
            </w:r>
          </w:p>
        </w:tc>
        <w:tc>
          <w:tcPr>
            <w:tcW w:w="851" w:type="dxa"/>
            <w:tcBorders>
              <w:top w:val="single" w:sz="4" w:space="0" w:color="auto"/>
            </w:tcBorders>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10,08</w:t>
            </w:r>
          </w:p>
        </w:tc>
      </w:tr>
      <w:tr w:rsidR="00EE7CC4" w:rsidRPr="00EE7CC4" w:rsidTr="00505A47">
        <w:trPr>
          <w:cantSplit/>
          <w:jc w:val="center"/>
        </w:trPr>
        <w:tc>
          <w:tcPr>
            <w:tcW w:w="960" w:type="dxa"/>
            <w:vAlign w:val="center"/>
          </w:tcPr>
          <w:p w:rsidR="00CB381A" w:rsidRPr="00EE7CC4" w:rsidRDefault="00CB381A" w:rsidP="00DF6CE6">
            <w:pPr>
              <w:spacing w:after="0" w:line="240" w:lineRule="auto"/>
              <w:jc w:val="center"/>
              <w:rPr>
                <w:rFonts w:ascii="Times New Roman" w:hAnsi="Times New Roman" w:cs="Times New Roman"/>
              </w:rPr>
            </w:pPr>
          </w:p>
        </w:tc>
        <w:tc>
          <w:tcPr>
            <w:tcW w:w="6804" w:type="dxa"/>
            <w:vAlign w:val="center"/>
          </w:tcPr>
          <w:p w:rsidR="00CB381A" w:rsidRPr="00EE7CC4" w:rsidRDefault="00CB381A" w:rsidP="00DF6CE6">
            <w:pPr>
              <w:spacing w:after="0" w:line="240" w:lineRule="auto"/>
              <w:rPr>
                <w:rFonts w:ascii="Times New Roman" w:hAnsi="Times New Roman" w:cs="Times New Roman"/>
              </w:rPr>
            </w:pPr>
            <w:r w:rsidRPr="00EE7CC4">
              <w:rPr>
                <w:rFonts w:ascii="Times New Roman" w:hAnsi="Times New Roman" w:cs="Times New Roman"/>
              </w:rPr>
              <w:t>РАЗОМ</w:t>
            </w:r>
          </w:p>
        </w:tc>
        <w:tc>
          <w:tcPr>
            <w:tcW w:w="1134" w:type="dxa"/>
            <w:vAlign w:val="center"/>
          </w:tcPr>
          <w:p w:rsidR="00CB381A" w:rsidRPr="00EE7CC4" w:rsidRDefault="00CB381A" w:rsidP="00DF6CE6">
            <w:pPr>
              <w:spacing w:after="0" w:line="240" w:lineRule="auto"/>
              <w:jc w:val="center"/>
              <w:rPr>
                <w:rFonts w:ascii="Times New Roman" w:hAnsi="Times New Roman" w:cs="Times New Roman"/>
              </w:rPr>
            </w:pPr>
            <w:r w:rsidRPr="00EE7CC4">
              <w:rPr>
                <w:rFonts w:ascii="Times New Roman" w:hAnsi="Times New Roman" w:cs="Times New Roman"/>
              </w:rPr>
              <w:t>104326</w:t>
            </w:r>
          </w:p>
        </w:tc>
        <w:tc>
          <w:tcPr>
            <w:tcW w:w="851" w:type="dxa"/>
            <w:vAlign w:val="center"/>
          </w:tcPr>
          <w:p w:rsidR="00CB381A" w:rsidRPr="00EE7CC4" w:rsidRDefault="00CB381A" w:rsidP="00DF6CE6">
            <w:pPr>
              <w:spacing w:after="0" w:line="240" w:lineRule="auto"/>
              <w:ind w:right="-66"/>
              <w:jc w:val="center"/>
              <w:rPr>
                <w:rFonts w:ascii="Times New Roman" w:hAnsi="Times New Roman" w:cs="Times New Roman"/>
              </w:rPr>
            </w:pPr>
            <w:r w:rsidRPr="00EE7CC4">
              <w:rPr>
                <w:rFonts w:ascii="Times New Roman" w:hAnsi="Times New Roman" w:cs="Times New Roman"/>
              </w:rPr>
              <w:t>100,00</w:t>
            </w:r>
          </w:p>
        </w:tc>
      </w:tr>
    </w:tbl>
    <w:p w:rsidR="00505A47" w:rsidRPr="00EE7CC4" w:rsidRDefault="00505A47" w:rsidP="00985E9B">
      <w:pPr>
        <w:spacing w:before="240"/>
        <w:jc w:val="center"/>
        <w:rPr>
          <w:rFonts w:ascii="Times New Roman" w:hAnsi="Times New Roman" w:cs="Times New Roman"/>
          <w:iCs/>
          <w:sz w:val="28"/>
          <w:szCs w:val="28"/>
        </w:rPr>
      </w:pPr>
      <w:r w:rsidRPr="00EE7CC4">
        <w:rPr>
          <w:rFonts w:ascii="Times New Roman" w:hAnsi="Times New Roman" w:cs="Times New Roman"/>
          <w:iCs/>
          <w:sz w:val="28"/>
          <w:szCs w:val="28"/>
        </w:rPr>
        <w:t>Розподіл лісових земель об’єктів ПЗФ за їх категоріями</w:t>
      </w:r>
    </w:p>
    <w:p w:rsidR="00505A47" w:rsidRPr="00EE7CC4" w:rsidRDefault="00505A47" w:rsidP="00505A47">
      <w:pPr>
        <w:pStyle w:val="a5"/>
        <w:spacing w:after="240"/>
        <w:ind w:right="425"/>
        <w:jc w:val="right"/>
        <w:rPr>
          <w:rFonts w:ascii="Times New Roman" w:hAnsi="Times New Roman" w:cs="Times New Roman"/>
          <w:bCs/>
          <w:iCs/>
        </w:rPr>
      </w:pPr>
      <w:r w:rsidRPr="00EE7CC4">
        <w:rPr>
          <w:rFonts w:ascii="Times New Roman" w:hAnsi="Times New Roman" w:cs="Times New Roman"/>
          <w:bCs/>
          <w:iCs/>
        </w:rPr>
        <w:t>Таблиця 18</w:t>
      </w:r>
    </w:p>
    <w:tbl>
      <w:tblPr>
        <w:tblW w:w="9692" w:type="dxa"/>
        <w:jc w:val="center"/>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5"/>
        <w:gridCol w:w="2152"/>
        <w:gridCol w:w="966"/>
        <w:gridCol w:w="992"/>
        <w:gridCol w:w="1134"/>
        <w:gridCol w:w="993"/>
        <w:gridCol w:w="966"/>
        <w:gridCol w:w="1044"/>
      </w:tblGrid>
      <w:tr w:rsidR="00EE7CC4" w:rsidRPr="00EE7CC4" w:rsidTr="000D54BF">
        <w:trPr>
          <w:cantSplit/>
          <w:jc w:val="center"/>
        </w:trPr>
        <w:tc>
          <w:tcPr>
            <w:tcW w:w="1445" w:type="dxa"/>
            <w:vMerge w:val="restart"/>
            <w:vAlign w:val="center"/>
          </w:tcPr>
          <w:p w:rsidR="00505A47" w:rsidRPr="00EE7CC4" w:rsidRDefault="00505A47" w:rsidP="00DF6CE6">
            <w:pPr>
              <w:spacing w:after="0" w:line="240" w:lineRule="auto"/>
              <w:ind w:left="-180" w:right="-168"/>
              <w:jc w:val="center"/>
              <w:rPr>
                <w:rFonts w:ascii="Times New Roman" w:hAnsi="Times New Roman" w:cs="Times New Roman"/>
              </w:rPr>
            </w:pPr>
            <w:r w:rsidRPr="00EE7CC4">
              <w:rPr>
                <w:rFonts w:ascii="Times New Roman" w:hAnsi="Times New Roman" w:cs="Times New Roman"/>
              </w:rPr>
              <w:t>№ графи за формою №1 Державного лісового</w:t>
            </w:r>
          </w:p>
          <w:p w:rsidR="00505A47" w:rsidRPr="00EE7CC4" w:rsidRDefault="00505A47" w:rsidP="00DF6CE6">
            <w:pPr>
              <w:spacing w:after="0" w:line="240" w:lineRule="auto"/>
              <w:ind w:left="-180" w:right="-168"/>
              <w:jc w:val="center"/>
              <w:rPr>
                <w:rFonts w:ascii="Times New Roman" w:hAnsi="Times New Roman" w:cs="Times New Roman"/>
              </w:rPr>
            </w:pPr>
            <w:r w:rsidRPr="00EE7CC4">
              <w:rPr>
                <w:rFonts w:ascii="Times New Roman" w:hAnsi="Times New Roman" w:cs="Times New Roman"/>
              </w:rPr>
              <w:t xml:space="preserve"> кадастру</w:t>
            </w:r>
          </w:p>
        </w:tc>
        <w:tc>
          <w:tcPr>
            <w:tcW w:w="2152" w:type="dxa"/>
            <w:vMerge w:val="restart"/>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Категорії лісових земель</w:t>
            </w:r>
          </w:p>
        </w:tc>
        <w:tc>
          <w:tcPr>
            <w:tcW w:w="1958" w:type="dxa"/>
            <w:gridSpan w:val="2"/>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Площа в межах земель, наданих установам ПЗФ у постійне користування</w:t>
            </w:r>
          </w:p>
        </w:tc>
        <w:tc>
          <w:tcPr>
            <w:tcW w:w="2127" w:type="dxa"/>
            <w:gridSpan w:val="2"/>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Площа в межах земель, що знаходяться у користуванні інших землекористувачів та земель запасу</w:t>
            </w:r>
          </w:p>
        </w:tc>
        <w:tc>
          <w:tcPr>
            <w:tcW w:w="2010" w:type="dxa"/>
            <w:gridSpan w:val="2"/>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Разом</w:t>
            </w:r>
          </w:p>
        </w:tc>
      </w:tr>
      <w:tr w:rsidR="00EE7CC4" w:rsidRPr="00EE7CC4" w:rsidTr="000D54BF">
        <w:trPr>
          <w:cantSplit/>
          <w:jc w:val="center"/>
        </w:trPr>
        <w:tc>
          <w:tcPr>
            <w:tcW w:w="1445" w:type="dxa"/>
            <w:vMerge/>
            <w:vAlign w:val="center"/>
          </w:tcPr>
          <w:p w:rsidR="00505A47" w:rsidRPr="00EE7CC4" w:rsidRDefault="00505A47" w:rsidP="00DF6CE6">
            <w:pPr>
              <w:spacing w:after="0" w:line="240" w:lineRule="auto"/>
              <w:jc w:val="center"/>
              <w:rPr>
                <w:rFonts w:ascii="Times New Roman" w:hAnsi="Times New Roman" w:cs="Times New Roman"/>
              </w:rPr>
            </w:pPr>
          </w:p>
        </w:tc>
        <w:tc>
          <w:tcPr>
            <w:tcW w:w="2152" w:type="dxa"/>
            <w:vMerge/>
            <w:vAlign w:val="center"/>
          </w:tcPr>
          <w:p w:rsidR="00505A47" w:rsidRPr="00EE7CC4" w:rsidRDefault="00505A47" w:rsidP="00DF6CE6">
            <w:pPr>
              <w:spacing w:after="0" w:line="240" w:lineRule="auto"/>
              <w:jc w:val="center"/>
              <w:rPr>
                <w:rFonts w:ascii="Times New Roman" w:hAnsi="Times New Roman" w:cs="Times New Roman"/>
              </w:rPr>
            </w:pP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га</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га</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га</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0D54BF">
        <w:trPr>
          <w:cantSplit/>
          <w:jc w:val="center"/>
        </w:trPr>
        <w:tc>
          <w:tcPr>
            <w:tcW w:w="1445" w:type="dxa"/>
            <w:tcBorders>
              <w:bottom w:val="single" w:sz="6"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2152" w:type="dxa"/>
            <w:tcBorders>
              <w:bottom w:val="single" w:sz="6"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966" w:type="dxa"/>
            <w:tcBorders>
              <w:bottom w:val="single" w:sz="6"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992" w:type="dxa"/>
            <w:tcBorders>
              <w:bottom w:val="single" w:sz="6"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134" w:type="dxa"/>
            <w:tcBorders>
              <w:bottom w:val="single" w:sz="6"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993" w:type="dxa"/>
            <w:tcBorders>
              <w:bottom w:val="single" w:sz="6"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966" w:type="dxa"/>
            <w:tcBorders>
              <w:bottom w:val="single" w:sz="6"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1044" w:type="dxa"/>
            <w:tcBorders>
              <w:bottom w:val="single" w:sz="6"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8</w:t>
            </w:r>
          </w:p>
        </w:tc>
      </w:tr>
      <w:tr w:rsidR="00EE7CC4" w:rsidRPr="00EE7CC4" w:rsidTr="000D54BF">
        <w:trPr>
          <w:cantSplit/>
          <w:jc w:val="center"/>
        </w:trPr>
        <w:tc>
          <w:tcPr>
            <w:tcW w:w="1445" w:type="dxa"/>
            <w:tcBorders>
              <w:bottom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2152" w:type="dxa"/>
            <w:tcBorders>
              <w:bottom w:val="single" w:sz="4" w:space="0" w:color="auto"/>
            </w:tcBorders>
            <w:vAlign w:val="center"/>
          </w:tcPr>
          <w:p w:rsidR="00505A47" w:rsidRPr="00EE7CC4" w:rsidRDefault="00505A47" w:rsidP="00DF6CE6">
            <w:pPr>
              <w:spacing w:after="0" w:line="240" w:lineRule="auto"/>
              <w:rPr>
                <w:rFonts w:ascii="Times New Roman" w:hAnsi="Times New Roman" w:cs="Times New Roman"/>
              </w:rPr>
            </w:pPr>
            <w:r w:rsidRPr="00EE7CC4">
              <w:rPr>
                <w:rFonts w:ascii="Times New Roman" w:hAnsi="Times New Roman" w:cs="Times New Roman"/>
              </w:rPr>
              <w:t>Вкриті лісовою рослинністю, усього</w:t>
            </w:r>
          </w:p>
        </w:tc>
        <w:tc>
          <w:tcPr>
            <w:tcW w:w="966" w:type="dxa"/>
            <w:tcBorders>
              <w:bottom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11060,1</w:t>
            </w:r>
          </w:p>
        </w:tc>
        <w:tc>
          <w:tcPr>
            <w:tcW w:w="992" w:type="dxa"/>
            <w:tcBorders>
              <w:bottom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98,22</w:t>
            </w:r>
          </w:p>
        </w:tc>
        <w:tc>
          <w:tcPr>
            <w:tcW w:w="1134" w:type="dxa"/>
            <w:tcBorders>
              <w:bottom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75538,2</w:t>
            </w:r>
          </w:p>
        </w:tc>
        <w:tc>
          <w:tcPr>
            <w:tcW w:w="993" w:type="dxa"/>
            <w:tcBorders>
              <w:bottom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96,00</w:t>
            </w:r>
          </w:p>
        </w:tc>
        <w:tc>
          <w:tcPr>
            <w:tcW w:w="966" w:type="dxa"/>
            <w:tcBorders>
              <w:bottom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86598,3</w:t>
            </w:r>
          </w:p>
        </w:tc>
        <w:tc>
          <w:tcPr>
            <w:tcW w:w="1044" w:type="dxa"/>
            <w:tcBorders>
              <w:bottom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96,21</w:t>
            </w:r>
          </w:p>
        </w:tc>
      </w:tr>
      <w:tr w:rsidR="00EE7CC4" w:rsidRPr="00EE7CC4" w:rsidTr="000D54BF">
        <w:trPr>
          <w:cantSplit/>
          <w:jc w:val="center"/>
        </w:trPr>
        <w:tc>
          <w:tcPr>
            <w:tcW w:w="1445" w:type="dxa"/>
            <w:tcBorders>
              <w:top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2152" w:type="dxa"/>
            <w:tcBorders>
              <w:top w:val="single" w:sz="4" w:space="0" w:color="auto"/>
            </w:tcBorders>
            <w:vAlign w:val="center"/>
          </w:tcPr>
          <w:p w:rsidR="00505A47" w:rsidRPr="00EE7CC4" w:rsidRDefault="00505A47" w:rsidP="00DF6CE6">
            <w:pPr>
              <w:spacing w:after="0" w:line="240" w:lineRule="auto"/>
              <w:rPr>
                <w:rFonts w:ascii="Times New Roman" w:hAnsi="Times New Roman" w:cs="Times New Roman"/>
              </w:rPr>
            </w:pPr>
            <w:r w:rsidRPr="00EE7CC4">
              <w:rPr>
                <w:rFonts w:ascii="Times New Roman" w:hAnsi="Times New Roman" w:cs="Times New Roman"/>
              </w:rPr>
              <w:t>у тому числі лісові культури</w:t>
            </w:r>
          </w:p>
        </w:tc>
        <w:tc>
          <w:tcPr>
            <w:tcW w:w="966" w:type="dxa"/>
            <w:tcBorders>
              <w:top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1172</w:t>
            </w:r>
          </w:p>
        </w:tc>
        <w:tc>
          <w:tcPr>
            <w:tcW w:w="992" w:type="dxa"/>
            <w:tcBorders>
              <w:top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14,48</w:t>
            </w:r>
          </w:p>
        </w:tc>
        <w:tc>
          <w:tcPr>
            <w:tcW w:w="1134" w:type="dxa"/>
            <w:tcBorders>
              <w:top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6316,7</w:t>
            </w:r>
          </w:p>
        </w:tc>
        <w:tc>
          <w:tcPr>
            <w:tcW w:w="993" w:type="dxa"/>
            <w:tcBorders>
              <w:top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8,10</w:t>
            </w:r>
          </w:p>
        </w:tc>
        <w:tc>
          <w:tcPr>
            <w:tcW w:w="966" w:type="dxa"/>
            <w:tcBorders>
              <w:top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7488,7</w:t>
            </w:r>
          </w:p>
        </w:tc>
        <w:tc>
          <w:tcPr>
            <w:tcW w:w="1044" w:type="dxa"/>
            <w:tcBorders>
              <w:top w:val="single" w:sz="4" w:space="0" w:color="auto"/>
            </w:tcBorders>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8,70</w:t>
            </w:r>
          </w:p>
        </w:tc>
      </w:tr>
      <w:tr w:rsidR="00EE7CC4" w:rsidRPr="00EE7CC4" w:rsidTr="000D54BF">
        <w:trPr>
          <w:cantSplit/>
          <w:jc w:val="center"/>
        </w:trPr>
        <w:tc>
          <w:tcPr>
            <w:tcW w:w="1445"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2152" w:type="dxa"/>
            <w:vAlign w:val="center"/>
          </w:tcPr>
          <w:p w:rsidR="00505A47" w:rsidRPr="00EE7CC4" w:rsidRDefault="00505A47" w:rsidP="00DF6CE6">
            <w:pPr>
              <w:spacing w:after="0" w:line="240" w:lineRule="auto"/>
              <w:rPr>
                <w:rFonts w:ascii="Times New Roman" w:hAnsi="Times New Roman" w:cs="Times New Roman"/>
              </w:rPr>
            </w:pPr>
            <w:r w:rsidRPr="00EE7CC4">
              <w:rPr>
                <w:rFonts w:ascii="Times New Roman" w:hAnsi="Times New Roman" w:cs="Times New Roman"/>
              </w:rPr>
              <w:t>Незамкнуті лісові культури</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0,11</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467,9</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0,60</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476,9</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0,55</w:t>
            </w:r>
          </w:p>
        </w:tc>
      </w:tr>
      <w:tr w:rsidR="00EE7CC4" w:rsidRPr="00EE7CC4" w:rsidTr="000D54BF">
        <w:trPr>
          <w:cantSplit/>
          <w:jc w:val="center"/>
        </w:trPr>
        <w:tc>
          <w:tcPr>
            <w:tcW w:w="1445"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2152" w:type="dxa"/>
            <w:vAlign w:val="center"/>
          </w:tcPr>
          <w:p w:rsidR="00505A47" w:rsidRPr="00EE7CC4" w:rsidRDefault="00505A47" w:rsidP="00DF6CE6">
            <w:pPr>
              <w:spacing w:after="0" w:line="240" w:lineRule="auto"/>
              <w:rPr>
                <w:rFonts w:ascii="Times New Roman" w:hAnsi="Times New Roman" w:cs="Times New Roman"/>
              </w:rPr>
            </w:pPr>
            <w:r w:rsidRPr="00EE7CC4">
              <w:rPr>
                <w:rFonts w:ascii="Times New Roman" w:hAnsi="Times New Roman" w:cs="Times New Roman"/>
              </w:rPr>
              <w:t>Лісові розсадники, плантації</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16</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0,20</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156</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0,20</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172</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0,20</w:t>
            </w:r>
          </w:p>
        </w:tc>
      </w:tr>
      <w:tr w:rsidR="00EE7CC4" w:rsidRPr="00EE7CC4" w:rsidTr="000D54BF">
        <w:trPr>
          <w:cantSplit/>
          <w:jc w:val="center"/>
        </w:trPr>
        <w:tc>
          <w:tcPr>
            <w:tcW w:w="1445"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10</w:t>
            </w:r>
          </w:p>
        </w:tc>
        <w:tc>
          <w:tcPr>
            <w:tcW w:w="2152" w:type="dxa"/>
            <w:vAlign w:val="center"/>
          </w:tcPr>
          <w:p w:rsidR="00505A47" w:rsidRPr="00EE7CC4" w:rsidRDefault="00505A47" w:rsidP="00DF6CE6">
            <w:pPr>
              <w:spacing w:after="0" w:line="240" w:lineRule="auto"/>
              <w:rPr>
                <w:rFonts w:ascii="Times New Roman" w:hAnsi="Times New Roman" w:cs="Times New Roman"/>
              </w:rPr>
            </w:pPr>
            <w:r w:rsidRPr="00EE7CC4">
              <w:rPr>
                <w:rFonts w:ascii="Times New Roman" w:hAnsi="Times New Roman" w:cs="Times New Roman"/>
              </w:rPr>
              <w:t>Не вкриті лісовою рослинністю, усього</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50</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0,62</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1091,7</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1,40</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1141,7</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1,33</w:t>
            </w:r>
          </w:p>
        </w:tc>
      </w:tr>
      <w:tr w:rsidR="00EE7CC4" w:rsidRPr="00EE7CC4" w:rsidTr="000D54BF">
        <w:trPr>
          <w:cantSplit/>
          <w:jc w:val="center"/>
        </w:trPr>
        <w:tc>
          <w:tcPr>
            <w:tcW w:w="1445"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2152" w:type="dxa"/>
            <w:vAlign w:val="center"/>
          </w:tcPr>
          <w:p w:rsidR="00505A47" w:rsidRPr="00EE7CC4" w:rsidRDefault="00505A47" w:rsidP="00DF6CE6">
            <w:pPr>
              <w:spacing w:after="0" w:line="240" w:lineRule="auto"/>
              <w:rPr>
                <w:rFonts w:ascii="Times New Roman" w:hAnsi="Times New Roman" w:cs="Times New Roman"/>
              </w:rPr>
            </w:pPr>
            <w:r w:rsidRPr="00EE7CC4">
              <w:rPr>
                <w:rFonts w:ascii="Times New Roman" w:hAnsi="Times New Roman" w:cs="Times New Roman"/>
              </w:rPr>
              <w:t>у тому  числі:  рідколісся</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0,02</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155,9</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0,20</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157,9</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0,18</w:t>
            </w:r>
          </w:p>
        </w:tc>
      </w:tr>
      <w:tr w:rsidR="00EE7CC4" w:rsidRPr="00EE7CC4" w:rsidTr="000D54BF">
        <w:trPr>
          <w:cantSplit/>
          <w:jc w:val="center"/>
        </w:trPr>
        <w:tc>
          <w:tcPr>
            <w:tcW w:w="1445"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2152" w:type="dxa"/>
            <w:vAlign w:val="center"/>
          </w:tcPr>
          <w:p w:rsidR="00505A47" w:rsidRPr="00EE7CC4" w:rsidRDefault="00505A47" w:rsidP="00DF6CE6">
            <w:pPr>
              <w:spacing w:after="0" w:line="240" w:lineRule="auto"/>
              <w:ind w:left="34"/>
              <w:rPr>
                <w:rFonts w:ascii="Times New Roman" w:hAnsi="Times New Roman" w:cs="Times New Roman"/>
              </w:rPr>
            </w:pPr>
            <w:r w:rsidRPr="00EE7CC4">
              <w:rPr>
                <w:rFonts w:ascii="Times New Roman" w:hAnsi="Times New Roman" w:cs="Times New Roman"/>
              </w:rPr>
              <w:t>згарища</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r>
      <w:tr w:rsidR="00EE7CC4" w:rsidRPr="00EE7CC4" w:rsidTr="000D54BF">
        <w:trPr>
          <w:cantSplit/>
          <w:jc w:val="center"/>
        </w:trPr>
        <w:tc>
          <w:tcPr>
            <w:tcW w:w="1445"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8</w:t>
            </w:r>
          </w:p>
        </w:tc>
        <w:tc>
          <w:tcPr>
            <w:tcW w:w="2152" w:type="dxa"/>
            <w:vAlign w:val="center"/>
          </w:tcPr>
          <w:p w:rsidR="00505A47" w:rsidRPr="00EE7CC4" w:rsidRDefault="00505A47" w:rsidP="00DF6CE6">
            <w:pPr>
              <w:spacing w:after="0" w:line="240" w:lineRule="auto"/>
              <w:ind w:left="34"/>
              <w:rPr>
                <w:rFonts w:ascii="Times New Roman" w:hAnsi="Times New Roman" w:cs="Times New Roman"/>
              </w:rPr>
            </w:pPr>
            <w:r w:rsidRPr="00EE7CC4">
              <w:rPr>
                <w:rFonts w:ascii="Times New Roman" w:hAnsi="Times New Roman" w:cs="Times New Roman"/>
              </w:rPr>
              <w:t>зруби</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0,00</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545,9</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0,70</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545,9</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0,63</w:t>
            </w:r>
          </w:p>
        </w:tc>
      </w:tr>
      <w:tr w:rsidR="00EE7CC4" w:rsidRPr="00EE7CC4" w:rsidTr="000D54BF">
        <w:trPr>
          <w:cantSplit/>
          <w:jc w:val="center"/>
        </w:trPr>
        <w:tc>
          <w:tcPr>
            <w:tcW w:w="1445"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2152" w:type="dxa"/>
            <w:vAlign w:val="center"/>
          </w:tcPr>
          <w:p w:rsidR="00505A47" w:rsidRPr="00EE7CC4" w:rsidRDefault="00505A47" w:rsidP="00DF6CE6">
            <w:pPr>
              <w:spacing w:after="0" w:line="240" w:lineRule="auto"/>
              <w:ind w:left="34"/>
              <w:rPr>
                <w:rFonts w:ascii="Times New Roman" w:hAnsi="Times New Roman" w:cs="Times New Roman"/>
              </w:rPr>
            </w:pPr>
            <w:r w:rsidRPr="00EE7CC4">
              <w:rPr>
                <w:rFonts w:ascii="Times New Roman" w:hAnsi="Times New Roman" w:cs="Times New Roman"/>
              </w:rPr>
              <w:t>галявини</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48</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0,59</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389,9</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0,50</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437,9</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0,51</w:t>
            </w:r>
          </w:p>
        </w:tc>
      </w:tr>
      <w:tr w:rsidR="00EE7CC4" w:rsidRPr="00EE7CC4" w:rsidTr="000D54BF">
        <w:trPr>
          <w:cantSplit/>
          <w:jc w:val="center"/>
        </w:trPr>
        <w:tc>
          <w:tcPr>
            <w:tcW w:w="1445"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lastRenderedPageBreak/>
              <w:t>11</w:t>
            </w:r>
          </w:p>
        </w:tc>
        <w:tc>
          <w:tcPr>
            <w:tcW w:w="2152" w:type="dxa"/>
            <w:vAlign w:val="center"/>
          </w:tcPr>
          <w:p w:rsidR="00505A47" w:rsidRPr="00EE7CC4" w:rsidRDefault="00505A47" w:rsidP="00DF6CE6">
            <w:pPr>
              <w:spacing w:after="0" w:line="240" w:lineRule="auto"/>
              <w:rPr>
                <w:rFonts w:ascii="Times New Roman" w:hAnsi="Times New Roman" w:cs="Times New Roman"/>
              </w:rPr>
            </w:pPr>
            <w:r w:rsidRPr="00EE7CC4">
              <w:rPr>
                <w:rFonts w:ascii="Times New Roman" w:hAnsi="Times New Roman" w:cs="Times New Roman"/>
              </w:rPr>
              <w:t>Лісові шляхи, просіки тощо</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69</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0,85</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1403,7</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1,80</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1472,7</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1,71</w:t>
            </w:r>
          </w:p>
        </w:tc>
      </w:tr>
      <w:tr w:rsidR="00EE7CC4" w:rsidRPr="00EE7CC4" w:rsidTr="000D54BF">
        <w:trPr>
          <w:cantSplit/>
          <w:jc w:val="center"/>
        </w:trPr>
        <w:tc>
          <w:tcPr>
            <w:tcW w:w="1445"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12</w:t>
            </w:r>
          </w:p>
        </w:tc>
        <w:tc>
          <w:tcPr>
            <w:tcW w:w="2152" w:type="dxa"/>
            <w:vAlign w:val="center"/>
          </w:tcPr>
          <w:p w:rsidR="00505A47" w:rsidRPr="00EE7CC4" w:rsidRDefault="00505A47" w:rsidP="00DF6CE6">
            <w:pPr>
              <w:spacing w:after="0" w:line="240" w:lineRule="auto"/>
              <w:rPr>
                <w:rFonts w:ascii="Times New Roman" w:hAnsi="Times New Roman" w:cs="Times New Roman"/>
              </w:rPr>
            </w:pPr>
            <w:r w:rsidRPr="00EE7CC4">
              <w:rPr>
                <w:rFonts w:ascii="Times New Roman" w:hAnsi="Times New Roman" w:cs="Times New Roman"/>
              </w:rPr>
              <w:t>Усього лісових земель</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8094,2</w:t>
            </w:r>
          </w:p>
        </w:tc>
        <w:tc>
          <w:tcPr>
            <w:tcW w:w="992"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100,00</w:t>
            </w:r>
          </w:p>
        </w:tc>
        <w:tc>
          <w:tcPr>
            <w:tcW w:w="113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77984,1</w:t>
            </w:r>
          </w:p>
        </w:tc>
        <w:tc>
          <w:tcPr>
            <w:tcW w:w="993"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100,00</w:t>
            </w:r>
          </w:p>
        </w:tc>
        <w:tc>
          <w:tcPr>
            <w:tcW w:w="966"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86078,3</w:t>
            </w:r>
          </w:p>
        </w:tc>
        <w:tc>
          <w:tcPr>
            <w:tcW w:w="1044" w:type="dxa"/>
            <w:vAlign w:val="center"/>
          </w:tcPr>
          <w:p w:rsidR="00505A47" w:rsidRPr="00EE7CC4" w:rsidRDefault="00505A47" w:rsidP="00DF6CE6">
            <w:pPr>
              <w:spacing w:after="0" w:line="240" w:lineRule="auto"/>
              <w:jc w:val="center"/>
              <w:rPr>
                <w:rFonts w:ascii="Times New Roman" w:hAnsi="Times New Roman" w:cs="Times New Roman"/>
              </w:rPr>
            </w:pPr>
            <w:r w:rsidRPr="00EE7CC4">
              <w:rPr>
                <w:rFonts w:ascii="Times New Roman" w:hAnsi="Times New Roman" w:cs="Times New Roman"/>
              </w:rPr>
              <w:t>100,00</w:t>
            </w:r>
          </w:p>
        </w:tc>
      </w:tr>
    </w:tbl>
    <w:p w:rsidR="000D54BF" w:rsidRPr="00EE7CC4" w:rsidRDefault="000D54BF" w:rsidP="00985E9B">
      <w:pPr>
        <w:spacing w:before="240" w:after="0"/>
        <w:jc w:val="center"/>
        <w:rPr>
          <w:rFonts w:ascii="Times New Roman" w:hAnsi="Times New Roman" w:cs="Times New Roman"/>
          <w:bCs/>
          <w:sz w:val="28"/>
          <w:szCs w:val="28"/>
        </w:rPr>
      </w:pPr>
      <w:r w:rsidRPr="00EE7CC4">
        <w:rPr>
          <w:rFonts w:ascii="Times New Roman" w:hAnsi="Times New Roman" w:cs="Times New Roman"/>
          <w:bCs/>
          <w:sz w:val="28"/>
          <w:szCs w:val="28"/>
        </w:rPr>
        <w:t>Біобезпека та поводження з генетично модифікованими організмами</w:t>
      </w:r>
    </w:p>
    <w:p w:rsidR="000D54BF" w:rsidRPr="00EE7CC4" w:rsidRDefault="000D54BF" w:rsidP="00E0583C">
      <w:pPr>
        <w:ind w:firstLine="567"/>
        <w:jc w:val="center"/>
        <w:rPr>
          <w:rFonts w:ascii="Times New Roman" w:hAnsi="Times New Roman" w:cs="Times New Roman"/>
          <w:bCs/>
          <w:sz w:val="28"/>
          <w:szCs w:val="28"/>
        </w:rPr>
      </w:pPr>
      <w:r w:rsidRPr="00EE7CC4">
        <w:rPr>
          <w:rFonts w:ascii="Times New Roman" w:hAnsi="Times New Roman" w:cs="Times New Roman"/>
          <w:bCs/>
          <w:sz w:val="28"/>
          <w:szCs w:val="28"/>
        </w:rPr>
        <w:t>Інформація про інвазійні (чужорідні) види рослин</w:t>
      </w:r>
    </w:p>
    <w:p w:rsidR="00B9026F" w:rsidRPr="00EE7CC4" w:rsidRDefault="000D54BF" w:rsidP="00E0583C">
      <w:pPr>
        <w:jc w:val="right"/>
        <w:rPr>
          <w:rFonts w:ascii="Times New Roman" w:hAnsi="Times New Roman" w:cs="Times New Roman"/>
          <w:bCs/>
          <w:iCs/>
        </w:rPr>
      </w:pPr>
      <w:r w:rsidRPr="00EE7CC4">
        <w:rPr>
          <w:rFonts w:ascii="Times New Roman" w:hAnsi="Times New Roman" w:cs="Times New Roman"/>
          <w:bCs/>
          <w:iCs/>
        </w:rPr>
        <w:t>Таблиця 19</w:t>
      </w:r>
    </w:p>
    <w:tbl>
      <w:tblPr>
        <w:tblW w:w="9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1"/>
        <w:gridCol w:w="2931"/>
        <w:gridCol w:w="3170"/>
      </w:tblGrid>
      <w:tr w:rsidR="00EE7CC4" w:rsidRPr="00EE7CC4" w:rsidTr="005F07A6">
        <w:trPr>
          <w:jc w:val="center"/>
        </w:trPr>
        <w:tc>
          <w:tcPr>
            <w:tcW w:w="3741" w:type="dxa"/>
          </w:tcPr>
          <w:p w:rsidR="00E0583C" w:rsidRPr="00EE7CC4" w:rsidRDefault="00E0583C" w:rsidP="00E0583C">
            <w:pPr>
              <w:snapToGrid w:val="0"/>
              <w:spacing w:after="0" w:line="240" w:lineRule="auto"/>
              <w:jc w:val="center"/>
              <w:rPr>
                <w:rFonts w:ascii="Times New Roman" w:hAnsi="Times New Roman" w:cs="Times New Roman"/>
              </w:rPr>
            </w:pPr>
            <w:r w:rsidRPr="00EE7CC4">
              <w:rPr>
                <w:rFonts w:ascii="Times New Roman" w:hAnsi="Times New Roman" w:cs="Times New Roman"/>
              </w:rPr>
              <w:t>Назва виду (українська, латинська)</w:t>
            </w:r>
          </w:p>
        </w:tc>
        <w:tc>
          <w:tcPr>
            <w:tcW w:w="2931" w:type="dxa"/>
          </w:tcPr>
          <w:p w:rsidR="00E0583C" w:rsidRPr="00EE7CC4" w:rsidRDefault="00E0583C" w:rsidP="00E0583C">
            <w:pPr>
              <w:snapToGrid w:val="0"/>
              <w:spacing w:after="0" w:line="240" w:lineRule="auto"/>
              <w:jc w:val="center"/>
              <w:rPr>
                <w:rFonts w:ascii="Times New Roman" w:hAnsi="Times New Roman" w:cs="Times New Roman"/>
              </w:rPr>
            </w:pPr>
            <w:r w:rsidRPr="00EE7CC4">
              <w:rPr>
                <w:rFonts w:ascii="Times New Roman" w:hAnsi="Times New Roman" w:cs="Times New Roman"/>
              </w:rPr>
              <w:t>Занесення виду до карантинного списку</w:t>
            </w:r>
          </w:p>
        </w:tc>
        <w:tc>
          <w:tcPr>
            <w:tcW w:w="3170" w:type="dxa"/>
          </w:tcPr>
          <w:p w:rsidR="00E0583C" w:rsidRPr="00EE7CC4" w:rsidRDefault="00E0583C" w:rsidP="00E0583C">
            <w:pPr>
              <w:snapToGrid w:val="0"/>
              <w:spacing w:after="0" w:line="240" w:lineRule="auto"/>
              <w:jc w:val="center"/>
              <w:rPr>
                <w:rFonts w:ascii="Times New Roman" w:hAnsi="Times New Roman" w:cs="Times New Roman"/>
              </w:rPr>
            </w:pPr>
            <w:r w:rsidRPr="00EE7CC4">
              <w:rPr>
                <w:rFonts w:ascii="Times New Roman" w:hAnsi="Times New Roman" w:cs="Times New Roman"/>
              </w:rPr>
              <w:t>Заходи із запобігання розповсюдженню виду</w:t>
            </w:r>
          </w:p>
        </w:tc>
      </w:tr>
      <w:tr w:rsidR="00EE7CC4" w:rsidRPr="00EE7CC4" w:rsidTr="005F07A6">
        <w:trPr>
          <w:jc w:val="center"/>
        </w:trPr>
        <w:tc>
          <w:tcPr>
            <w:tcW w:w="3741" w:type="dxa"/>
          </w:tcPr>
          <w:p w:rsidR="00E0583C" w:rsidRPr="00EE7CC4" w:rsidRDefault="00E0583C" w:rsidP="00E0583C">
            <w:pPr>
              <w:snapToGrid w:val="0"/>
              <w:spacing w:after="0" w:line="240" w:lineRule="auto"/>
              <w:jc w:val="center"/>
              <w:rPr>
                <w:rFonts w:ascii="Times New Roman" w:hAnsi="Times New Roman" w:cs="Times New Roman"/>
              </w:rPr>
            </w:pPr>
            <w:r w:rsidRPr="00EE7CC4">
              <w:rPr>
                <w:rFonts w:ascii="Times New Roman" w:hAnsi="Times New Roman" w:cs="Times New Roman"/>
              </w:rPr>
              <w:t>1</w:t>
            </w:r>
          </w:p>
        </w:tc>
        <w:tc>
          <w:tcPr>
            <w:tcW w:w="2931" w:type="dxa"/>
          </w:tcPr>
          <w:p w:rsidR="00E0583C" w:rsidRPr="00EE7CC4" w:rsidRDefault="00E0583C" w:rsidP="00E0583C">
            <w:pPr>
              <w:snapToGrid w:val="0"/>
              <w:spacing w:after="0" w:line="240" w:lineRule="auto"/>
              <w:jc w:val="center"/>
              <w:rPr>
                <w:rFonts w:ascii="Times New Roman" w:hAnsi="Times New Roman" w:cs="Times New Roman"/>
              </w:rPr>
            </w:pPr>
            <w:r w:rsidRPr="00EE7CC4">
              <w:rPr>
                <w:rFonts w:ascii="Times New Roman" w:hAnsi="Times New Roman" w:cs="Times New Roman"/>
              </w:rPr>
              <w:t>2</w:t>
            </w:r>
          </w:p>
        </w:tc>
        <w:tc>
          <w:tcPr>
            <w:tcW w:w="3170" w:type="dxa"/>
          </w:tcPr>
          <w:p w:rsidR="00E0583C" w:rsidRPr="00EE7CC4" w:rsidRDefault="00E0583C" w:rsidP="00E0583C">
            <w:pPr>
              <w:snapToGrid w:val="0"/>
              <w:spacing w:after="0" w:line="240" w:lineRule="auto"/>
              <w:jc w:val="center"/>
              <w:rPr>
                <w:rFonts w:ascii="Times New Roman" w:hAnsi="Times New Roman" w:cs="Times New Roman"/>
              </w:rPr>
            </w:pPr>
            <w:r w:rsidRPr="00EE7CC4">
              <w:rPr>
                <w:rFonts w:ascii="Times New Roman" w:hAnsi="Times New Roman" w:cs="Times New Roman"/>
              </w:rPr>
              <w:t>3</w:t>
            </w:r>
          </w:p>
        </w:tc>
      </w:tr>
      <w:tr w:rsidR="00EE7CC4" w:rsidRPr="00EE7CC4" w:rsidTr="005F07A6">
        <w:trPr>
          <w:jc w:val="center"/>
        </w:trPr>
        <w:tc>
          <w:tcPr>
            <w:tcW w:w="3741" w:type="dxa"/>
            <w:vAlign w:val="center"/>
          </w:tcPr>
          <w:p w:rsidR="00E0583C" w:rsidRPr="00EE7CC4" w:rsidRDefault="00E0583C" w:rsidP="00E0583C">
            <w:pPr>
              <w:snapToGrid w:val="0"/>
              <w:spacing w:after="0" w:line="240" w:lineRule="auto"/>
              <w:rPr>
                <w:rFonts w:ascii="Times New Roman" w:hAnsi="Times New Roman" w:cs="Times New Roman"/>
              </w:rPr>
            </w:pPr>
            <w:r w:rsidRPr="00EE7CC4">
              <w:rPr>
                <w:rFonts w:ascii="Times New Roman" w:hAnsi="Times New Roman" w:cs="Times New Roman"/>
              </w:rPr>
              <w:t>Американський білий метелик</w:t>
            </w:r>
          </w:p>
          <w:p w:rsidR="00E0583C" w:rsidRPr="00EE7CC4" w:rsidRDefault="00E0583C" w:rsidP="00E0583C">
            <w:pPr>
              <w:snapToGrid w:val="0"/>
              <w:spacing w:after="0" w:line="240" w:lineRule="auto"/>
              <w:rPr>
                <w:rFonts w:ascii="Times New Roman" w:hAnsi="Times New Roman" w:cs="Times New Roman"/>
                <w:lang w:val="ru-RU"/>
              </w:rPr>
            </w:pPr>
            <w:r w:rsidRPr="00EE7CC4">
              <w:rPr>
                <w:rFonts w:ascii="Times New Roman" w:hAnsi="Times New Roman" w:cs="Times New Roman"/>
                <w:lang w:val="en-US"/>
              </w:rPr>
              <w:t>Hyphantria</w:t>
            </w:r>
            <w:r w:rsidRPr="00EE7CC4">
              <w:rPr>
                <w:rFonts w:ascii="Times New Roman" w:hAnsi="Times New Roman" w:cs="Times New Roman"/>
                <w:lang w:val="ru-RU"/>
              </w:rPr>
              <w:t xml:space="preserve"> </w:t>
            </w:r>
            <w:r w:rsidRPr="00EE7CC4">
              <w:rPr>
                <w:rFonts w:ascii="Times New Roman" w:hAnsi="Times New Roman" w:cs="Times New Roman"/>
                <w:lang w:val="en-US"/>
              </w:rPr>
              <w:t>cunea</w:t>
            </w:r>
          </w:p>
        </w:tc>
        <w:tc>
          <w:tcPr>
            <w:tcW w:w="2931" w:type="dxa"/>
            <w:vMerge w:val="restart"/>
          </w:tcPr>
          <w:p w:rsidR="00E0583C" w:rsidRPr="00EE7CC4" w:rsidRDefault="00E0583C" w:rsidP="00E0583C">
            <w:pPr>
              <w:snapToGrid w:val="0"/>
              <w:spacing w:after="0" w:line="240" w:lineRule="auto"/>
              <w:jc w:val="center"/>
              <w:rPr>
                <w:rFonts w:ascii="Times New Roman" w:hAnsi="Times New Roman" w:cs="Times New Roman"/>
              </w:rPr>
            </w:pPr>
            <w:r w:rsidRPr="00EE7CC4">
              <w:rPr>
                <w:rFonts w:ascii="Times New Roman" w:hAnsi="Times New Roman" w:cs="Times New Roman"/>
              </w:rPr>
              <w:t xml:space="preserve">Перелік регульованих шкідливих організмів затверджено наказом Міністерства аграрної політикиУкраїни від 29.11.2006 № 716 (Із змінами, внесеними згідно з наказами Міністерства аграрної політики України </w:t>
            </w:r>
            <w:r w:rsidRPr="00EE7CC4">
              <w:rPr>
                <w:rFonts w:ascii="Times New Roman" w:hAnsi="Times New Roman" w:cs="Times New Roman"/>
              </w:rPr>
              <w:br/>
              <w:t>від 04.08.2010 № 467</w:t>
            </w:r>
          </w:p>
          <w:p w:rsidR="00E0583C" w:rsidRPr="00EE7CC4" w:rsidRDefault="00E0583C" w:rsidP="00E0583C">
            <w:pPr>
              <w:snapToGrid w:val="0"/>
              <w:spacing w:after="0" w:line="240" w:lineRule="auto"/>
              <w:jc w:val="center"/>
              <w:rPr>
                <w:rFonts w:ascii="Times New Roman" w:hAnsi="Times New Roman" w:cs="Times New Roman"/>
              </w:rPr>
            </w:pPr>
            <w:r w:rsidRPr="00EE7CC4">
              <w:rPr>
                <w:rFonts w:ascii="Times New Roman" w:hAnsi="Times New Roman" w:cs="Times New Roman"/>
              </w:rPr>
              <w:t>від 16.07.2019 № 397</w:t>
            </w:r>
          </w:p>
        </w:tc>
        <w:tc>
          <w:tcPr>
            <w:tcW w:w="3170" w:type="dxa"/>
            <w:vAlign w:val="center"/>
          </w:tcPr>
          <w:p w:rsidR="00E0583C" w:rsidRPr="00EE7CC4" w:rsidRDefault="00E0583C" w:rsidP="00E0583C">
            <w:pPr>
              <w:snapToGrid w:val="0"/>
              <w:spacing w:after="0" w:line="240" w:lineRule="auto"/>
              <w:jc w:val="center"/>
              <w:rPr>
                <w:rFonts w:ascii="Times New Roman" w:hAnsi="Times New Roman" w:cs="Times New Roman"/>
              </w:rPr>
            </w:pPr>
            <w:r w:rsidRPr="00EE7CC4">
              <w:rPr>
                <w:rFonts w:ascii="Times New Roman" w:hAnsi="Times New Roman" w:cs="Times New Roman"/>
              </w:rPr>
              <w:t>Фітосанітарні заходи</w:t>
            </w:r>
          </w:p>
        </w:tc>
      </w:tr>
      <w:tr w:rsidR="00EE7CC4" w:rsidRPr="00EE7CC4" w:rsidTr="005F07A6">
        <w:trPr>
          <w:jc w:val="center"/>
        </w:trPr>
        <w:tc>
          <w:tcPr>
            <w:tcW w:w="3741" w:type="dxa"/>
            <w:vAlign w:val="center"/>
          </w:tcPr>
          <w:p w:rsidR="00E0583C" w:rsidRPr="00EE7CC4" w:rsidRDefault="00E0583C" w:rsidP="00E0583C">
            <w:pPr>
              <w:snapToGrid w:val="0"/>
              <w:spacing w:after="0" w:line="240" w:lineRule="auto"/>
              <w:rPr>
                <w:rFonts w:ascii="Times New Roman" w:hAnsi="Times New Roman" w:cs="Times New Roman"/>
              </w:rPr>
            </w:pPr>
            <w:r w:rsidRPr="00EE7CC4">
              <w:rPr>
                <w:rFonts w:ascii="Times New Roman" w:hAnsi="Times New Roman" w:cs="Times New Roman"/>
              </w:rPr>
              <w:t>Західний кукурудзяний жук</w:t>
            </w:r>
          </w:p>
          <w:p w:rsidR="00E0583C" w:rsidRPr="00EE7CC4" w:rsidRDefault="00E0583C" w:rsidP="00E0583C">
            <w:pPr>
              <w:snapToGrid w:val="0"/>
              <w:spacing w:after="0" w:line="240" w:lineRule="auto"/>
              <w:rPr>
                <w:rFonts w:ascii="Times New Roman" w:hAnsi="Times New Roman" w:cs="Times New Roman"/>
              </w:rPr>
            </w:pPr>
            <w:r w:rsidRPr="00EE7CC4">
              <w:rPr>
                <w:rFonts w:ascii="Times New Roman" w:hAnsi="Times New Roman" w:cs="Times New Roman"/>
                <w:lang w:val="en-US"/>
              </w:rPr>
              <w:t>Diabrotica</w:t>
            </w:r>
            <w:r w:rsidRPr="00EE7CC4">
              <w:rPr>
                <w:rFonts w:ascii="Times New Roman" w:hAnsi="Times New Roman" w:cs="Times New Roman"/>
              </w:rPr>
              <w:t xml:space="preserve"> </w:t>
            </w:r>
            <w:r w:rsidRPr="00EE7CC4">
              <w:rPr>
                <w:rFonts w:ascii="Times New Roman" w:hAnsi="Times New Roman" w:cs="Times New Roman"/>
                <w:lang w:val="en-US"/>
              </w:rPr>
              <w:t>virgifera</w:t>
            </w:r>
            <w:r w:rsidRPr="00EE7CC4">
              <w:rPr>
                <w:rFonts w:ascii="Times New Roman" w:hAnsi="Times New Roman" w:cs="Times New Roman"/>
              </w:rPr>
              <w:t xml:space="preserve"> </w:t>
            </w:r>
            <w:r w:rsidRPr="00EE7CC4">
              <w:rPr>
                <w:rFonts w:ascii="Times New Roman" w:hAnsi="Times New Roman" w:cs="Times New Roman"/>
                <w:lang w:val="en-US"/>
              </w:rPr>
              <w:t>virgifera</w:t>
            </w:r>
            <w:r w:rsidRPr="00EE7CC4">
              <w:rPr>
                <w:rFonts w:ascii="Times New Roman" w:hAnsi="Times New Roman" w:cs="Times New Roman"/>
              </w:rPr>
              <w:t xml:space="preserve"> </w:t>
            </w:r>
            <w:r w:rsidRPr="00EE7CC4">
              <w:rPr>
                <w:rFonts w:ascii="Times New Roman" w:hAnsi="Times New Roman" w:cs="Times New Roman"/>
                <w:lang w:val="en-US"/>
              </w:rPr>
              <w:t>Le</w:t>
            </w:r>
            <w:r w:rsidRPr="00EE7CC4">
              <w:rPr>
                <w:rFonts w:ascii="Times New Roman" w:hAnsi="Times New Roman" w:cs="Times New Roman"/>
              </w:rPr>
              <w:t xml:space="preserve"> </w:t>
            </w:r>
            <w:r w:rsidRPr="00EE7CC4">
              <w:rPr>
                <w:rFonts w:ascii="Times New Roman" w:hAnsi="Times New Roman" w:cs="Times New Roman"/>
                <w:lang w:val="en-US"/>
              </w:rPr>
              <w:t>Conte</w:t>
            </w:r>
          </w:p>
        </w:tc>
        <w:tc>
          <w:tcPr>
            <w:tcW w:w="2931" w:type="dxa"/>
            <w:vMerge/>
          </w:tcPr>
          <w:p w:rsidR="00E0583C" w:rsidRPr="00EE7CC4" w:rsidRDefault="00E0583C" w:rsidP="00E0583C">
            <w:pPr>
              <w:snapToGrid w:val="0"/>
              <w:spacing w:after="0" w:line="240" w:lineRule="auto"/>
              <w:jc w:val="center"/>
              <w:rPr>
                <w:rFonts w:ascii="Times New Roman" w:hAnsi="Times New Roman" w:cs="Times New Roman"/>
              </w:rPr>
            </w:pPr>
          </w:p>
        </w:tc>
        <w:tc>
          <w:tcPr>
            <w:tcW w:w="3170" w:type="dxa"/>
            <w:vMerge w:val="restart"/>
          </w:tcPr>
          <w:p w:rsidR="00E0583C" w:rsidRPr="00EE7CC4" w:rsidRDefault="00E0583C" w:rsidP="00E0583C">
            <w:pPr>
              <w:snapToGrid w:val="0"/>
              <w:spacing w:after="0" w:line="240" w:lineRule="auto"/>
              <w:jc w:val="center"/>
              <w:rPr>
                <w:rFonts w:ascii="Times New Roman" w:hAnsi="Times New Roman" w:cs="Times New Roman"/>
              </w:rPr>
            </w:pPr>
          </w:p>
        </w:tc>
      </w:tr>
      <w:tr w:rsidR="00EE7CC4" w:rsidRPr="00EE7CC4" w:rsidTr="005F07A6">
        <w:trPr>
          <w:jc w:val="center"/>
        </w:trPr>
        <w:tc>
          <w:tcPr>
            <w:tcW w:w="3741" w:type="dxa"/>
            <w:vAlign w:val="center"/>
          </w:tcPr>
          <w:p w:rsidR="00E0583C" w:rsidRPr="00EE7CC4" w:rsidRDefault="00E0583C" w:rsidP="00E0583C">
            <w:pPr>
              <w:snapToGrid w:val="0"/>
              <w:spacing w:after="0" w:line="240" w:lineRule="auto"/>
              <w:rPr>
                <w:rFonts w:ascii="Times New Roman" w:hAnsi="Times New Roman" w:cs="Times New Roman"/>
                <w:lang w:val="en-US"/>
              </w:rPr>
            </w:pPr>
            <w:r w:rsidRPr="00EE7CC4">
              <w:rPr>
                <w:rFonts w:ascii="Times New Roman" w:hAnsi="Times New Roman" w:cs="Times New Roman"/>
              </w:rPr>
              <w:t>Рак картоплі</w:t>
            </w:r>
          </w:p>
          <w:p w:rsidR="00E0583C" w:rsidRPr="00EE7CC4" w:rsidRDefault="00E0583C" w:rsidP="00E0583C">
            <w:pPr>
              <w:snapToGrid w:val="0"/>
              <w:spacing w:after="0" w:line="240" w:lineRule="auto"/>
              <w:rPr>
                <w:rFonts w:ascii="Times New Roman" w:hAnsi="Times New Roman" w:cs="Times New Roman"/>
                <w:lang w:val="en-US"/>
              </w:rPr>
            </w:pPr>
            <w:r w:rsidRPr="00EE7CC4">
              <w:rPr>
                <w:rFonts w:ascii="Times New Roman" w:hAnsi="Times New Roman" w:cs="Times New Roman"/>
                <w:lang w:val="en-US"/>
              </w:rPr>
              <w:t>Synchytrium endobioticum</w:t>
            </w:r>
          </w:p>
          <w:p w:rsidR="00E0583C" w:rsidRPr="00EE7CC4" w:rsidRDefault="00E0583C" w:rsidP="00E0583C">
            <w:pPr>
              <w:snapToGrid w:val="0"/>
              <w:spacing w:after="0" w:line="240" w:lineRule="auto"/>
              <w:rPr>
                <w:rFonts w:ascii="Times New Roman" w:hAnsi="Times New Roman" w:cs="Times New Roman"/>
                <w:lang w:val="en-US"/>
              </w:rPr>
            </w:pPr>
            <w:r w:rsidRPr="00EE7CC4">
              <w:rPr>
                <w:rFonts w:ascii="Times New Roman" w:hAnsi="Times New Roman" w:cs="Times New Roman"/>
                <w:lang w:val="en-US"/>
              </w:rPr>
              <w:t>(Schilbersky) Percival</w:t>
            </w:r>
          </w:p>
        </w:tc>
        <w:tc>
          <w:tcPr>
            <w:tcW w:w="2931" w:type="dxa"/>
            <w:vMerge/>
          </w:tcPr>
          <w:p w:rsidR="00E0583C" w:rsidRPr="00EE7CC4" w:rsidRDefault="00E0583C" w:rsidP="00E0583C">
            <w:pPr>
              <w:snapToGrid w:val="0"/>
              <w:spacing w:after="0" w:line="240" w:lineRule="auto"/>
              <w:jc w:val="center"/>
              <w:rPr>
                <w:rFonts w:ascii="Times New Roman" w:hAnsi="Times New Roman" w:cs="Times New Roman"/>
              </w:rPr>
            </w:pPr>
          </w:p>
        </w:tc>
        <w:tc>
          <w:tcPr>
            <w:tcW w:w="3170" w:type="dxa"/>
            <w:vMerge/>
          </w:tcPr>
          <w:p w:rsidR="00E0583C" w:rsidRPr="00EE7CC4" w:rsidRDefault="00E0583C" w:rsidP="00E0583C">
            <w:pPr>
              <w:snapToGrid w:val="0"/>
              <w:spacing w:after="0" w:line="240" w:lineRule="auto"/>
              <w:jc w:val="center"/>
              <w:rPr>
                <w:rFonts w:ascii="Times New Roman" w:hAnsi="Times New Roman" w:cs="Times New Roman"/>
              </w:rPr>
            </w:pPr>
          </w:p>
        </w:tc>
      </w:tr>
      <w:tr w:rsidR="00EE7CC4" w:rsidRPr="00EE7CC4" w:rsidTr="005F07A6">
        <w:trPr>
          <w:jc w:val="center"/>
        </w:trPr>
        <w:tc>
          <w:tcPr>
            <w:tcW w:w="3741" w:type="dxa"/>
            <w:vAlign w:val="center"/>
          </w:tcPr>
          <w:p w:rsidR="00E0583C" w:rsidRPr="00EE7CC4" w:rsidRDefault="00E0583C" w:rsidP="00E0583C">
            <w:pPr>
              <w:snapToGrid w:val="0"/>
              <w:spacing w:after="0" w:line="240" w:lineRule="auto"/>
              <w:rPr>
                <w:rFonts w:ascii="Times New Roman" w:hAnsi="Times New Roman" w:cs="Times New Roman"/>
              </w:rPr>
            </w:pPr>
            <w:r w:rsidRPr="00EE7CC4">
              <w:rPr>
                <w:rFonts w:ascii="Times New Roman" w:hAnsi="Times New Roman" w:cs="Times New Roman"/>
              </w:rPr>
              <w:t>Золота картопляна нематода</w:t>
            </w:r>
          </w:p>
          <w:p w:rsidR="00E0583C" w:rsidRPr="00EE7CC4" w:rsidRDefault="00E0583C" w:rsidP="00E0583C">
            <w:pPr>
              <w:snapToGrid w:val="0"/>
              <w:spacing w:after="0" w:line="240" w:lineRule="auto"/>
              <w:rPr>
                <w:rFonts w:ascii="Times New Roman" w:hAnsi="Times New Roman" w:cs="Times New Roman"/>
              </w:rPr>
            </w:pPr>
            <w:r w:rsidRPr="00EE7CC4">
              <w:rPr>
                <w:rFonts w:ascii="Times New Roman" w:hAnsi="Times New Roman" w:cs="Times New Roman"/>
                <w:lang w:val="en-US"/>
              </w:rPr>
              <w:t>Globodera</w:t>
            </w:r>
            <w:r w:rsidRPr="00EE7CC4">
              <w:rPr>
                <w:rFonts w:ascii="Times New Roman" w:hAnsi="Times New Roman" w:cs="Times New Roman"/>
              </w:rPr>
              <w:t xml:space="preserve"> </w:t>
            </w:r>
            <w:r w:rsidRPr="00EE7CC4">
              <w:rPr>
                <w:rFonts w:ascii="Times New Roman" w:hAnsi="Times New Roman" w:cs="Times New Roman"/>
                <w:lang w:val="en-US"/>
              </w:rPr>
              <w:t>rostochiensis</w:t>
            </w:r>
          </w:p>
        </w:tc>
        <w:tc>
          <w:tcPr>
            <w:tcW w:w="2931" w:type="dxa"/>
            <w:vMerge/>
          </w:tcPr>
          <w:p w:rsidR="00E0583C" w:rsidRPr="00EE7CC4" w:rsidRDefault="00E0583C" w:rsidP="00E0583C">
            <w:pPr>
              <w:snapToGrid w:val="0"/>
              <w:spacing w:after="0" w:line="240" w:lineRule="auto"/>
              <w:jc w:val="center"/>
              <w:rPr>
                <w:rFonts w:ascii="Times New Roman" w:hAnsi="Times New Roman" w:cs="Times New Roman"/>
              </w:rPr>
            </w:pPr>
          </w:p>
        </w:tc>
        <w:tc>
          <w:tcPr>
            <w:tcW w:w="3170" w:type="dxa"/>
            <w:vMerge/>
          </w:tcPr>
          <w:p w:rsidR="00E0583C" w:rsidRPr="00EE7CC4" w:rsidRDefault="00E0583C" w:rsidP="00E0583C">
            <w:pPr>
              <w:snapToGrid w:val="0"/>
              <w:spacing w:after="0" w:line="240" w:lineRule="auto"/>
              <w:jc w:val="center"/>
              <w:rPr>
                <w:rFonts w:ascii="Times New Roman" w:hAnsi="Times New Roman" w:cs="Times New Roman"/>
              </w:rPr>
            </w:pPr>
          </w:p>
        </w:tc>
      </w:tr>
      <w:tr w:rsidR="00EE7CC4" w:rsidRPr="00EE7CC4" w:rsidTr="005F07A6">
        <w:trPr>
          <w:jc w:val="center"/>
        </w:trPr>
        <w:tc>
          <w:tcPr>
            <w:tcW w:w="3741" w:type="dxa"/>
            <w:vAlign w:val="center"/>
          </w:tcPr>
          <w:p w:rsidR="00E0583C" w:rsidRPr="00EE7CC4" w:rsidRDefault="00E0583C" w:rsidP="00E0583C">
            <w:pPr>
              <w:snapToGrid w:val="0"/>
              <w:spacing w:after="0" w:line="240" w:lineRule="auto"/>
              <w:rPr>
                <w:rFonts w:ascii="Times New Roman" w:hAnsi="Times New Roman" w:cs="Times New Roman"/>
              </w:rPr>
            </w:pPr>
            <w:r w:rsidRPr="00EE7CC4">
              <w:rPr>
                <w:rFonts w:ascii="Times New Roman" w:hAnsi="Times New Roman" w:cs="Times New Roman"/>
              </w:rPr>
              <w:t>Амброзія полинолиста</w:t>
            </w:r>
          </w:p>
          <w:p w:rsidR="00E0583C" w:rsidRPr="00EE7CC4" w:rsidRDefault="00E0583C" w:rsidP="00E0583C">
            <w:pPr>
              <w:snapToGrid w:val="0"/>
              <w:spacing w:after="0" w:line="240" w:lineRule="auto"/>
              <w:rPr>
                <w:rFonts w:ascii="Times New Roman" w:hAnsi="Times New Roman" w:cs="Times New Roman"/>
              </w:rPr>
            </w:pPr>
            <w:r w:rsidRPr="00EE7CC4">
              <w:rPr>
                <w:rFonts w:ascii="Times New Roman" w:hAnsi="Times New Roman" w:cs="Times New Roman"/>
                <w:lang w:val="en-US"/>
              </w:rPr>
              <w:t>Ambrosia</w:t>
            </w:r>
            <w:r w:rsidRPr="00EE7CC4">
              <w:rPr>
                <w:rFonts w:ascii="Times New Roman" w:hAnsi="Times New Roman" w:cs="Times New Roman"/>
              </w:rPr>
              <w:t xml:space="preserve"> </w:t>
            </w:r>
            <w:r w:rsidRPr="00EE7CC4">
              <w:rPr>
                <w:rFonts w:ascii="Times New Roman" w:hAnsi="Times New Roman" w:cs="Times New Roman"/>
                <w:lang w:val="en-US"/>
              </w:rPr>
              <w:t>artemisiifolia</w:t>
            </w:r>
            <w:r w:rsidRPr="00EE7CC4">
              <w:rPr>
                <w:rFonts w:ascii="Times New Roman" w:hAnsi="Times New Roman" w:cs="Times New Roman"/>
              </w:rPr>
              <w:t xml:space="preserve"> </w:t>
            </w:r>
            <w:r w:rsidRPr="00EE7CC4">
              <w:rPr>
                <w:rFonts w:ascii="Times New Roman" w:hAnsi="Times New Roman" w:cs="Times New Roman"/>
                <w:lang w:val="en-US"/>
              </w:rPr>
              <w:t>L</w:t>
            </w:r>
            <w:r w:rsidRPr="00EE7CC4">
              <w:rPr>
                <w:rFonts w:ascii="Times New Roman" w:hAnsi="Times New Roman" w:cs="Times New Roman"/>
              </w:rPr>
              <w:t>.</w:t>
            </w:r>
          </w:p>
        </w:tc>
        <w:tc>
          <w:tcPr>
            <w:tcW w:w="2931" w:type="dxa"/>
            <w:vMerge/>
          </w:tcPr>
          <w:p w:rsidR="00E0583C" w:rsidRPr="00EE7CC4" w:rsidRDefault="00E0583C" w:rsidP="00E0583C">
            <w:pPr>
              <w:snapToGrid w:val="0"/>
              <w:spacing w:after="0" w:line="240" w:lineRule="auto"/>
              <w:jc w:val="center"/>
              <w:rPr>
                <w:rFonts w:ascii="Times New Roman" w:hAnsi="Times New Roman" w:cs="Times New Roman"/>
              </w:rPr>
            </w:pPr>
          </w:p>
        </w:tc>
        <w:tc>
          <w:tcPr>
            <w:tcW w:w="3170" w:type="dxa"/>
            <w:vMerge/>
          </w:tcPr>
          <w:p w:rsidR="00E0583C" w:rsidRPr="00EE7CC4" w:rsidRDefault="00E0583C" w:rsidP="00E0583C">
            <w:pPr>
              <w:snapToGrid w:val="0"/>
              <w:spacing w:after="0" w:line="240" w:lineRule="auto"/>
              <w:jc w:val="center"/>
              <w:rPr>
                <w:rFonts w:ascii="Times New Roman" w:hAnsi="Times New Roman" w:cs="Times New Roman"/>
              </w:rPr>
            </w:pPr>
          </w:p>
        </w:tc>
      </w:tr>
      <w:tr w:rsidR="00EE7CC4" w:rsidRPr="00EE7CC4" w:rsidTr="005F07A6">
        <w:trPr>
          <w:jc w:val="center"/>
        </w:trPr>
        <w:tc>
          <w:tcPr>
            <w:tcW w:w="3741" w:type="dxa"/>
            <w:vAlign w:val="center"/>
          </w:tcPr>
          <w:p w:rsidR="00E0583C" w:rsidRPr="00EE7CC4" w:rsidRDefault="00E0583C" w:rsidP="00E0583C">
            <w:pPr>
              <w:snapToGrid w:val="0"/>
              <w:spacing w:after="0" w:line="240" w:lineRule="auto"/>
              <w:rPr>
                <w:rFonts w:ascii="Times New Roman" w:hAnsi="Times New Roman" w:cs="Times New Roman"/>
                <w:lang w:val="en-US"/>
              </w:rPr>
            </w:pPr>
            <w:r w:rsidRPr="00EE7CC4">
              <w:rPr>
                <w:rFonts w:ascii="Times New Roman" w:hAnsi="Times New Roman" w:cs="Times New Roman"/>
              </w:rPr>
              <w:t>Повитиця польова</w:t>
            </w:r>
          </w:p>
          <w:p w:rsidR="00E0583C" w:rsidRPr="00EE7CC4" w:rsidRDefault="00E0583C" w:rsidP="00E0583C">
            <w:pPr>
              <w:snapToGrid w:val="0"/>
              <w:spacing w:after="0" w:line="240" w:lineRule="auto"/>
              <w:rPr>
                <w:rFonts w:ascii="Times New Roman" w:hAnsi="Times New Roman" w:cs="Times New Roman"/>
                <w:lang w:val="en-US"/>
              </w:rPr>
            </w:pPr>
            <w:r w:rsidRPr="00EE7CC4">
              <w:rPr>
                <w:rFonts w:ascii="Times New Roman" w:hAnsi="Times New Roman" w:cs="Times New Roman"/>
                <w:lang w:val="en-US"/>
              </w:rPr>
              <w:t>Cuscuta campestris Junk.</w:t>
            </w:r>
          </w:p>
        </w:tc>
        <w:tc>
          <w:tcPr>
            <w:tcW w:w="2931" w:type="dxa"/>
            <w:vMerge/>
          </w:tcPr>
          <w:p w:rsidR="00E0583C" w:rsidRPr="00EE7CC4" w:rsidRDefault="00E0583C" w:rsidP="00E0583C">
            <w:pPr>
              <w:snapToGrid w:val="0"/>
              <w:spacing w:after="0" w:line="240" w:lineRule="auto"/>
              <w:jc w:val="center"/>
              <w:rPr>
                <w:rFonts w:ascii="Times New Roman" w:hAnsi="Times New Roman" w:cs="Times New Roman"/>
              </w:rPr>
            </w:pPr>
          </w:p>
        </w:tc>
        <w:tc>
          <w:tcPr>
            <w:tcW w:w="3170" w:type="dxa"/>
            <w:vMerge/>
          </w:tcPr>
          <w:p w:rsidR="00E0583C" w:rsidRPr="00EE7CC4" w:rsidRDefault="00E0583C" w:rsidP="00E0583C">
            <w:pPr>
              <w:snapToGrid w:val="0"/>
              <w:spacing w:after="0" w:line="240" w:lineRule="auto"/>
              <w:jc w:val="center"/>
              <w:rPr>
                <w:rFonts w:ascii="Times New Roman" w:hAnsi="Times New Roman" w:cs="Times New Roman"/>
              </w:rPr>
            </w:pPr>
          </w:p>
        </w:tc>
      </w:tr>
    </w:tbl>
    <w:p w:rsidR="00E0583C" w:rsidRPr="00EE7CC4" w:rsidRDefault="00E0583C" w:rsidP="00985E9B">
      <w:pPr>
        <w:spacing w:before="240"/>
        <w:ind w:firstLine="709"/>
        <w:jc w:val="both"/>
        <w:rPr>
          <w:rFonts w:ascii="Times New Roman" w:hAnsi="Times New Roman" w:cs="Times New Roman"/>
          <w:sz w:val="28"/>
          <w:szCs w:val="28"/>
        </w:rPr>
      </w:pPr>
      <w:r w:rsidRPr="00EE7CC4">
        <w:rPr>
          <w:rFonts w:ascii="Times New Roman" w:hAnsi="Times New Roman" w:cs="Times New Roman"/>
          <w:bCs/>
          <w:sz w:val="28"/>
          <w:szCs w:val="28"/>
        </w:rPr>
        <w:t xml:space="preserve">На виконання Закону України «Про державну систему біобезпеки при створенні, випробуванні, транспортуванні генетично модифікованих організмів» </w:t>
      </w:r>
      <w:r w:rsidRPr="00EE7CC4">
        <w:rPr>
          <w:rFonts w:ascii="Times New Roman" w:hAnsi="Times New Roman" w:cs="Times New Roman"/>
          <w:sz w:val="28"/>
          <w:szCs w:val="28"/>
        </w:rPr>
        <w:t>в 2021 році  ДУ «Чернівецький обласний лабораторний центр Міністерства охорони здоровʼя України</w:t>
      </w:r>
      <w:r w:rsidRPr="00EE7CC4">
        <w:rPr>
          <w:rFonts w:ascii="Times New Roman" w:hAnsi="Times New Roman" w:cs="Times New Roman"/>
          <w:bCs/>
          <w:sz w:val="28"/>
          <w:szCs w:val="28"/>
        </w:rPr>
        <w:t>»</w:t>
      </w:r>
      <w:r w:rsidRPr="00EE7CC4">
        <w:rPr>
          <w:rFonts w:ascii="Times New Roman" w:hAnsi="Times New Roman" w:cs="Times New Roman"/>
          <w:sz w:val="28"/>
          <w:szCs w:val="28"/>
        </w:rPr>
        <w:t xml:space="preserve"> досліджено 19 проб харчових продуктів на вміст генетично-модифікованих організмів, 1 проба не відповідала нормативам.</w:t>
      </w:r>
    </w:p>
    <w:p w:rsidR="00E0583C" w:rsidRPr="00EE7CC4" w:rsidRDefault="00E0583C" w:rsidP="00E0583C">
      <w:pPr>
        <w:jc w:val="center"/>
        <w:rPr>
          <w:rFonts w:ascii="Times New Roman" w:hAnsi="Times New Roman" w:cs="Times New Roman"/>
          <w:bCs/>
          <w:sz w:val="28"/>
          <w:szCs w:val="28"/>
        </w:rPr>
      </w:pPr>
      <w:r w:rsidRPr="00EE7CC4">
        <w:rPr>
          <w:rFonts w:ascii="Times New Roman" w:hAnsi="Times New Roman" w:cs="Times New Roman"/>
          <w:bCs/>
          <w:sz w:val="28"/>
          <w:szCs w:val="28"/>
        </w:rPr>
        <w:t>2.</w:t>
      </w:r>
      <w:r w:rsidRPr="00EE7CC4">
        <w:rPr>
          <w:rFonts w:ascii="Times New Roman" w:hAnsi="Times New Roman" w:cs="Times New Roman"/>
          <w:b/>
          <w:bCs/>
          <w:i/>
          <w:sz w:val="28"/>
          <w:szCs w:val="28"/>
        </w:rPr>
        <w:t xml:space="preserve"> </w:t>
      </w:r>
      <w:r w:rsidRPr="00EE7CC4">
        <w:rPr>
          <w:rFonts w:ascii="Times New Roman" w:hAnsi="Times New Roman" w:cs="Times New Roman"/>
          <w:bCs/>
          <w:sz w:val="28"/>
          <w:szCs w:val="28"/>
        </w:rPr>
        <w:t>Охорона, використання та відтворення рослинного світу</w:t>
      </w:r>
    </w:p>
    <w:p w:rsidR="00E0583C" w:rsidRPr="00EE7CC4" w:rsidRDefault="00E0583C" w:rsidP="00E0583C">
      <w:pPr>
        <w:pStyle w:val="21"/>
        <w:spacing w:line="276" w:lineRule="auto"/>
        <w:rPr>
          <w:rFonts w:ascii="Times New Roman" w:hAnsi="Times New Roman" w:cs="Times New Roman"/>
          <w:b/>
          <w:bCs/>
          <w:sz w:val="28"/>
          <w:szCs w:val="28"/>
        </w:rPr>
      </w:pPr>
      <w:r w:rsidRPr="00EE7CC4">
        <w:rPr>
          <w:rFonts w:ascii="Times New Roman" w:hAnsi="Times New Roman" w:cs="Times New Roman"/>
          <w:b/>
          <w:bCs/>
          <w:sz w:val="28"/>
          <w:szCs w:val="28"/>
        </w:rPr>
        <w:t>Загальна характеристика рослинного світу</w:t>
      </w:r>
    </w:p>
    <w:p w:rsidR="00E0583C" w:rsidRPr="00EE7CC4" w:rsidRDefault="00E0583C" w:rsidP="00E0583C">
      <w:pPr>
        <w:spacing w:after="0"/>
        <w:ind w:firstLine="709"/>
        <w:jc w:val="both"/>
        <w:rPr>
          <w:rFonts w:ascii="Times New Roman" w:hAnsi="Times New Roman" w:cs="Times New Roman"/>
          <w:bCs/>
          <w:sz w:val="28"/>
          <w:szCs w:val="28"/>
        </w:rPr>
      </w:pPr>
      <w:r w:rsidRPr="00EE7CC4">
        <w:rPr>
          <w:rFonts w:ascii="Times New Roman" w:hAnsi="Times New Roman" w:cs="Times New Roman"/>
          <w:bCs/>
          <w:sz w:val="28"/>
          <w:szCs w:val="28"/>
        </w:rPr>
        <w:t>Природа Чернівецької області відрізняється від сусідньої Івано-Франківщини та Закарпаття, що накладає певну специфіку і на систему природоохоронних заходів. Це пояснюється різними кліматичними й геоморфологічними умовами та дещо іншими шляхами розвитку рослинності у льодовиковий період. Давній інтенсивний вплив виробничої діяльності людини значною мірою позначився на природному стані ландшафтів.</w:t>
      </w:r>
    </w:p>
    <w:p w:rsidR="00E0583C" w:rsidRPr="00EE7CC4" w:rsidRDefault="00E0583C" w:rsidP="00E0583C">
      <w:pPr>
        <w:spacing w:after="0"/>
        <w:ind w:firstLine="709"/>
        <w:jc w:val="both"/>
        <w:rPr>
          <w:rFonts w:ascii="Times New Roman" w:hAnsi="Times New Roman" w:cs="Times New Roman"/>
          <w:bCs/>
          <w:sz w:val="28"/>
          <w:szCs w:val="28"/>
        </w:rPr>
      </w:pPr>
      <w:r w:rsidRPr="00EE7CC4">
        <w:rPr>
          <w:rFonts w:ascii="Times New Roman" w:hAnsi="Times New Roman" w:cs="Times New Roman"/>
          <w:bCs/>
          <w:sz w:val="28"/>
          <w:szCs w:val="28"/>
        </w:rPr>
        <w:t xml:space="preserve">На підвищених ділянках Прут-Дністровського межиріччя - масиви букових та буково-дубових лісів, у сх. частині - дубово-грабові. На товтрових пасмах, дністровських схилах, у карстових западинах - остепнені луки/чагарники. У річкових долинах - заплавні та болотні луки, на схилах - </w:t>
      </w:r>
      <w:r w:rsidRPr="00EE7CC4">
        <w:rPr>
          <w:rFonts w:ascii="Times New Roman" w:hAnsi="Times New Roman" w:cs="Times New Roman"/>
          <w:bCs/>
          <w:sz w:val="28"/>
          <w:szCs w:val="28"/>
        </w:rPr>
        <w:lastRenderedPageBreak/>
        <w:t>суходільні луки. На межиріччях передгірної частини (26 % площі області) збереглись масиви букових та буково-ялицевих лісів. У горах простежуються висотні пояси: де 800-950 м - букові, буково-ялицеві, 950-1100 м - ялицево-ялинові, 1100-1400 - ялинові ліси, вище - високогірні субальпійські луки (полонини) та чагарники.</w:t>
      </w:r>
    </w:p>
    <w:p w:rsidR="00E0583C" w:rsidRPr="00EE7CC4" w:rsidRDefault="00E0583C" w:rsidP="00E0583C">
      <w:pPr>
        <w:spacing w:after="0"/>
        <w:ind w:firstLine="709"/>
        <w:jc w:val="both"/>
        <w:rPr>
          <w:rFonts w:ascii="Times New Roman" w:hAnsi="Times New Roman" w:cs="Times New Roman"/>
          <w:bCs/>
          <w:sz w:val="28"/>
          <w:szCs w:val="28"/>
        </w:rPr>
      </w:pPr>
      <w:r w:rsidRPr="00EE7CC4">
        <w:rPr>
          <w:rFonts w:ascii="Times New Roman" w:hAnsi="Times New Roman" w:cs="Times New Roman"/>
          <w:bCs/>
          <w:sz w:val="28"/>
          <w:szCs w:val="28"/>
        </w:rPr>
        <w:t>Між Прутом і Дністром, куди надходять теплі повітряні течії з південного сходу, сформувалась остепнена лучна рослинність. У Прут-Сіретському межиріччі дуб скельний має зональне поширення і утворює мішані з буком та зрідка чисті фітоценози. Його супроводять такі теплолюбові види  як граб, клен польовий, дикі плодові - черешня, яблуня, груша, а іноді й берека. Темно-хвойні деревні породи - смерека, ялиця, тис зростають у північній Буковині набагато нижче, аніж, наприклад, у Закарпатті. Смерека в басейні Черемошу межує навіть з дубом скельним, а ялиця біла утворює, подібно як і на Івано-Франківщині, мішані ялицево-дубові й дубово-ялицеві лісостани в рослинній смузі дуба звичайного.</w:t>
      </w:r>
    </w:p>
    <w:p w:rsidR="00E0583C" w:rsidRPr="00EE7CC4" w:rsidRDefault="00E0583C" w:rsidP="00E0583C">
      <w:pPr>
        <w:ind w:firstLine="709"/>
        <w:jc w:val="both"/>
        <w:rPr>
          <w:rFonts w:ascii="Times New Roman" w:hAnsi="Times New Roman" w:cs="Times New Roman"/>
          <w:bCs/>
          <w:sz w:val="28"/>
          <w:szCs w:val="28"/>
        </w:rPr>
      </w:pPr>
      <w:r w:rsidRPr="00EE7CC4">
        <w:rPr>
          <w:rFonts w:ascii="Times New Roman" w:hAnsi="Times New Roman" w:cs="Times New Roman"/>
          <w:bCs/>
          <w:sz w:val="28"/>
          <w:szCs w:val="28"/>
        </w:rPr>
        <w:t>В минулому ліси тут інтенсивно експлуатувалися, що вплинуло навіть на сучасний характер їх висотної поясності. Охорона лісових фітоценозів природного складу як еталонів первинних лісів вкрай необхідна. Це стосується і охорони рештків степової і лісостепової рослинності.</w:t>
      </w:r>
    </w:p>
    <w:p w:rsidR="00E0583C" w:rsidRPr="00EE7CC4" w:rsidRDefault="00E0583C" w:rsidP="00E0583C">
      <w:pPr>
        <w:jc w:val="center"/>
        <w:rPr>
          <w:rFonts w:ascii="Times New Roman" w:hAnsi="Times New Roman" w:cs="Times New Roman"/>
          <w:sz w:val="28"/>
          <w:szCs w:val="28"/>
        </w:rPr>
      </w:pPr>
      <w:r w:rsidRPr="00EE7CC4">
        <w:rPr>
          <w:rFonts w:ascii="Times New Roman" w:hAnsi="Times New Roman" w:cs="Times New Roman"/>
          <w:bCs/>
          <w:sz w:val="28"/>
          <w:szCs w:val="28"/>
        </w:rPr>
        <w:t xml:space="preserve"> </w:t>
      </w:r>
      <w:r w:rsidRPr="00EE7CC4">
        <w:rPr>
          <w:rFonts w:ascii="Times New Roman" w:hAnsi="Times New Roman" w:cs="Times New Roman"/>
          <w:sz w:val="28"/>
          <w:szCs w:val="28"/>
        </w:rPr>
        <w:t>Охорона, використання та відтворення лісів та інших рослинних ресурсів</w:t>
      </w:r>
    </w:p>
    <w:p w:rsidR="00E0583C" w:rsidRPr="00EE7CC4" w:rsidRDefault="00E0583C" w:rsidP="00E0583C">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 метою стабілізації стану лісів внаслідок техногенного і антропогенного впливу на їх екосистеми в області впроваджуються нові природозберігаючі технології лісозаготівель, перехід до водозбірно-ландшафтних принципів господарювання, систем ведення лісового господарства на зонально-типологічній основі.</w:t>
      </w:r>
    </w:p>
    <w:p w:rsidR="00E0583C" w:rsidRPr="00EE7CC4" w:rsidRDefault="00E0583C" w:rsidP="00E0583C">
      <w:pPr>
        <w:tabs>
          <w:tab w:val="left" w:pos="3686"/>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У 2022 році підприємствами-лісокористувачами (за данними Чернівецького обласного управління лісового та мисливського господарства) було заготовлено 185,0 тис. м</w:t>
      </w:r>
      <w:r w:rsidRPr="00EE7CC4">
        <w:rPr>
          <w:rFonts w:ascii="Times New Roman" w:hAnsi="Times New Roman" w:cs="Times New Roman"/>
          <w:sz w:val="28"/>
          <w:szCs w:val="28"/>
          <w:vertAlign w:val="superscript"/>
        </w:rPr>
        <w:t xml:space="preserve">3 </w:t>
      </w:r>
      <w:r w:rsidRPr="00EE7CC4">
        <w:rPr>
          <w:rFonts w:ascii="Times New Roman" w:hAnsi="Times New Roman" w:cs="Times New Roman"/>
          <w:sz w:val="28"/>
          <w:szCs w:val="28"/>
        </w:rPr>
        <w:t xml:space="preserve">ліквідної деревини. </w:t>
      </w:r>
    </w:p>
    <w:p w:rsidR="00E0583C" w:rsidRPr="00EE7CC4" w:rsidRDefault="00E0583C" w:rsidP="00E0583C">
      <w:pPr>
        <w:tabs>
          <w:tab w:val="left" w:pos="3686"/>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Впродовж 2022 р. підприємствами-лісокористувачами були проведені роботи з лісорозведення, у тому числі посадка лісу на площі 414,0 га, природне поновлення лісу – на 908,2 га. Основними виробниками лісопродукції були підприємства Чернівецького та Вижницького районів.</w:t>
      </w:r>
    </w:p>
    <w:p w:rsidR="00E0583C" w:rsidRPr="00EE7CC4" w:rsidRDefault="00E0583C" w:rsidP="00A271D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За 2022 рік – близько 80% рубок головного користування в лісогосподарських підприємствах області – рубки догляду та санітарні рубки. Це має позитивний ефект, оскільки на площах рубок забезпечується природне лісовідновлення, що дає можливість значно знизити вплив суцільних рубок на навколишнє природне середовище, зменшити витрати на створення нових насаджень, скоротити терміни вирощування деревостанів тощо.</w:t>
      </w:r>
    </w:p>
    <w:p w:rsidR="002D58B0" w:rsidRPr="00EE7CC4" w:rsidRDefault="002D58B0" w:rsidP="002D58B0">
      <w:pPr>
        <w:spacing w:after="0"/>
        <w:jc w:val="center"/>
        <w:rPr>
          <w:rFonts w:ascii="Times New Roman" w:hAnsi="Times New Roman" w:cs="Times New Roman"/>
          <w:iCs/>
          <w:sz w:val="28"/>
          <w:szCs w:val="28"/>
        </w:rPr>
      </w:pPr>
      <w:r w:rsidRPr="00EE7CC4">
        <w:rPr>
          <w:rFonts w:ascii="Times New Roman" w:hAnsi="Times New Roman" w:cs="Times New Roman"/>
          <w:iCs/>
          <w:sz w:val="28"/>
          <w:szCs w:val="28"/>
        </w:rPr>
        <w:lastRenderedPageBreak/>
        <w:t>Землі лісогосподарського призначення регіону</w:t>
      </w:r>
    </w:p>
    <w:p w:rsidR="002D58B0" w:rsidRPr="00EE7CC4" w:rsidRDefault="002D58B0" w:rsidP="00A271D6">
      <w:pPr>
        <w:spacing w:after="0"/>
        <w:jc w:val="center"/>
        <w:rPr>
          <w:rFonts w:ascii="Times New Roman" w:hAnsi="Times New Roman" w:cs="Times New Roman"/>
          <w:iCs/>
          <w:sz w:val="28"/>
          <w:szCs w:val="28"/>
          <w:vertAlign w:val="superscript"/>
        </w:rPr>
      </w:pPr>
      <w:r w:rsidRPr="00EE7CC4">
        <w:rPr>
          <w:rFonts w:ascii="Times New Roman" w:hAnsi="Times New Roman" w:cs="Times New Roman"/>
          <w:iCs/>
          <w:sz w:val="28"/>
          <w:szCs w:val="28"/>
        </w:rPr>
        <w:t>(станом на 01.01.2023 року)</w:t>
      </w:r>
      <w:r w:rsidRPr="00EE7CC4">
        <w:rPr>
          <w:rFonts w:ascii="Times New Roman" w:hAnsi="Times New Roman" w:cs="Times New Roman"/>
          <w:iCs/>
          <w:sz w:val="28"/>
          <w:szCs w:val="28"/>
          <w:vertAlign w:val="superscript"/>
        </w:rPr>
        <w:t>*</w:t>
      </w:r>
    </w:p>
    <w:p w:rsidR="002D58B0" w:rsidRPr="00EE7CC4" w:rsidRDefault="002D58B0" w:rsidP="00985E9B">
      <w:pPr>
        <w:pStyle w:val="a5"/>
        <w:spacing w:after="240"/>
        <w:ind w:left="6372" w:right="283" w:firstLine="708"/>
        <w:jc w:val="right"/>
        <w:rPr>
          <w:rFonts w:ascii="Times New Roman" w:hAnsi="Times New Roman" w:cs="Times New Roman"/>
          <w:bCs/>
          <w:iCs/>
        </w:rPr>
      </w:pPr>
      <w:r w:rsidRPr="00EE7CC4">
        <w:rPr>
          <w:rFonts w:ascii="Times New Roman" w:hAnsi="Times New Roman" w:cs="Times New Roman"/>
          <w:bCs/>
          <w:iCs/>
        </w:rPr>
        <w:t>Таблиця 20</w:t>
      </w:r>
    </w:p>
    <w:tbl>
      <w:tblPr>
        <w:tblW w:w="9573"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6"/>
        <w:gridCol w:w="5220"/>
        <w:gridCol w:w="1200"/>
        <w:gridCol w:w="1235"/>
        <w:gridCol w:w="1282"/>
      </w:tblGrid>
      <w:tr w:rsidR="00EE7CC4" w:rsidRPr="00EE7CC4" w:rsidTr="00E91678">
        <w:trPr>
          <w:trHeight w:val="70"/>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 п/п</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Землі лісогосподарського призначення регіону</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Одиниця виміру</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Кількість</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Примітка</w:t>
            </w:r>
          </w:p>
        </w:tc>
      </w:tr>
      <w:tr w:rsidR="00EE7CC4" w:rsidRPr="00EE7CC4" w:rsidTr="00E91678">
        <w:trPr>
          <w:trHeight w:val="70"/>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1</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2</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3</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4</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5</w:t>
            </w: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1.</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 xml:space="preserve">Загальна площа земель лісового фонду </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тис. га</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260,7</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trHeight w:val="295"/>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у тому числі:</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1.1</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лісогосподарські підприємства Державного агентства лісових ресурсів</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тис. га</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260,7</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1.2</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державні спеціалізовані лісогосподарські підприємства агропромислового комплексу</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тис. га</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1.3</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ind w:left="75"/>
              <w:rPr>
                <w:rFonts w:ascii="Times New Roman" w:hAnsi="Times New Roman" w:cs="Times New Roman"/>
              </w:rPr>
            </w:pPr>
            <w:r w:rsidRPr="00EE7CC4">
              <w:rPr>
                <w:rFonts w:ascii="Times New Roman" w:hAnsi="Times New Roman" w:cs="Times New Roman"/>
              </w:rPr>
              <w:t>площа земель лісогосподарського призначення власників лісів</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тис. га</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1.4</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ind w:left="75"/>
              <w:rPr>
                <w:rFonts w:ascii="Times New Roman" w:hAnsi="Times New Roman" w:cs="Times New Roman"/>
              </w:rPr>
            </w:pPr>
            <w:r w:rsidRPr="00EE7CC4">
              <w:rPr>
                <w:rFonts w:ascii="Times New Roman" w:hAnsi="Times New Roman" w:cs="Times New Roman"/>
              </w:rPr>
              <w:t>площа земель лісогосподарського призначення, що не надана у користування</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vertAlign w:val="superscript"/>
              </w:rPr>
            </w:pPr>
            <w:r w:rsidRPr="00EE7CC4">
              <w:rPr>
                <w:rFonts w:ascii="Times New Roman" w:hAnsi="Times New Roman" w:cs="Times New Roman"/>
              </w:rPr>
              <w:t>тис. га</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2.</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Площа земель лісогосподарського призначення, що вкрита лісовою рослинністю</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тис. га</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242,4</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3.</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 xml:space="preserve">Загальний запас деревини за звітний період </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млн. м</w:t>
            </w:r>
            <w:r w:rsidRPr="00EE7CC4">
              <w:rPr>
                <w:rFonts w:ascii="Times New Roman" w:hAnsi="Times New Roman" w:cs="Times New Roman"/>
                <w:vertAlign w:val="superscript"/>
              </w:rPr>
              <w:t>3</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62,9</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4.</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Запас деревини у розрахунку на один гектар земель лісогосподарського призначення</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w:t>
            </w:r>
            <w:r w:rsidRPr="00EE7CC4">
              <w:rPr>
                <w:rFonts w:ascii="Times New Roman" w:hAnsi="Times New Roman" w:cs="Times New Roman"/>
                <w:vertAlign w:val="superscript"/>
              </w:rPr>
              <w:t>3</w:t>
            </w:r>
            <w:r w:rsidRPr="00EE7CC4">
              <w:rPr>
                <w:rFonts w:ascii="Times New Roman" w:hAnsi="Times New Roman" w:cs="Times New Roman"/>
              </w:rPr>
              <w:t>/га</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241</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5.</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Площа лісів у розрахунку на одну особу (с/г угідь)</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га</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0,26</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6.</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Запас деревини у розрахунку на одну особу</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м</w:t>
            </w:r>
            <w:r w:rsidRPr="00EE7CC4">
              <w:rPr>
                <w:rFonts w:ascii="Times New Roman" w:hAnsi="Times New Roman" w:cs="Times New Roman"/>
                <w:vertAlign w:val="superscript"/>
              </w:rPr>
              <w:t>3</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63</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r w:rsidR="00EE7CC4" w:rsidRPr="00EE7CC4" w:rsidTr="00E91678">
        <w:trPr>
          <w:jc w:val="center"/>
        </w:trPr>
        <w:tc>
          <w:tcPr>
            <w:tcW w:w="636" w:type="dxa"/>
            <w:tcBorders>
              <w:top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bCs/>
              </w:rPr>
            </w:pPr>
            <w:r w:rsidRPr="00EE7CC4">
              <w:rPr>
                <w:rFonts w:ascii="Times New Roman" w:hAnsi="Times New Roman" w:cs="Times New Roman"/>
                <w:bCs/>
              </w:rPr>
              <w:t>7.</w:t>
            </w:r>
          </w:p>
        </w:tc>
        <w:tc>
          <w:tcPr>
            <w:tcW w:w="522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rPr>
                <w:rFonts w:ascii="Times New Roman" w:hAnsi="Times New Roman" w:cs="Times New Roman"/>
              </w:rPr>
            </w:pPr>
            <w:r w:rsidRPr="00EE7CC4">
              <w:rPr>
                <w:rFonts w:ascii="Times New Roman" w:hAnsi="Times New Roman" w:cs="Times New Roman"/>
              </w:rPr>
              <w:t>Лісистість (відношення покритої лісом площі до загальної площі регіону)</w:t>
            </w:r>
          </w:p>
        </w:tc>
        <w:tc>
          <w:tcPr>
            <w:tcW w:w="1200"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235" w:type="dxa"/>
            <w:tcBorders>
              <w:top w:val="single" w:sz="4" w:space="0" w:color="auto"/>
              <w:left w:val="single" w:sz="4" w:space="0" w:color="auto"/>
              <w:bottom w:val="single" w:sz="4" w:space="0" w:color="auto"/>
              <w:right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29,3</w:t>
            </w:r>
          </w:p>
        </w:tc>
        <w:tc>
          <w:tcPr>
            <w:tcW w:w="1282" w:type="dxa"/>
            <w:tcBorders>
              <w:top w:val="single" w:sz="4" w:space="0" w:color="auto"/>
              <w:left w:val="single" w:sz="4" w:space="0" w:color="auto"/>
              <w:bottom w:val="single" w:sz="4" w:space="0" w:color="auto"/>
            </w:tcBorders>
            <w:vAlign w:val="center"/>
          </w:tcPr>
          <w:p w:rsidR="002D58B0" w:rsidRPr="00EE7CC4" w:rsidRDefault="002D58B0" w:rsidP="00DF6CE6">
            <w:pPr>
              <w:autoSpaceDE w:val="0"/>
              <w:autoSpaceDN w:val="0"/>
              <w:adjustRightInd w:val="0"/>
              <w:spacing w:after="0" w:line="240" w:lineRule="auto"/>
              <w:jc w:val="center"/>
              <w:rPr>
                <w:rFonts w:ascii="Times New Roman" w:hAnsi="Times New Roman" w:cs="Times New Roman"/>
              </w:rPr>
            </w:pPr>
          </w:p>
        </w:tc>
      </w:tr>
    </w:tbl>
    <w:p w:rsidR="00E91678" w:rsidRPr="00EE7CC4" w:rsidRDefault="00E91678" w:rsidP="00E91678">
      <w:pPr>
        <w:pStyle w:val="a5"/>
        <w:spacing w:after="240" w:line="276" w:lineRule="auto"/>
        <w:rPr>
          <w:rFonts w:ascii="Times New Roman" w:hAnsi="Times New Roman" w:cs="Times New Roman"/>
          <w:i/>
          <w:sz w:val="28"/>
          <w:szCs w:val="28"/>
        </w:rPr>
      </w:pPr>
      <w:r w:rsidRPr="00EE7CC4">
        <w:rPr>
          <w:rFonts w:ascii="Times New Roman" w:hAnsi="Times New Roman" w:cs="Times New Roman"/>
          <w:i/>
        </w:rPr>
        <w:t>* за даними Чернівецького обласного управління лісового та мисливського господарства.</w:t>
      </w:r>
    </w:p>
    <w:p w:rsidR="00E91678" w:rsidRPr="00EE7CC4" w:rsidRDefault="00E91678" w:rsidP="00E91678">
      <w:pPr>
        <w:pStyle w:val="a5"/>
        <w:ind w:firstLine="680"/>
        <w:rPr>
          <w:rFonts w:ascii="Times New Roman" w:hAnsi="Times New Roman" w:cs="Times New Roman"/>
          <w:sz w:val="28"/>
          <w:szCs w:val="28"/>
        </w:rPr>
      </w:pPr>
      <w:r w:rsidRPr="00EE7CC4">
        <w:rPr>
          <w:rFonts w:ascii="Times New Roman" w:hAnsi="Times New Roman" w:cs="Times New Roman"/>
          <w:sz w:val="28"/>
          <w:szCs w:val="28"/>
        </w:rPr>
        <w:t>Запас деревини в лісах області становить 62,9 млн. м</w:t>
      </w:r>
      <w:r w:rsidRPr="00EE7CC4">
        <w:rPr>
          <w:rFonts w:ascii="Times New Roman" w:hAnsi="Times New Roman" w:cs="Times New Roman"/>
          <w:position w:val="7"/>
          <w:sz w:val="28"/>
          <w:szCs w:val="28"/>
          <w:vertAlign w:val="superscript"/>
        </w:rPr>
        <w:t>3</w:t>
      </w:r>
      <w:r w:rsidRPr="00EE7CC4">
        <w:rPr>
          <w:rFonts w:ascii="Times New Roman" w:hAnsi="Times New Roman" w:cs="Times New Roman"/>
          <w:sz w:val="28"/>
          <w:szCs w:val="28"/>
        </w:rPr>
        <w:t>. Запас деревини на 1 га земель лісогосподарського призначення становить 241 м</w:t>
      </w:r>
      <w:r w:rsidRPr="00EE7CC4">
        <w:rPr>
          <w:rFonts w:ascii="Times New Roman" w:hAnsi="Times New Roman" w:cs="Times New Roman"/>
          <w:position w:val="7"/>
          <w:sz w:val="28"/>
          <w:szCs w:val="28"/>
          <w:vertAlign w:val="superscript"/>
        </w:rPr>
        <w:t>3</w:t>
      </w:r>
      <w:r w:rsidRPr="00EE7CC4">
        <w:rPr>
          <w:rFonts w:ascii="Times New Roman" w:hAnsi="Times New Roman" w:cs="Times New Roman"/>
          <w:sz w:val="28"/>
          <w:szCs w:val="28"/>
        </w:rPr>
        <w:t>/га.</w:t>
      </w:r>
    </w:p>
    <w:p w:rsidR="00E91678" w:rsidRPr="00EE7CC4" w:rsidRDefault="00E91678" w:rsidP="00E91678">
      <w:pPr>
        <w:pStyle w:val="a5"/>
        <w:spacing w:after="240"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Лісокористування в області та ведення лісового господарства лісокористувачами здійснюється згідно рекомендацій лісовпорядкування та відповідних нормативних документів. Рубки головного користування проводяться в межах затверджених розрахункових лісосік та встановлених лімітів лісосічного фонду. Аналіз цих даних свідчить, що розрахункова лісосіка по головному користуванню щорічно недоосвоюється.</w:t>
      </w:r>
    </w:p>
    <w:p w:rsidR="00985E9B" w:rsidRPr="00EE7CC4" w:rsidRDefault="00985E9B">
      <w:pPr>
        <w:rPr>
          <w:rFonts w:ascii="Times New Roman" w:hAnsi="Times New Roman" w:cs="Times New Roman"/>
          <w:iCs/>
          <w:sz w:val="28"/>
          <w:szCs w:val="28"/>
        </w:rPr>
      </w:pPr>
      <w:r w:rsidRPr="00EE7CC4">
        <w:rPr>
          <w:rFonts w:ascii="Times New Roman" w:hAnsi="Times New Roman" w:cs="Times New Roman"/>
          <w:iCs/>
          <w:sz w:val="28"/>
          <w:szCs w:val="28"/>
        </w:rPr>
        <w:br w:type="page"/>
      </w:r>
    </w:p>
    <w:p w:rsidR="00E91678" w:rsidRPr="00EE7CC4" w:rsidRDefault="00E91678" w:rsidP="00E91678">
      <w:pPr>
        <w:jc w:val="center"/>
        <w:rPr>
          <w:rFonts w:ascii="Times New Roman" w:hAnsi="Times New Roman" w:cs="Times New Roman"/>
          <w:iCs/>
          <w:sz w:val="28"/>
          <w:szCs w:val="28"/>
        </w:rPr>
      </w:pPr>
      <w:r w:rsidRPr="00EE7CC4">
        <w:rPr>
          <w:rFonts w:ascii="Times New Roman" w:hAnsi="Times New Roman" w:cs="Times New Roman"/>
          <w:iCs/>
          <w:sz w:val="28"/>
          <w:szCs w:val="28"/>
        </w:rPr>
        <w:lastRenderedPageBreak/>
        <w:t>Динаміка проведення лісогосподарських заходів, пов’язаних із вирубуванням деревини</w:t>
      </w:r>
    </w:p>
    <w:p w:rsidR="00E91678" w:rsidRPr="00EE7CC4" w:rsidRDefault="00E91678" w:rsidP="00E91678">
      <w:pPr>
        <w:pStyle w:val="a5"/>
        <w:spacing w:after="240"/>
        <w:ind w:left="6372" w:right="-1" w:firstLine="708"/>
        <w:jc w:val="right"/>
        <w:rPr>
          <w:rFonts w:ascii="Times New Roman" w:hAnsi="Times New Roman" w:cs="Times New Roman"/>
          <w:bCs/>
          <w:iCs/>
        </w:rPr>
      </w:pPr>
      <w:r w:rsidRPr="00EE7CC4">
        <w:rPr>
          <w:rFonts w:ascii="Times New Roman" w:hAnsi="Times New Roman" w:cs="Times New Roman"/>
          <w:bCs/>
          <w:iCs/>
        </w:rPr>
        <w:t>Таблиця 21</w:t>
      </w:r>
    </w:p>
    <w:tbl>
      <w:tblPr>
        <w:tblW w:w="9953"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1015"/>
        <w:gridCol w:w="1165"/>
        <w:gridCol w:w="1221"/>
        <w:gridCol w:w="995"/>
        <w:gridCol w:w="1257"/>
        <w:gridCol w:w="1260"/>
        <w:gridCol w:w="1027"/>
        <w:gridCol w:w="1003"/>
      </w:tblGrid>
      <w:tr w:rsidR="00EE7CC4" w:rsidRPr="00EE7CC4" w:rsidTr="00E37839">
        <w:trPr>
          <w:trHeight w:val="274"/>
          <w:jc w:val="center"/>
        </w:trPr>
        <w:tc>
          <w:tcPr>
            <w:tcW w:w="1010" w:type="dxa"/>
            <w:vMerge w:val="restart"/>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Рік</w:t>
            </w:r>
          </w:p>
        </w:tc>
        <w:tc>
          <w:tcPr>
            <w:tcW w:w="1015" w:type="dxa"/>
            <w:vMerge w:val="restart"/>
            <w:vAlign w:val="center"/>
          </w:tcPr>
          <w:p w:rsidR="00E37839" w:rsidRPr="00EE7CC4" w:rsidRDefault="00E37839" w:rsidP="00A271D6">
            <w:pPr>
              <w:spacing w:after="0" w:line="240" w:lineRule="auto"/>
              <w:ind w:left="-35"/>
              <w:jc w:val="center"/>
              <w:rPr>
                <w:rFonts w:ascii="Times New Roman" w:hAnsi="Times New Roman" w:cs="Times New Roman"/>
              </w:rPr>
            </w:pPr>
            <w:r w:rsidRPr="00EE7CC4">
              <w:rPr>
                <w:rFonts w:ascii="Times New Roman" w:hAnsi="Times New Roman" w:cs="Times New Roman"/>
              </w:rPr>
              <w:t>Зага</w:t>
            </w:r>
            <w:r w:rsidRPr="00EE7CC4">
              <w:rPr>
                <w:rFonts w:ascii="Times New Roman" w:hAnsi="Times New Roman" w:cs="Times New Roman"/>
              </w:rPr>
              <w:softHyphen/>
              <w:t>льна пло-ща,</w:t>
            </w:r>
          </w:p>
          <w:p w:rsidR="00E37839" w:rsidRPr="00EE7CC4" w:rsidRDefault="00E37839" w:rsidP="00A271D6">
            <w:pPr>
              <w:spacing w:after="0" w:line="240" w:lineRule="auto"/>
              <w:jc w:val="center"/>
              <w:rPr>
                <w:rFonts w:ascii="Times New Roman" w:hAnsi="Times New Roman" w:cs="Times New Roman"/>
                <w:vertAlign w:val="superscript"/>
              </w:rPr>
            </w:pPr>
            <w:r w:rsidRPr="00EE7CC4">
              <w:rPr>
                <w:rFonts w:ascii="Times New Roman" w:hAnsi="Times New Roman" w:cs="Times New Roman"/>
              </w:rPr>
              <w:t>тис, га</w:t>
            </w:r>
          </w:p>
        </w:tc>
        <w:tc>
          <w:tcPr>
            <w:tcW w:w="1165" w:type="dxa"/>
            <w:vMerge w:val="restart"/>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Фактич-но зрубано, тис, м</w:t>
            </w:r>
            <w:r w:rsidRPr="00EE7CC4">
              <w:rPr>
                <w:rFonts w:ascii="Times New Roman" w:hAnsi="Times New Roman" w:cs="Times New Roman"/>
                <w:vertAlign w:val="superscript"/>
              </w:rPr>
              <w:t>3</w:t>
            </w:r>
          </w:p>
        </w:tc>
        <w:tc>
          <w:tcPr>
            <w:tcW w:w="6763" w:type="dxa"/>
            <w:gridSpan w:val="6"/>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Зрубано по господарствах</w:t>
            </w:r>
          </w:p>
        </w:tc>
      </w:tr>
      <w:tr w:rsidR="00EE7CC4" w:rsidRPr="00EE7CC4" w:rsidTr="00E37839">
        <w:trPr>
          <w:trHeight w:val="146"/>
          <w:jc w:val="center"/>
        </w:trPr>
        <w:tc>
          <w:tcPr>
            <w:tcW w:w="1010" w:type="dxa"/>
            <w:vMerge/>
            <w:vAlign w:val="center"/>
          </w:tcPr>
          <w:p w:rsidR="00E37839" w:rsidRPr="00EE7CC4" w:rsidRDefault="00E37839" w:rsidP="00A271D6">
            <w:pPr>
              <w:spacing w:after="0" w:line="240" w:lineRule="auto"/>
              <w:jc w:val="center"/>
              <w:rPr>
                <w:rFonts w:ascii="Times New Roman" w:hAnsi="Times New Roman" w:cs="Times New Roman"/>
              </w:rPr>
            </w:pPr>
          </w:p>
        </w:tc>
        <w:tc>
          <w:tcPr>
            <w:tcW w:w="1015" w:type="dxa"/>
            <w:vMerge/>
            <w:vAlign w:val="center"/>
          </w:tcPr>
          <w:p w:rsidR="00E37839" w:rsidRPr="00EE7CC4" w:rsidRDefault="00E37839" w:rsidP="00A271D6">
            <w:pPr>
              <w:spacing w:after="0" w:line="240" w:lineRule="auto"/>
              <w:jc w:val="center"/>
              <w:rPr>
                <w:rFonts w:ascii="Times New Roman" w:hAnsi="Times New Roman" w:cs="Times New Roman"/>
              </w:rPr>
            </w:pPr>
          </w:p>
        </w:tc>
        <w:tc>
          <w:tcPr>
            <w:tcW w:w="1165" w:type="dxa"/>
            <w:vMerge/>
            <w:vAlign w:val="center"/>
          </w:tcPr>
          <w:p w:rsidR="00E37839" w:rsidRPr="00EE7CC4" w:rsidRDefault="00E37839" w:rsidP="00A271D6">
            <w:pPr>
              <w:spacing w:after="0" w:line="240" w:lineRule="auto"/>
              <w:jc w:val="center"/>
              <w:rPr>
                <w:rFonts w:ascii="Times New Roman" w:hAnsi="Times New Roman" w:cs="Times New Roman"/>
              </w:rPr>
            </w:pPr>
          </w:p>
        </w:tc>
        <w:tc>
          <w:tcPr>
            <w:tcW w:w="2216" w:type="dxa"/>
            <w:gridSpan w:val="2"/>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хвойні</w:t>
            </w:r>
          </w:p>
        </w:tc>
        <w:tc>
          <w:tcPr>
            <w:tcW w:w="2517" w:type="dxa"/>
            <w:gridSpan w:val="2"/>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твердолистяні</w:t>
            </w:r>
          </w:p>
        </w:tc>
        <w:tc>
          <w:tcPr>
            <w:tcW w:w="2030" w:type="dxa"/>
            <w:gridSpan w:val="2"/>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м’яколистяні</w:t>
            </w:r>
          </w:p>
        </w:tc>
      </w:tr>
      <w:tr w:rsidR="00EE7CC4" w:rsidRPr="00EE7CC4" w:rsidTr="00E37839">
        <w:trPr>
          <w:trHeight w:val="1709"/>
          <w:jc w:val="center"/>
        </w:trPr>
        <w:tc>
          <w:tcPr>
            <w:tcW w:w="1010" w:type="dxa"/>
            <w:vMerge/>
            <w:vAlign w:val="center"/>
          </w:tcPr>
          <w:p w:rsidR="00E37839" w:rsidRPr="00EE7CC4" w:rsidRDefault="00E37839" w:rsidP="00A271D6">
            <w:pPr>
              <w:spacing w:after="0" w:line="240" w:lineRule="auto"/>
              <w:jc w:val="center"/>
              <w:rPr>
                <w:rFonts w:ascii="Times New Roman" w:hAnsi="Times New Roman" w:cs="Times New Roman"/>
              </w:rPr>
            </w:pPr>
          </w:p>
        </w:tc>
        <w:tc>
          <w:tcPr>
            <w:tcW w:w="1015" w:type="dxa"/>
            <w:vMerge/>
            <w:vAlign w:val="center"/>
          </w:tcPr>
          <w:p w:rsidR="00E37839" w:rsidRPr="00EE7CC4" w:rsidRDefault="00E37839" w:rsidP="00A271D6">
            <w:pPr>
              <w:spacing w:after="0" w:line="240" w:lineRule="auto"/>
              <w:jc w:val="center"/>
              <w:rPr>
                <w:rFonts w:ascii="Times New Roman" w:hAnsi="Times New Roman" w:cs="Times New Roman"/>
              </w:rPr>
            </w:pPr>
          </w:p>
        </w:tc>
        <w:tc>
          <w:tcPr>
            <w:tcW w:w="1165" w:type="dxa"/>
            <w:vMerge/>
            <w:vAlign w:val="center"/>
          </w:tcPr>
          <w:p w:rsidR="00E37839" w:rsidRPr="00EE7CC4" w:rsidRDefault="00E37839" w:rsidP="00A271D6">
            <w:pPr>
              <w:spacing w:after="0" w:line="240" w:lineRule="auto"/>
              <w:jc w:val="center"/>
              <w:rPr>
                <w:rFonts w:ascii="Times New Roman" w:hAnsi="Times New Roman" w:cs="Times New Roman"/>
              </w:rPr>
            </w:pPr>
          </w:p>
        </w:tc>
        <w:tc>
          <w:tcPr>
            <w:tcW w:w="1221" w:type="dxa"/>
            <w:vAlign w:val="center"/>
          </w:tcPr>
          <w:p w:rsidR="00E37839" w:rsidRPr="00EE7CC4" w:rsidRDefault="00E37839" w:rsidP="00A271D6">
            <w:pPr>
              <w:spacing w:after="0" w:line="240" w:lineRule="auto"/>
              <w:ind w:right="-108"/>
              <w:jc w:val="center"/>
              <w:rPr>
                <w:rFonts w:ascii="Times New Roman" w:hAnsi="Times New Roman" w:cs="Times New Roman"/>
              </w:rPr>
            </w:pPr>
            <w:r w:rsidRPr="00EE7CC4">
              <w:rPr>
                <w:rFonts w:ascii="Times New Roman" w:hAnsi="Times New Roman" w:cs="Times New Roman"/>
              </w:rPr>
              <w:t>розрахункова лісосіка, тис, м</w:t>
            </w:r>
            <w:r w:rsidRPr="00EE7CC4">
              <w:rPr>
                <w:rFonts w:ascii="Times New Roman" w:hAnsi="Times New Roman" w:cs="Times New Roman"/>
                <w:vertAlign w:val="superscript"/>
              </w:rPr>
              <w:t>3</w:t>
            </w:r>
          </w:p>
        </w:tc>
        <w:tc>
          <w:tcPr>
            <w:tcW w:w="995" w:type="dxa"/>
            <w:vAlign w:val="center"/>
          </w:tcPr>
          <w:p w:rsidR="00E37839" w:rsidRPr="00EE7CC4" w:rsidRDefault="00E37839" w:rsidP="00A271D6">
            <w:pPr>
              <w:spacing w:after="0" w:line="240" w:lineRule="auto"/>
              <w:ind w:left="-108" w:right="-148"/>
              <w:jc w:val="center"/>
              <w:rPr>
                <w:rFonts w:ascii="Times New Roman" w:hAnsi="Times New Roman" w:cs="Times New Roman"/>
              </w:rPr>
            </w:pPr>
            <w:r w:rsidRPr="00EE7CC4">
              <w:rPr>
                <w:rFonts w:ascii="Times New Roman" w:hAnsi="Times New Roman" w:cs="Times New Roman"/>
              </w:rPr>
              <w:t>фактично зрубано, га/тис, м</w:t>
            </w:r>
            <w:r w:rsidRPr="00EE7CC4">
              <w:rPr>
                <w:rFonts w:ascii="Times New Roman" w:hAnsi="Times New Roman" w:cs="Times New Roman"/>
                <w:vertAlign w:val="superscript"/>
              </w:rPr>
              <w:t>3</w:t>
            </w:r>
          </w:p>
        </w:tc>
        <w:tc>
          <w:tcPr>
            <w:tcW w:w="1257" w:type="dxa"/>
            <w:vAlign w:val="center"/>
          </w:tcPr>
          <w:p w:rsidR="00E37839" w:rsidRPr="00EE7CC4" w:rsidRDefault="00E37839" w:rsidP="00A271D6">
            <w:pPr>
              <w:spacing w:after="0" w:line="240" w:lineRule="auto"/>
              <w:ind w:right="-108"/>
              <w:jc w:val="center"/>
              <w:rPr>
                <w:rFonts w:ascii="Times New Roman" w:hAnsi="Times New Roman" w:cs="Times New Roman"/>
              </w:rPr>
            </w:pPr>
            <w:r w:rsidRPr="00EE7CC4">
              <w:rPr>
                <w:rFonts w:ascii="Times New Roman" w:hAnsi="Times New Roman" w:cs="Times New Roman"/>
              </w:rPr>
              <w:t>розрахункова лісосіка, тис, м</w:t>
            </w:r>
            <w:r w:rsidRPr="00EE7CC4">
              <w:rPr>
                <w:rFonts w:ascii="Times New Roman" w:hAnsi="Times New Roman" w:cs="Times New Roman"/>
                <w:vertAlign w:val="superscript"/>
              </w:rPr>
              <w:t>3</w:t>
            </w: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фактично зрубано, га/тис, м</w:t>
            </w:r>
            <w:r w:rsidRPr="00EE7CC4">
              <w:rPr>
                <w:rFonts w:ascii="Times New Roman" w:hAnsi="Times New Roman" w:cs="Times New Roman"/>
                <w:vertAlign w:val="superscript"/>
              </w:rPr>
              <w:t>3</w:t>
            </w:r>
          </w:p>
        </w:tc>
        <w:tc>
          <w:tcPr>
            <w:tcW w:w="1027" w:type="dxa"/>
            <w:vAlign w:val="center"/>
          </w:tcPr>
          <w:p w:rsidR="00E37839" w:rsidRPr="00EE7CC4" w:rsidRDefault="00E37839" w:rsidP="00A271D6">
            <w:pPr>
              <w:spacing w:after="0" w:line="240" w:lineRule="auto"/>
              <w:ind w:right="-108"/>
              <w:jc w:val="center"/>
              <w:rPr>
                <w:rFonts w:ascii="Times New Roman" w:hAnsi="Times New Roman" w:cs="Times New Roman"/>
              </w:rPr>
            </w:pPr>
            <w:r w:rsidRPr="00EE7CC4">
              <w:rPr>
                <w:rFonts w:ascii="Times New Roman" w:hAnsi="Times New Roman" w:cs="Times New Roman"/>
              </w:rPr>
              <w:t>розрахункова лісосіка, тис, м</w:t>
            </w:r>
            <w:r w:rsidRPr="00EE7CC4">
              <w:rPr>
                <w:rFonts w:ascii="Times New Roman" w:hAnsi="Times New Roman" w:cs="Times New Roman"/>
                <w:vertAlign w:val="superscript"/>
              </w:rPr>
              <w:t>3</w:t>
            </w:r>
          </w:p>
        </w:tc>
        <w:tc>
          <w:tcPr>
            <w:tcW w:w="1003" w:type="dxa"/>
            <w:vAlign w:val="center"/>
          </w:tcPr>
          <w:p w:rsidR="00E37839" w:rsidRPr="00EE7CC4" w:rsidRDefault="00E37839" w:rsidP="00A271D6">
            <w:pPr>
              <w:spacing w:after="0" w:line="240" w:lineRule="auto"/>
              <w:ind w:right="-86"/>
              <w:jc w:val="center"/>
              <w:rPr>
                <w:rFonts w:ascii="Times New Roman" w:hAnsi="Times New Roman" w:cs="Times New Roman"/>
              </w:rPr>
            </w:pPr>
            <w:r w:rsidRPr="00EE7CC4">
              <w:rPr>
                <w:rFonts w:ascii="Times New Roman" w:hAnsi="Times New Roman" w:cs="Times New Roman"/>
              </w:rPr>
              <w:t>фактично зрубано, га/тис, м</w:t>
            </w:r>
            <w:r w:rsidRPr="00EE7CC4">
              <w:rPr>
                <w:rFonts w:ascii="Times New Roman" w:hAnsi="Times New Roman" w:cs="Times New Roman"/>
                <w:vertAlign w:val="superscript"/>
              </w:rPr>
              <w:t>3</w:t>
            </w:r>
          </w:p>
        </w:tc>
      </w:tr>
      <w:tr w:rsidR="00EE7CC4" w:rsidRPr="00EE7CC4" w:rsidTr="00E37839">
        <w:trPr>
          <w:trHeight w:val="225"/>
          <w:jc w:val="center"/>
        </w:trPr>
        <w:tc>
          <w:tcPr>
            <w:tcW w:w="9953" w:type="dxa"/>
            <w:gridSpan w:val="9"/>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Усього рубок, пов’язаних з веденням лісового господарства</w:t>
            </w:r>
          </w:p>
        </w:tc>
      </w:tr>
      <w:tr w:rsidR="00EE7CC4" w:rsidRPr="00EE7CC4" w:rsidTr="00E37839">
        <w:trPr>
          <w:trHeight w:val="274"/>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2020</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9,0493</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173,63</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274"/>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2021</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9,245</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193,64</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274"/>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2022</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185,0</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180"/>
          <w:jc w:val="center"/>
        </w:trPr>
        <w:tc>
          <w:tcPr>
            <w:tcW w:w="9953" w:type="dxa"/>
            <w:gridSpan w:val="9"/>
            <w:vAlign w:val="center"/>
          </w:tcPr>
          <w:p w:rsidR="00E37839" w:rsidRPr="00EE7CC4" w:rsidRDefault="00E37839" w:rsidP="00A271D6">
            <w:pPr>
              <w:tabs>
                <w:tab w:val="left" w:pos="4317"/>
              </w:tabs>
              <w:spacing w:after="0" w:line="240" w:lineRule="auto"/>
              <w:ind w:firstLine="2877"/>
              <w:rPr>
                <w:rFonts w:ascii="Times New Roman" w:hAnsi="Times New Roman" w:cs="Times New Roman"/>
              </w:rPr>
            </w:pPr>
            <w:r w:rsidRPr="00EE7CC4">
              <w:rPr>
                <w:rFonts w:ascii="Times New Roman" w:hAnsi="Times New Roman" w:cs="Times New Roman"/>
              </w:rPr>
              <w:t>у тому числі:</w:t>
            </w:r>
            <w:r w:rsidRPr="00EE7CC4">
              <w:rPr>
                <w:rFonts w:ascii="Times New Roman" w:hAnsi="Times New Roman" w:cs="Times New Roman"/>
              </w:rPr>
              <w:tab/>
              <w:t>1. Рубки догляду</w:t>
            </w:r>
          </w:p>
        </w:tc>
      </w:tr>
      <w:tr w:rsidR="00EE7CC4" w:rsidRPr="00EE7CC4" w:rsidTr="00E37839">
        <w:trPr>
          <w:trHeight w:val="191"/>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2020</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5,403</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54,98</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191"/>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2021</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5,548</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63,01</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191"/>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2022</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90,7</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145"/>
          <w:jc w:val="center"/>
        </w:trPr>
        <w:tc>
          <w:tcPr>
            <w:tcW w:w="9953" w:type="dxa"/>
            <w:gridSpan w:val="9"/>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 xml:space="preserve">2. Лісовідновні рубки </w:t>
            </w:r>
          </w:p>
        </w:tc>
      </w:tr>
      <w:tr w:rsidR="00EE7CC4" w:rsidRPr="00EE7CC4" w:rsidTr="00E37839">
        <w:trPr>
          <w:trHeight w:val="274"/>
          <w:jc w:val="center"/>
        </w:trPr>
        <w:tc>
          <w:tcPr>
            <w:tcW w:w="1010"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2020</w:t>
            </w:r>
          </w:p>
        </w:tc>
        <w:tc>
          <w:tcPr>
            <w:tcW w:w="1015"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0,189</w:t>
            </w:r>
          </w:p>
        </w:tc>
        <w:tc>
          <w:tcPr>
            <w:tcW w:w="1165"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40,01</w:t>
            </w:r>
          </w:p>
        </w:tc>
        <w:tc>
          <w:tcPr>
            <w:tcW w:w="1221"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274"/>
          <w:jc w:val="center"/>
        </w:trPr>
        <w:tc>
          <w:tcPr>
            <w:tcW w:w="1010"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2021</w:t>
            </w:r>
          </w:p>
        </w:tc>
        <w:tc>
          <w:tcPr>
            <w:tcW w:w="1015"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0,268</w:t>
            </w:r>
          </w:p>
        </w:tc>
        <w:tc>
          <w:tcPr>
            <w:tcW w:w="1165"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36,11</w:t>
            </w:r>
          </w:p>
        </w:tc>
        <w:tc>
          <w:tcPr>
            <w:tcW w:w="1221"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tcBorders>
              <w:bottom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274"/>
          <w:jc w:val="center"/>
        </w:trPr>
        <w:tc>
          <w:tcPr>
            <w:tcW w:w="1010" w:type="dxa"/>
            <w:tcBorders>
              <w:top w:val="single" w:sz="4" w:space="0" w:color="auto"/>
              <w:left w:val="single" w:sz="4" w:space="0" w:color="auto"/>
              <w:bottom w:val="single" w:sz="4" w:space="0" w:color="auto"/>
              <w:right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2022</w:t>
            </w:r>
          </w:p>
        </w:tc>
        <w:tc>
          <w:tcPr>
            <w:tcW w:w="1015" w:type="dxa"/>
            <w:tcBorders>
              <w:top w:val="single" w:sz="4" w:space="0" w:color="auto"/>
              <w:left w:val="single" w:sz="4" w:space="0" w:color="auto"/>
              <w:bottom w:val="single" w:sz="4" w:space="0" w:color="auto"/>
              <w:right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65" w:type="dxa"/>
            <w:tcBorders>
              <w:top w:val="single" w:sz="4" w:space="0" w:color="auto"/>
              <w:left w:val="single" w:sz="4" w:space="0" w:color="auto"/>
              <w:bottom w:val="single" w:sz="4" w:space="0" w:color="auto"/>
              <w:right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15,4</w:t>
            </w:r>
          </w:p>
        </w:tc>
        <w:tc>
          <w:tcPr>
            <w:tcW w:w="1221" w:type="dxa"/>
            <w:tcBorders>
              <w:top w:val="single" w:sz="4" w:space="0" w:color="auto"/>
              <w:left w:val="single" w:sz="4" w:space="0" w:color="auto"/>
              <w:bottom w:val="single" w:sz="4" w:space="0" w:color="auto"/>
              <w:right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p>
        </w:tc>
        <w:tc>
          <w:tcPr>
            <w:tcW w:w="1257" w:type="dxa"/>
            <w:tcBorders>
              <w:top w:val="single" w:sz="4" w:space="0" w:color="auto"/>
              <w:left w:val="single" w:sz="4" w:space="0" w:color="auto"/>
              <w:bottom w:val="single" w:sz="4" w:space="0" w:color="auto"/>
              <w:right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p>
        </w:tc>
        <w:tc>
          <w:tcPr>
            <w:tcW w:w="1027" w:type="dxa"/>
            <w:tcBorders>
              <w:top w:val="single" w:sz="4" w:space="0" w:color="auto"/>
              <w:left w:val="single" w:sz="4" w:space="0" w:color="auto"/>
              <w:bottom w:val="single" w:sz="4" w:space="0" w:color="auto"/>
              <w:right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p>
        </w:tc>
      </w:tr>
      <w:tr w:rsidR="00EE7CC4" w:rsidRPr="00EE7CC4" w:rsidTr="00E37839">
        <w:trPr>
          <w:trHeight w:val="111"/>
          <w:jc w:val="center"/>
        </w:trPr>
        <w:tc>
          <w:tcPr>
            <w:tcW w:w="9953" w:type="dxa"/>
            <w:gridSpan w:val="9"/>
            <w:tcBorders>
              <w:top w:val="single" w:sz="4" w:space="0" w:color="auto"/>
            </w:tcBorders>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3. Суцільні санітарні рубки</w:t>
            </w:r>
          </w:p>
        </w:tc>
      </w:tr>
      <w:tr w:rsidR="00EE7CC4" w:rsidRPr="00EE7CC4" w:rsidTr="00E37839">
        <w:trPr>
          <w:trHeight w:val="287"/>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2020</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3,178</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71,82</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287"/>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2021</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3,164</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85,41</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37839">
        <w:trPr>
          <w:trHeight w:val="287"/>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2022</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80,4</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p>
        </w:tc>
      </w:tr>
      <w:tr w:rsidR="00EE7CC4" w:rsidRPr="00EE7CC4" w:rsidTr="00E37839">
        <w:trPr>
          <w:trHeight w:val="287"/>
          <w:jc w:val="center"/>
        </w:trPr>
        <w:tc>
          <w:tcPr>
            <w:tcW w:w="9953" w:type="dxa"/>
            <w:gridSpan w:val="9"/>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4. Інші рубки</w:t>
            </w:r>
          </w:p>
        </w:tc>
      </w:tr>
      <w:tr w:rsidR="00EE7CC4" w:rsidRPr="00EE7CC4" w:rsidTr="00E37839">
        <w:trPr>
          <w:trHeight w:val="287"/>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2020</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0,279</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6,82</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p>
        </w:tc>
      </w:tr>
      <w:tr w:rsidR="00EE7CC4" w:rsidRPr="00EE7CC4" w:rsidTr="00E37839">
        <w:trPr>
          <w:trHeight w:val="287"/>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2021</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0,264</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9,11</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p>
        </w:tc>
      </w:tr>
      <w:tr w:rsidR="00EE7CC4" w:rsidRPr="00EE7CC4" w:rsidTr="00E37839">
        <w:trPr>
          <w:trHeight w:val="287"/>
          <w:jc w:val="center"/>
        </w:trPr>
        <w:tc>
          <w:tcPr>
            <w:tcW w:w="1010"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2022</w:t>
            </w:r>
          </w:p>
        </w:tc>
        <w:tc>
          <w:tcPr>
            <w:tcW w:w="101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65" w:type="dxa"/>
            <w:vAlign w:val="center"/>
          </w:tcPr>
          <w:p w:rsidR="00E37839" w:rsidRPr="00EE7CC4" w:rsidRDefault="00E37839" w:rsidP="00A271D6">
            <w:pPr>
              <w:spacing w:after="0" w:line="240" w:lineRule="auto"/>
              <w:jc w:val="center"/>
              <w:rPr>
                <w:rFonts w:ascii="Times New Roman" w:hAnsi="Times New Roman" w:cs="Times New Roman"/>
              </w:rPr>
            </w:pPr>
            <w:r w:rsidRPr="00EE7CC4">
              <w:rPr>
                <w:rFonts w:ascii="Times New Roman" w:hAnsi="Times New Roman" w:cs="Times New Roman"/>
              </w:rPr>
              <w:t>1,8</w:t>
            </w:r>
          </w:p>
        </w:tc>
        <w:tc>
          <w:tcPr>
            <w:tcW w:w="1221" w:type="dxa"/>
            <w:vAlign w:val="center"/>
          </w:tcPr>
          <w:p w:rsidR="00E37839" w:rsidRPr="00EE7CC4" w:rsidRDefault="00E37839" w:rsidP="00A271D6">
            <w:pPr>
              <w:spacing w:after="0" w:line="240" w:lineRule="auto"/>
              <w:jc w:val="center"/>
              <w:rPr>
                <w:rFonts w:ascii="Times New Roman" w:hAnsi="Times New Roman" w:cs="Times New Roman"/>
              </w:rPr>
            </w:pPr>
          </w:p>
        </w:tc>
        <w:tc>
          <w:tcPr>
            <w:tcW w:w="995" w:type="dxa"/>
            <w:vAlign w:val="center"/>
          </w:tcPr>
          <w:p w:rsidR="00E37839" w:rsidRPr="00EE7CC4" w:rsidRDefault="00E37839" w:rsidP="00A271D6">
            <w:pPr>
              <w:spacing w:after="0" w:line="240" w:lineRule="auto"/>
              <w:jc w:val="center"/>
              <w:rPr>
                <w:rFonts w:ascii="Times New Roman" w:hAnsi="Times New Roman" w:cs="Times New Roman"/>
              </w:rPr>
            </w:pPr>
          </w:p>
        </w:tc>
        <w:tc>
          <w:tcPr>
            <w:tcW w:w="1257" w:type="dxa"/>
            <w:vAlign w:val="center"/>
          </w:tcPr>
          <w:p w:rsidR="00E37839" w:rsidRPr="00EE7CC4" w:rsidRDefault="00E37839" w:rsidP="00A271D6">
            <w:pPr>
              <w:spacing w:after="0" w:line="240" w:lineRule="auto"/>
              <w:jc w:val="center"/>
              <w:rPr>
                <w:rFonts w:ascii="Times New Roman" w:hAnsi="Times New Roman" w:cs="Times New Roman"/>
              </w:rPr>
            </w:pPr>
          </w:p>
        </w:tc>
        <w:tc>
          <w:tcPr>
            <w:tcW w:w="1260" w:type="dxa"/>
            <w:vAlign w:val="center"/>
          </w:tcPr>
          <w:p w:rsidR="00E37839" w:rsidRPr="00EE7CC4" w:rsidRDefault="00E37839" w:rsidP="00A271D6">
            <w:pPr>
              <w:spacing w:after="0" w:line="240" w:lineRule="auto"/>
              <w:jc w:val="center"/>
              <w:rPr>
                <w:rFonts w:ascii="Times New Roman" w:hAnsi="Times New Roman" w:cs="Times New Roman"/>
              </w:rPr>
            </w:pPr>
          </w:p>
        </w:tc>
        <w:tc>
          <w:tcPr>
            <w:tcW w:w="1027" w:type="dxa"/>
            <w:vAlign w:val="center"/>
          </w:tcPr>
          <w:p w:rsidR="00E37839" w:rsidRPr="00EE7CC4" w:rsidRDefault="00E37839" w:rsidP="00A271D6">
            <w:pPr>
              <w:spacing w:after="0" w:line="240" w:lineRule="auto"/>
              <w:jc w:val="center"/>
              <w:rPr>
                <w:rFonts w:ascii="Times New Roman" w:hAnsi="Times New Roman" w:cs="Times New Roman"/>
              </w:rPr>
            </w:pPr>
          </w:p>
        </w:tc>
        <w:tc>
          <w:tcPr>
            <w:tcW w:w="1003" w:type="dxa"/>
            <w:vAlign w:val="center"/>
          </w:tcPr>
          <w:p w:rsidR="00E37839" w:rsidRPr="00EE7CC4" w:rsidRDefault="00E37839" w:rsidP="00A271D6">
            <w:pPr>
              <w:spacing w:after="0" w:line="240" w:lineRule="auto"/>
              <w:jc w:val="center"/>
              <w:rPr>
                <w:rFonts w:ascii="Times New Roman" w:hAnsi="Times New Roman" w:cs="Times New Roman"/>
              </w:rPr>
            </w:pPr>
          </w:p>
        </w:tc>
      </w:tr>
    </w:tbl>
    <w:p w:rsidR="002D58B0" w:rsidRPr="00EE7CC4" w:rsidRDefault="002D58B0" w:rsidP="008253B9">
      <w:pPr>
        <w:pStyle w:val="a5"/>
        <w:spacing w:after="240" w:line="276" w:lineRule="auto"/>
        <w:ind w:right="283" w:firstLine="708"/>
        <w:rPr>
          <w:rFonts w:ascii="Times New Roman" w:hAnsi="Times New Roman" w:cs="Times New Roman"/>
          <w:bCs/>
          <w:iCs/>
        </w:rPr>
      </w:pPr>
    </w:p>
    <w:p w:rsidR="00A271D6" w:rsidRPr="00EE7CC4" w:rsidRDefault="00A271D6">
      <w:pPr>
        <w:rPr>
          <w:rFonts w:ascii="Times New Roman" w:eastAsia="Times New Roman" w:hAnsi="Times New Roman" w:cs="Times New Roman"/>
          <w:iCs/>
          <w:sz w:val="28"/>
          <w:szCs w:val="28"/>
          <w:lang w:eastAsia="ru-RU"/>
        </w:rPr>
      </w:pPr>
      <w:r w:rsidRPr="00EE7CC4">
        <w:rPr>
          <w:rFonts w:ascii="Times New Roman" w:eastAsia="Times New Roman" w:hAnsi="Times New Roman" w:cs="Times New Roman"/>
          <w:iCs/>
          <w:sz w:val="28"/>
          <w:szCs w:val="28"/>
          <w:lang w:eastAsia="ru-RU"/>
        </w:rPr>
        <w:br w:type="page"/>
      </w:r>
    </w:p>
    <w:p w:rsidR="008253B9" w:rsidRPr="00EE7CC4" w:rsidRDefault="008253B9" w:rsidP="008253B9">
      <w:pPr>
        <w:tabs>
          <w:tab w:val="left" w:pos="4110"/>
        </w:tabs>
        <w:jc w:val="center"/>
        <w:rPr>
          <w:rFonts w:ascii="Times New Roman" w:eastAsia="Times New Roman" w:hAnsi="Times New Roman" w:cs="Times New Roman"/>
          <w:iCs/>
          <w:sz w:val="28"/>
          <w:szCs w:val="28"/>
          <w:lang w:eastAsia="ru-RU"/>
        </w:rPr>
      </w:pPr>
      <w:r w:rsidRPr="00EE7CC4">
        <w:rPr>
          <w:rFonts w:ascii="Times New Roman" w:eastAsia="Times New Roman" w:hAnsi="Times New Roman" w:cs="Times New Roman"/>
          <w:iCs/>
          <w:sz w:val="28"/>
          <w:szCs w:val="28"/>
          <w:lang w:eastAsia="ru-RU"/>
        </w:rPr>
        <w:lastRenderedPageBreak/>
        <w:t>Землі лісогосподарського призначення регіону в розрізі категорій земель по Чернівецькому ОУ ЛМГ (станом на 01.01.2022 року)</w:t>
      </w:r>
    </w:p>
    <w:p w:rsidR="00E0583C" w:rsidRPr="00EE7CC4" w:rsidRDefault="008253B9" w:rsidP="008253B9">
      <w:pPr>
        <w:jc w:val="right"/>
        <w:rPr>
          <w:rFonts w:ascii="Times New Roman" w:eastAsia="Times New Roman" w:hAnsi="Times New Roman" w:cs="Times New Roman"/>
          <w:bCs/>
          <w:iCs/>
          <w:sz w:val="20"/>
          <w:szCs w:val="20"/>
          <w:lang w:eastAsia="ru-RU"/>
        </w:rPr>
      </w:pPr>
      <w:r w:rsidRPr="00EE7CC4">
        <w:rPr>
          <w:rFonts w:ascii="Times New Roman" w:eastAsia="Times New Roman" w:hAnsi="Times New Roman" w:cs="Times New Roman"/>
          <w:bCs/>
          <w:iCs/>
          <w:sz w:val="20"/>
          <w:szCs w:val="20"/>
          <w:lang w:eastAsia="ru-RU"/>
        </w:rPr>
        <w:t>Таблиця 22</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8"/>
        <w:gridCol w:w="1470"/>
        <w:gridCol w:w="870"/>
        <w:gridCol w:w="609"/>
        <w:gridCol w:w="679"/>
        <w:gridCol w:w="214"/>
        <w:gridCol w:w="355"/>
        <w:gridCol w:w="23"/>
        <w:gridCol w:w="565"/>
        <w:gridCol w:w="262"/>
        <w:gridCol w:w="563"/>
        <w:gridCol w:w="282"/>
        <w:gridCol w:w="291"/>
        <w:gridCol w:w="137"/>
        <w:gridCol w:w="428"/>
        <w:gridCol w:w="420"/>
        <w:gridCol w:w="149"/>
        <w:gridCol w:w="287"/>
        <w:gridCol w:w="424"/>
        <w:gridCol w:w="565"/>
        <w:gridCol w:w="702"/>
      </w:tblGrid>
      <w:tr w:rsidR="00EE7CC4" w:rsidRPr="00EE7CC4" w:rsidTr="005648E6">
        <w:trPr>
          <w:cantSplit/>
          <w:trHeight w:val="213"/>
          <w:jc w:val="center"/>
        </w:trPr>
        <w:tc>
          <w:tcPr>
            <w:tcW w:w="180" w:type="pct"/>
            <w:vMerge w:val="restart"/>
            <w:vAlign w:val="center"/>
          </w:tcPr>
          <w:p w:rsidR="008253B9" w:rsidRPr="00EE7CC4" w:rsidRDefault="008253B9" w:rsidP="00A271D6">
            <w:pPr>
              <w:spacing w:after="0" w:line="240" w:lineRule="auto"/>
              <w:jc w:val="center"/>
              <w:rPr>
                <w:rFonts w:ascii="Times New Roman" w:hAnsi="Times New Roman" w:cs="Times New Roman"/>
                <w:b/>
              </w:rPr>
            </w:pPr>
            <w:r w:rsidRPr="00EE7CC4">
              <w:rPr>
                <w:rFonts w:ascii="Times New Roman" w:hAnsi="Times New Roman" w:cs="Times New Roman"/>
                <w:b/>
              </w:rPr>
              <w:t>№ п/п</w:t>
            </w:r>
          </w:p>
        </w:tc>
        <w:tc>
          <w:tcPr>
            <w:tcW w:w="762" w:type="pct"/>
            <w:vMerge w:val="restart"/>
            <w:vAlign w:val="center"/>
          </w:tcPr>
          <w:p w:rsidR="008253B9" w:rsidRPr="00EE7CC4" w:rsidRDefault="008253B9" w:rsidP="00A271D6">
            <w:pPr>
              <w:spacing w:after="0" w:line="240" w:lineRule="auto"/>
              <w:jc w:val="center"/>
              <w:rPr>
                <w:rFonts w:ascii="Times New Roman" w:hAnsi="Times New Roman" w:cs="Times New Roman"/>
                <w:b/>
              </w:rPr>
            </w:pPr>
            <w:r w:rsidRPr="00EE7CC4">
              <w:rPr>
                <w:rFonts w:ascii="Times New Roman" w:hAnsi="Times New Roman" w:cs="Times New Roman"/>
                <w:b/>
              </w:rPr>
              <w:t>Міністерства, відомства (постійні лісокористувачі, власники лісів), інші</w:t>
            </w:r>
          </w:p>
        </w:tc>
        <w:tc>
          <w:tcPr>
            <w:tcW w:w="451" w:type="pct"/>
            <w:vMerge w:val="restart"/>
            <w:vAlign w:val="center"/>
          </w:tcPr>
          <w:p w:rsidR="008253B9" w:rsidRPr="00EE7CC4" w:rsidRDefault="008253B9" w:rsidP="00A271D6">
            <w:pPr>
              <w:spacing w:after="0" w:line="240" w:lineRule="auto"/>
              <w:jc w:val="center"/>
              <w:rPr>
                <w:rFonts w:ascii="Times New Roman" w:hAnsi="Times New Roman" w:cs="Times New Roman"/>
                <w:b/>
              </w:rPr>
            </w:pPr>
            <w:r w:rsidRPr="00EE7CC4">
              <w:rPr>
                <w:rFonts w:ascii="Times New Roman" w:hAnsi="Times New Roman" w:cs="Times New Roman"/>
                <w:b/>
              </w:rPr>
              <w:t>Землі лісогоспо</w:t>
            </w:r>
            <w:r w:rsidRPr="00EE7CC4">
              <w:rPr>
                <w:rFonts w:ascii="Times New Roman" w:hAnsi="Times New Roman" w:cs="Times New Roman"/>
                <w:b/>
              </w:rPr>
              <w:softHyphen/>
              <w:t>дарського призначення (усього),</w:t>
            </w:r>
          </w:p>
          <w:p w:rsidR="008253B9" w:rsidRPr="00EE7CC4" w:rsidRDefault="008253B9" w:rsidP="00A271D6">
            <w:pPr>
              <w:spacing w:after="0" w:line="240" w:lineRule="auto"/>
              <w:jc w:val="center"/>
              <w:rPr>
                <w:rFonts w:ascii="Times New Roman" w:hAnsi="Times New Roman" w:cs="Times New Roman"/>
                <w:b/>
              </w:rPr>
            </w:pPr>
            <w:r w:rsidRPr="00EE7CC4">
              <w:rPr>
                <w:rFonts w:ascii="Times New Roman" w:hAnsi="Times New Roman" w:cs="Times New Roman"/>
                <w:b/>
              </w:rPr>
              <w:t>тис, га</w:t>
            </w:r>
          </w:p>
        </w:tc>
        <w:tc>
          <w:tcPr>
            <w:tcW w:w="2064" w:type="pct"/>
            <w:gridSpan w:val="11"/>
            <w:vAlign w:val="center"/>
          </w:tcPr>
          <w:p w:rsidR="008253B9" w:rsidRPr="00EE7CC4" w:rsidRDefault="008253B9" w:rsidP="00A271D6">
            <w:pPr>
              <w:spacing w:after="0" w:line="240" w:lineRule="auto"/>
              <w:jc w:val="center"/>
              <w:rPr>
                <w:rFonts w:ascii="Times New Roman" w:hAnsi="Times New Roman" w:cs="Times New Roman"/>
                <w:b/>
              </w:rPr>
            </w:pPr>
            <w:r w:rsidRPr="00EE7CC4">
              <w:rPr>
                <w:rFonts w:ascii="Times New Roman" w:hAnsi="Times New Roman" w:cs="Times New Roman"/>
                <w:b/>
              </w:rPr>
              <w:t>Лісові землі, тис, га</w:t>
            </w:r>
          </w:p>
        </w:tc>
        <w:tc>
          <w:tcPr>
            <w:tcW w:w="1543" w:type="pct"/>
            <w:gridSpan w:val="7"/>
            <w:vAlign w:val="center"/>
          </w:tcPr>
          <w:p w:rsidR="008253B9" w:rsidRPr="00EE7CC4" w:rsidRDefault="008253B9" w:rsidP="00A271D6">
            <w:pPr>
              <w:spacing w:after="0" w:line="240" w:lineRule="auto"/>
              <w:jc w:val="center"/>
              <w:rPr>
                <w:rFonts w:ascii="Times New Roman" w:hAnsi="Times New Roman" w:cs="Times New Roman"/>
                <w:b/>
              </w:rPr>
            </w:pPr>
            <w:r w:rsidRPr="00EE7CC4">
              <w:rPr>
                <w:rFonts w:ascii="Times New Roman" w:hAnsi="Times New Roman" w:cs="Times New Roman"/>
                <w:b/>
              </w:rPr>
              <w:t>Нелісові землі, тис, га</w:t>
            </w:r>
          </w:p>
        </w:tc>
      </w:tr>
      <w:tr w:rsidR="00EE7CC4" w:rsidRPr="00EE7CC4" w:rsidTr="005648E6">
        <w:trPr>
          <w:cantSplit/>
          <w:trHeight w:val="872"/>
          <w:jc w:val="center"/>
        </w:trPr>
        <w:tc>
          <w:tcPr>
            <w:tcW w:w="180" w:type="pct"/>
            <w:vMerge/>
            <w:vAlign w:val="center"/>
          </w:tcPr>
          <w:p w:rsidR="008253B9" w:rsidRPr="00EE7CC4" w:rsidRDefault="008253B9" w:rsidP="00A271D6">
            <w:pPr>
              <w:spacing w:after="0" w:line="240" w:lineRule="auto"/>
              <w:jc w:val="center"/>
              <w:rPr>
                <w:rFonts w:ascii="Times New Roman" w:hAnsi="Times New Roman" w:cs="Times New Roman"/>
                <w:b/>
              </w:rPr>
            </w:pPr>
          </w:p>
        </w:tc>
        <w:tc>
          <w:tcPr>
            <w:tcW w:w="762" w:type="pct"/>
            <w:vMerge/>
            <w:vAlign w:val="center"/>
          </w:tcPr>
          <w:p w:rsidR="008253B9" w:rsidRPr="00EE7CC4" w:rsidRDefault="008253B9" w:rsidP="00A271D6">
            <w:pPr>
              <w:spacing w:after="0" w:line="240" w:lineRule="auto"/>
              <w:rPr>
                <w:rFonts w:ascii="Times New Roman" w:hAnsi="Times New Roman" w:cs="Times New Roman"/>
                <w:b/>
              </w:rPr>
            </w:pPr>
          </w:p>
        </w:tc>
        <w:tc>
          <w:tcPr>
            <w:tcW w:w="451" w:type="pct"/>
            <w:vMerge/>
            <w:vAlign w:val="center"/>
          </w:tcPr>
          <w:p w:rsidR="008253B9" w:rsidRPr="00EE7CC4" w:rsidRDefault="008253B9" w:rsidP="00A271D6">
            <w:pPr>
              <w:spacing w:after="0" w:line="240" w:lineRule="auto"/>
              <w:rPr>
                <w:rFonts w:ascii="Times New Roman" w:hAnsi="Times New Roman" w:cs="Times New Roman"/>
                <w:b/>
              </w:rPr>
            </w:pPr>
          </w:p>
        </w:tc>
        <w:tc>
          <w:tcPr>
            <w:tcW w:w="668" w:type="pct"/>
            <w:gridSpan w:val="2"/>
            <w:vAlign w:val="center"/>
          </w:tcPr>
          <w:p w:rsidR="008253B9" w:rsidRPr="00EE7CC4" w:rsidRDefault="008253B9" w:rsidP="00A271D6">
            <w:pPr>
              <w:spacing w:after="0" w:line="240" w:lineRule="auto"/>
              <w:jc w:val="center"/>
              <w:rPr>
                <w:rFonts w:ascii="Times New Roman" w:hAnsi="Times New Roman" w:cs="Times New Roman"/>
                <w:b/>
              </w:rPr>
            </w:pPr>
            <w:r w:rsidRPr="00EE7CC4">
              <w:rPr>
                <w:rFonts w:ascii="Times New Roman" w:hAnsi="Times New Roman" w:cs="Times New Roman"/>
                <w:b/>
              </w:rPr>
              <w:t>вкриті лісовою рослинністю</w:t>
            </w:r>
          </w:p>
        </w:tc>
        <w:tc>
          <w:tcPr>
            <w:tcW w:w="1174" w:type="pct"/>
            <w:gridSpan w:val="7"/>
            <w:vAlign w:val="center"/>
          </w:tcPr>
          <w:p w:rsidR="008253B9" w:rsidRPr="00EE7CC4" w:rsidRDefault="008253B9" w:rsidP="00A271D6">
            <w:pPr>
              <w:spacing w:after="0" w:line="240" w:lineRule="auto"/>
              <w:jc w:val="center"/>
              <w:rPr>
                <w:rFonts w:ascii="Times New Roman" w:hAnsi="Times New Roman" w:cs="Times New Roman"/>
                <w:b/>
              </w:rPr>
            </w:pPr>
            <w:r w:rsidRPr="00EE7CC4">
              <w:rPr>
                <w:rFonts w:ascii="Times New Roman" w:hAnsi="Times New Roman" w:cs="Times New Roman"/>
                <w:b/>
              </w:rPr>
              <w:t>не вкриті лісовою рослинністю</w:t>
            </w:r>
          </w:p>
          <w:p w:rsidR="008253B9" w:rsidRPr="00EE7CC4" w:rsidRDefault="008253B9" w:rsidP="00A271D6">
            <w:pPr>
              <w:spacing w:after="0" w:line="240" w:lineRule="auto"/>
              <w:jc w:val="center"/>
              <w:rPr>
                <w:rFonts w:ascii="Times New Roman" w:hAnsi="Times New Roman" w:cs="Times New Roman"/>
                <w:b/>
              </w:rPr>
            </w:pPr>
          </w:p>
        </w:tc>
        <w:tc>
          <w:tcPr>
            <w:tcW w:w="222" w:type="pct"/>
            <w:gridSpan w:val="2"/>
            <w:vMerge w:val="restart"/>
            <w:textDirection w:val="btLr"/>
            <w:vAlign w:val="cente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усього лісових земель</w:t>
            </w:r>
          </w:p>
        </w:tc>
        <w:tc>
          <w:tcPr>
            <w:tcW w:w="886" w:type="pct"/>
            <w:gridSpan w:val="5"/>
            <w:vAlign w:val="center"/>
          </w:tcPr>
          <w:p w:rsidR="008253B9" w:rsidRPr="00EE7CC4" w:rsidRDefault="008253B9" w:rsidP="00A271D6">
            <w:pPr>
              <w:spacing w:after="0" w:line="240" w:lineRule="auto"/>
              <w:jc w:val="center"/>
              <w:rPr>
                <w:rFonts w:ascii="Times New Roman" w:hAnsi="Times New Roman" w:cs="Times New Roman"/>
                <w:b/>
              </w:rPr>
            </w:pPr>
            <w:r w:rsidRPr="00EE7CC4">
              <w:rPr>
                <w:rFonts w:ascii="Times New Roman" w:hAnsi="Times New Roman" w:cs="Times New Roman"/>
                <w:b/>
              </w:rPr>
              <w:t>у тому числі сільського-подарські угіддя</w:t>
            </w:r>
          </w:p>
        </w:tc>
        <w:tc>
          <w:tcPr>
            <w:tcW w:w="293" w:type="pct"/>
            <w:vMerge w:val="restart"/>
            <w:textDirection w:val="btLr"/>
            <w:vAlign w:val="cente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інші нелісові землі</w:t>
            </w:r>
          </w:p>
        </w:tc>
        <w:tc>
          <w:tcPr>
            <w:tcW w:w="364" w:type="pct"/>
            <w:vMerge w:val="restart"/>
            <w:textDirection w:val="btLr"/>
            <w:vAlign w:val="cente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усього нелісових земель</w:t>
            </w:r>
          </w:p>
        </w:tc>
      </w:tr>
      <w:tr w:rsidR="00EE7CC4" w:rsidRPr="00EE7CC4" w:rsidTr="005648E6">
        <w:trPr>
          <w:cantSplit/>
          <w:trHeight w:val="2234"/>
          <w:jc w:val="center"/>
        </w:trPr>
        <w:tc>
          <w:tcPr>
            <w:tcW w:w="180" w:type="pct"/>
            <w:vMerge/>
            <w:vAlign w:val="center"/>
          </w:tcPr>
          <w:p w:rsidR="008253B9" w:rsidRPr="00EE7CC4" w:rsidRDefault="008253B9" w:rsidP="00A271D6">
            <w:pPr>
              <w:spacing w:after="0" w:line="240" w:lineRule="auto"/>
              <w:jc w:val="center"/>
              <w:rPr>
                <w:rFonts w:ascii="Times New Roman" w:hAnsi="Times New Roman" w:cs="Times New Roman"/>
                <w:b/>
              </w:rPr>
            </w:pPr>
          </w:p>
        </w:tc>
        <w:tc>
          <w:tcPr>
            <w:tcW w:w="762" w:type="pct"/>
            <w:vMerge/>
            <w:vAlign w:val="center"/>
          </w:tcPr>
          <w:p w:rsidR="008253B9" w:rsidRPr="00EE7CC4" w:rsidRDefault="008253B9" w:rsidP="00A271D6">
            <w:pPr>
              <w:spacing w:after="0" w:line="240" w:lineRule="auto"/>
              <w:rPr>
                <w:rFonts w:ascii="Times New Roman" w:hAnsi="Times New Roman" w:cs="Times New Roman"/>
                <w:b/>
              </w:rPr>
            </w:pPr>
          </w:p>
        </w:tc>
        <w:tc>
          <w:tcPr>
            <w:tcW w:w="451" w:type="pct"/>
            <w:vMerge/>
            <w:vAlign w:val="center"/>
          </w:tcPr>
          <w:p w:rsidR="008253B9" w:rsidRPr="00EE7CC4" w:rsidRDefault="008253B9" w:rsidP="00A271D6">
            <w:pPr>
              <w:spacing w:after="0" w:line="240" w:lineRule="auto"/>
              <w:rPr>
                <w:rFonts w:ascii="Times New Roman" w:hAnsi="Times New Roman" w:cs="Times New Roman"/>
                <w:b/>
              </w:rPr>
            </w:pPr>
          </w:p>
        </w:tc>
        <w:tc>
          <w:tcPr>
            <w:tcW w:w="316" w:type="pct"/>
            <w:textDirection w:val="btL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усього</w:t>
            </w:r>
          </w:p>
        </w:tc>
        <w:tc>
          <w:tcPr>
            <w:tcW w:w="352" w:type="pct"/>
            <w:textDirection w:val="btL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у тому числі лісові культури</w:t>
            </w:r>
          </w:p>
        </w:tc>
        <w:tc>
          <w:tcPr>
            <w:tcW w:w="295" w:type="pct"/>
            <w:gridSpan w:val="2"/>
            <w:textDirection w:val="btL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не зімкнуті лісові культури</w:t>
            </w:r>
          </w:p>
        </w:tc>
        <w:tc>
          <w:tcPr>
            <w:tcW w:w="441" w:type="pct"/>
            <w:gridSpan w:val="3"/>
            <w:textDirection w:val="btL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інші не вкриті лісовою рослинністю</w:t>
            </w:r>
          </w:p>
        </w:tc>
        <w:tc>
          <w:tcPr>
            <w:tcW w:w="438" w:type="pct"/>
            <w:gridSpan w:val="2"/>
            <w:textDirection w:val="btL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усього не вкритих лісовою рослин</w:t>
            </w:r>
            <w:r w:rsidRPr="00EE7CC4">
              <w:rPr>
                <w:rFonts w:ascii="Times New Roman" w:hAnsi="Times New Roman" w:cs="Times New Roman"/>
                <w:b/>
              </w:rPr>
              <w:softHyphen/>
              <w:t>ністю</w:t>
            </w:r>
          </w:p>
        </w:tc>
        <w:tc>
          <w:tcPr>
            <w:tcW w:w="222" w:type="pct"/>
            <w:gridSpan w:val="2"/>
            <w:vMerge/>
          </w:tcPr>
          <w:p w:rsidR="008253B9" w:rsidRPr="00EE7CC4" w:rsidRDefault="008253B9" w:rsidP="00A271D6">
            <w:pPr>
              <w:spacing w:after="0" w:line="240" w:lineRule="auto"/>
              <w:jc w:val="center"/>
              <w:rPr>
                <w:rFonts w:ascii="Times New Roman" w:hAnsi="Times New Roman" w:cs="Times New Roman"/>
                <w:b/>
              </w:rPr>
            </w:pPr>
          </w:p>
        </w:tc>
        <w:tc>
          <w:tcPr>
            <w:tcW w:w="222" w:type="pct"/>
            <w:textDirection w:val="btL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сіножаті</w:t>
            </w:r>
          </w:p>
        </w:tc>
        <w:tc>
          <w:tcPr>
            <w:tcW w:w="218" w:type="pct"/>
            <w:textDirection w:val="btL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рілля</w:t>
            </w:r>
          </w:p>
        </w:tc>
        <w:tc>
          <w:tcPr>
            <w:tcW w:w="226" w:type="pct"/>
            <w:gridSpan w:val="2"/>
            <w:textDirection w:val="btL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пасо</w:t>
            </w:r>
            <w:r w:rsidRPr="00EE7CC4">
              <w:rPr>
                <w:rFonts w:ascii="Times New Roman" w:hAnsi="Times New Roman" w:cs="Times New Roman"/>
                <w:b/>
              </w:rPr>
              <w:softHyphen/>
              <w:t>вища</w:t>
            </w:r>
          </w:p>
        </w:tc>
        <w:tc>
          <w:tcPr>
            <w:tcW w:w="220" w:type="pct"/>
            <w:textDirection w:val="btLr"/>
          </w:tcPr>
          <w:p w:rsidR="008253B9" w:rsidRPr="00EE7CC4" w:rsidRDefault="008253B9" w:rsidP="00A271D6">
            <w:pPr>
              <w:spacing w:after="0" w:line="240" w:lineRule="auto"/>
              <w:ind w:left="113" w:right="113"/>
              <w:jc w:val="center"/>
              <w:rPr>
                <w:rFonts w:ascii="Times New Roman" w:hAnsi="Times New Roman" w:cs="Times New Roman"/>
                <w:b/>
              </w:rPr>
            </w:pPr>
            <w:r w:rsidRPr="00EE7CC4">
              <w:rPr>
                <w:rFonts w:ascii="Times New Roman" w:hAnsi="Times New Roman" w:cs="Times New Roman"/>
                <w:b/>
              </w:rPr>
              <w:t>разом с/г угідь</w:t>
            </w:r>
          </w:p>
        </w:tc>
        <w:tc>
          <w:tcPr>
            <w:tcW w:w="293" w:type="pct"/>
            <w:vMerge/>
            <w:vAlign w:val="center"/>
          </w:tcPr>
          <w:p w:rsidR="008253B9" w:rsidRPr="00EE7CC4" w:rsidRDefault="008253B9" w:rsidP="00A271D6">
            <w:pPr>
              <w:spacing w:after="0" w:line="240" w:lineRule="auto"/>
              <w:jc w:val="center"/>
              <w:rPr>
                <w:rFonts w:ascii="Times New Roman" w:hAnsi="Times New Roman" w:cs="Times New Roman"/>
                <w:b/>
              </w:rPr>
            </w:pPr>
          </w:p>
        </w:tc>
        <w:tc>
          <w:tcPr>
            <w:tcW w:w="364" w:type="pct"/>
            <w:vMerge/>
            <w:vAlign w:val="center"/>
          </w:tcPr>
          <w:p w:rsidR="008253B9" w:rsidRPr="00EE7CC4" w:rsidRDefault="008253B9" w:rsidP="00A271D6">
            <w:pPr>
              <w:spacing w:after="0" w:line="240" w:lineRule="auto"/>
              <w:jc w:val="center"/>
              <w:rPr>
                <w:rFonts w:ascii="Times New Roman" w:hAnsi="Times New Roman" w:cs="Times New Roman"/>
                <w:b/>
              </w:rPr>
            </w:pPr>
          </w:p>
        </w:tc>
      </w:tr>
      <w:tr w:rsidR="00EE7CC4" w:rsidRPr="00EE7CC4" w:rsidTr="005648E6">
        <w:trPr>
          <w:trHeight w:val="143"/>
          <w:jc w:val="center"/>
        </w:trPr>
        <w:tc>
          <w:tcPr>
            <w:tcW w:w="18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762"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451"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316"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352"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295"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441" w:type="pct"/>
            <w:gridSpan w:val="3"/>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438"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8</w:t>
            </w:r>
          </w:p>
        </w:tc>
        <w:tc>
          <w:tcPr>
            <w:tcW w:w="222"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222"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10</w:t>
            </w:r>
          </w:p>
        </w:tc>
        <w:tc>
          <w:tcPr>
            <w:tcW w:w="218"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11</w:t>
            </w:r>
          </w:p>
        </w:tc>
        <w:tc>
          <w:tcPr>
            <w:tcW w:w="226"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12</w:t>
            </w:r>
          </w:p>
        </w:tc>
        <w:tc>
          <w:tcPr>
            <w:tcW w:w="22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13</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14</w:t>
            </w:r>
          </w:p>
        </w:tc>
        <w:tc>
          <w:tcPr>
            <w:tcW w:w="364"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15</w:t>
            </w:r>
          </w:p>
        </w:tc>
      </w:tr>
      <w:tr w:rsidR="00EE7CC4" w:rsidRPr="00EE7CC4" w:rsidTr="005648E6">
        <w:trPr>
          <w:trHeight w:val="143"/>
          <w:jc w:val="center"/>
        </w:trPr>
        <w:tc>
          <w:tcPr>
            <w:tcW w:w="5000" w:type="pct"/>
            <w:gridSpan w:val="21"/>
            <w:vAlign w:val="center"/>
          </w:tcPr>
          <w:p w:rsidR="008253B9" w:rsidRPr="00EE7CC4" w:rsidRDefault="008253B9" w:rsidP="00A271D6">
            <w:pPr>
              <w:spacing w:after="0" w:line="240" w:lineRule="auto"/>
              <w:rPr>
                <w:rFonts w:ascii="Times New Roman" w:hAnsi="Times New Roman" w:cs="Times New Roman"/>
              </w:rPr>
            </w:pPr>
            <w:r w:rsidRPr="00EE7CC4">
              <w:rPr>
                <w:rFonts w:ascii="Times New Roman" w:hAnsi="Times New Roman" w:cs="Times New Roman"/>
              </w:rPr>
              <w:t>І. Землі лісогосподарського призначення</w:t>
            </w:r>
          </w:p>
        </w:tc>
      </w:tr>
      <w:tr w:rsidR="00EE7CC4" w:rsidRPr="00EE7CC4" w:rsidTr="005648E6">
        <w:trPr>
          <w:trHeight w:val="143"/>
          <w:jc w:val="center"/>
        </w:trPr>
        <w:tc>
          <w:tcPr>
            <w:tcW w:w="18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762" w:type="pct"/>
            <w:vAlign w:val="center"/>
          </w:tcPr>
          <w:p w:rsidR="008253B9" w:rsidRPr="00EE7CC4" w:rsidRDefault="008253B9" w:rsidP="00A271D6">
            <w:pPr>
              <w:spacing w:after="0" w:line="240" w:lineRule="auto"/>
              <w:ind w:left="206"/>
              <w:rPr>
                <w:rFonts w:ascii="Times New Roman" w:hAnsi="Times New Roman" w:cs="Times New Roman"/>
              </w:rPr>
            </w:pPr>
            <w:r w:rsidRPr="00EE7CC4">
              <w:rPr>
                <w:rFonts w:ascii="Times New Roman" w:hAnsi="Times New Roman" w:cs="Times New Roman"/>
              </w:rPr>
              <w:t>Державні лісогосподарські підприємства</w:t>
            </w:r>
          </w:p>
        </w:tc>
        <w:tc>
          <w:tcPr>
            <w:tcW w:w="451" w:type="pct"/>
            <w:vAlign w:val="center"/>
          </w:tcPr>
          <w:p w:rsidR="008253B9" w:rsidRPr="00EE7CC4" w:rsidRDefault="008253B9" w:rsidP="00A271D6">
            <w:pPr>
              <w:spacing w:after="0" w:line="240" w:lineRule="auto"/>
              <w:jc w:val="center"/>
              <w:rPr>
                <w:rFonts w:ascii="Times New Roman" w:hAnsi="Times New Roman" w:cs="Times New Roman"/>
              </w:rPr>
            </w:pPr>
          </w:p>
        </w:tc>
        <w:tc>
          <w:tcPr>
            <w:tcW w:w="316" w:type="pct"/>
            <w:vAlign w:val="center"/>
          </w:tcPr>
          <w:p w:rsidR="008253B9" w:rsidRPr="00EE7CC4" w:rsidRDefault="008253B9" w:rsidP="00A271D6">
            <w:pPr>
              <w:spacing w:after="0" w:line="240" w:lineRule="auto"/>
              <w:jc w:val="center"/>
              <w:rPr>
                <w:rFonts w:ascii="Times New Roman" w:hAnsi="Times New Roman" w:cs="Times New Roman"/>
              </w:rPr>
            </w:pPr>
          </w:p>
        </w:tc>
        <w:tc>
          <w:tcPr>
            <w:tcW w:w="463" w:type="pct"/>
            <w:gridSpan w:val="2"/>
            <w:vAlign w:val="center"/>
          </w:tcPr>
          <w:p w:rsidR="008253B9" w:rsidRPr="00EE7CC4" w:rsidRDefault="008253B9" w:rsidP="00A271D6">
            <w:pPr>
              <w:spacing w:after="0" w:line="240" w:lineRule="auto"/>
              <w:jc w:val="center"/>
              <w:rPr>
                <w:rFonts w:ascii="Times New Roman" w:hAnsi="Times New Roman" w:cs="Times New Roman"/>
              </w:rPr>
            </w:pPr>
          </w:p>
        </w:tc>
        <w:tc>
          <w:tcPr>
            <w:tcW w:w="196" w:type="pct"/>
            <w:gridSpan w:val="2"/>
            <w:vAlign w:val="center"/>
          </w:tcPr>
          <w:p w:rsidR="008253B9" w:rsidRPr="00EE7CC4" w:rsidRDefault="008253B9" w:rsidP="00A271D6">
            <w:pPr>
              <w:spacing w:after="0" w:line="240" w:lineRule="auto"/>
              <w:jc w:val="center"/>
              <w:rPr>
                <w:rFonts w:ascii="Times New Roman" w:hAnsi="Times New Roman" w:cs="Times New Roman"/>
              </w:rPr>
            </w:pP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p>
        </w:tc>
        <w:tc>
          <w:tcPr>
            <w:tcW w:w="428" w:type="pct"/>
            <w:gridSpan w:val="2"/>
            <w:vAlign w:val="center"/>
          </w:tcPr>
          <w:p w:rsidR="008253B9" w:rsidRPr="00EE7CC4" w:rsidRDefault="008253B9" w:rsidP="00A271D6">
            <w:pPr>
              <w:spacing w:after="0" w:line="240" w:lineRule="auto"/>
              <w:jc w:val="center"/>
              <w:rPr>
                <w:rFonts w:ascii="Times New Roman" w:hAnsi="Times New Roman" w:cs="Times New Roman"/>
              </w:rPr>
            </w:pPr>
          </w:p>
        </w:tc>
        <w:tc>
          <w:tcPr>
            <w:tcW w:w="297" w:type="pct"/>
            <w:gridSpan w:val="2"/>
            <w:vAlign w:val="center"/>
          </w:tcPr>
          <w:p w:rsidR="008253B9" w:rsidRPr="00EE7CC4" w:rsidRDefault="008253B9" w:rsidP="00A271D6">
            <w:pPr>
              <w:spacing w:after="0" w:line="240" w:lineRule="auto"/>
              <w:jc w:val="center"/>
              <w:rPr>
                <w:rFonts w:ascii="Times New Roman" w:hAnsi="Times New Roman" w:cs="Times New Roman"/>
              </w:rPr>
            </w:pPr>
          </w:p>
        </w:tc>
        <w:tc>
          <w:tcPr>
            <w:tcW w:w="293" w:type="pct"/>
            <w:gridSpan w:val="2"/>
            <w:vAlign w:val="center"/>
          </w:tcPr>
          <w:p w:rsidR="008253B9" w:rsidRPr="00EE7CC4" w:rsidRDefault="008253B9" w:rsidP="00A271D6">
            <w:pPr>
              <w:spacing w:after="0" w:line="240" w:lineRule="auto"/>
              <w:jc w:val="center"/>
              <w:rPr>
                <w:rFonts w:ascii="Times New Roman" w:hAnsi="Times New Roman" w:cs="Times New Roman"/>
              </w:rPr>
            </w:pPr>
          </w:p>
        </w:tc>
        <w:tc>
          <w:tcPr>
            <w:tcW w:w="295" w:type="pct"/>
            <w:gridSpan w:val="2"/>
            <w:vAlign w:val="center"/>
          </w:tcPr>
          <w:p w:rsidR="008253B9" w:rsidRPr="00EE7CC4" w:rsidRDefault="008253B9" w:rsidP="00A271D6">
            <w:pPr>
              <w:spacing w:after="0" w:line="240" w:lineRule="auto"/>
              <w:jc w:val="center"/>
              <w:rPr>
                <w:rFonts w:ascii="Times New Roman" w:hAnsi="Times New Roman" w:cs="Times New Roman"/>
              </w:rPr>
            </w:pPr>
          </w:p>
        </w:tc>
        <w:tc>
          <w:tcPr>
            <w:tcW w:w="149" w:type="pct"/>
            <w:vAlign w:val="center"/>
          </w:tcPr>
          <w:p w:rsidR="008253B9" w:rsidRPr="00EE7CC4" w:rsidRDefault="008253B9" w:rsidP="00A271D6">
            <w:pPr>
              <w:spacing w:after="0" w:line="240" w:lineRule="auto"/>
              <w:jc w:val="center"/>
              <w:rPr>
                <w:rFonts w:ascii="Times New Roman" w:hAnsi="Times New Roman" w:cs="Times New Roman"/>
              </w:rPr>
            </w:pPr>
          </w:p>
        </w:tc>
        <w:tc>
          <w:tcPr>
            <w:tcW w:w="220" w:type="pct"/>
            <w:vAlign w:val="center"/>
          </w:tcPr>
          <w:p w:rsidR="008253B9" w:rsidRPr="00EE7CC4" w:rsidRDefault="008253B9" w:rsidP="00A271D6">
            <w:pPr>
              <w:spacing w:after="0" w:line="240" w:lineRule="auto"/>
              <w:jc w:val="center"/>
              <w:rPr>
                <w:rFonts w:ascii="Times New Roman" w:hAnsi="Times New Roman" w:cs="Times New Roman"/>
              </w:rPr>
            </w:pP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p>
        </w:tc>
        <w:tc>
          <w:tcPr>
            <w:tcW w:w="364" w:type="pct"/>
            <w:vAlign w:val="center"/>
          </w:tcPr>
          <w:p w:rsidR="008253B9" w:rsidRPr="00EE7CC4" w:rsidRDefault="008253B9" w:rsidP="00A271D6">
            <w:pPr>
              <w:spacing w:after="0" w:line="240" w:lineRule="auto"/>
              <w:jc w:val="center"/>
              <w:rPr>
                <w:rFonts w:ascii="Times New Roman" w:hAnsi="Times New Roman" w:cs="Times New Roman"/>
              </w:rPr>
            </w:pPr>
          </w:p>
        </w:tc>
      </w:tr>
      <w:tr w:rsidR="00EE7CC4" w:rsidRPr="00EE7CC4" w:rsidTr="005648E6">
        <w:trPr>
          <w:trHeight w:val="143"/>
          <w:jc w:val="center"/>
        </w:trPr>
        <w:tc>
          <w:tcPr>
            <w:tcW w:w="18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1.1</w:t>
            </w:r>
          </w:p>
        </w:tc>
        <w:tc>
          <w:tcPr>
            <w:tcW w:w="762" w:type="pct"/>
            <w:vAlign w:val="center"/>
          </w:tcPr>
          <w:p w:rsidR="008253B9" w:rsidRPr="00EE7CC4" w:rsidRDefault="008253B9" w:rsidP="00A271D6">
            <w:pPr>
              <w:spacing w:after="0" w:line="240" w:lineRule="auto"/>
              <w:ind w:left="206"/>
              <w:rPr>
                <w:rFonts w:ascii="Times New Roman" w:hAnsi="Times New Roman" w:cs="Times New Roman"/>
              </w:rPr>
            </w:pPr>
            <w:r w:rsidRPr="00EE7CC4">
              <w:rPr>
                <w:rFonts w:ascii="Times New Roman" w:hAnsi="Times New Roman" w:cs="Times New Roman"/>
              </w:rPr>
              <w:t>У т.ч. Чернівецьке ОУЛМГ</w:t>
            </w:r>
          </w:p>
        </w:tc>
        <w:tc>
          <w:tcPr>
            <w:tcW w:w="451"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260,7</w:t>
            </w:r>
          </w:p>
        </w:tc>
        <w:tc>
          <w:tcPr>
            <w:tcW w:w="316"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242,4</w:t>
            </w:r>
          </w:p>
        </w:tc>
        <w:tc>
          <w:tcPr>
            <w:tcW w:w="46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71,3</w:t>
            </w:r>
          </w:p>
        </w:tc>
        <w:tc>
          <w:tcPr>
            <w:tcW w:w="196"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7,5</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4,2</w:t>
            </w:r>
          </w:p>
        </w:tc>
        <w:tc>
          <w:tcPr>
            <w:tcW w:w="428"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11,7</w:t>
            </w:r>
          </w:p>
        </w:tc>
        <w:tc>
          <w:tcPr>
            <w:tcW w:w="297"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248,4</w:t>
            </w:r>
          </w:p>
        </w:tc>
        <w:tc>
          <w:tcPr>
            <w:tcW w:w="29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2,7</w:t>
            </w:r>
          </w:p>
        </w:tc>
        <w:tc>
          <w:tcPr>
            <w:tcW w:w="295"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0,4</w:t>
            </w:r>
          </w:p>
        </w:tc>
        <w:tc>
          <w:tcPr>
            <w:tcW w:w="149"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0,8</w:t>
            </w:r>
          </w:p>
        </w:tc>
        <w:tc>
          <w:tcPr>
            <w:tcW w:w="22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3,9</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2,7</w:t>
            </w:r>
          </w:p>
        </w:tc>
        <w:tc>
          <w:tcPr>
            <w:tcW w:w="364"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6,6</w:t>
            </w:r>
          </w:p>
        </w:tc>
      </w:tr>
      <w:tr w:rsidR="00EE7CC4" w:rsidRPr="00EE7CC4" w:rsidTr="005648E6">
        <w:trPr>
          <w:trHeight w:val="143"/>
          <w:jc w:val="center"/>
        </w:trPr>
        <w:tc>
          <w:tcPr>
            <w:tcW w:w="5000" w:type="pct"/>
            <w:gridSpan w:val="21"/>
            <w:vAlign w:val="center"/>
          </w:tcPr>
          <w:p w:rsidR="008253B9" w:rsidRPr="00EE7CC4" w:rsidRDefault="008253B9" w:rsidP="00A271D6">
            <w:pPr>
              <w:spacing w:after="0" w:line="240" w:lineRule="auto"/>
              <w:rPr>
                <w:rFonts w:ascii="Times New Roman" w:hAnsi="Times New Roman" w:cs="Times New Roman"/>
              </w:rPr>
            </w:pPr>
            <w:r w:rsidRPr="00EE7CC4">
              <w:rPr>
                <w:rFonts w:ascii="Times New Roman" w:hAnsi="Times New Roman" w:cs="Times New Roman"/>
              </w:rPr>
              <w:t>ІІ. Землі природно-заповідного та іншого природоохоронного призначення</w:t>
            </w:r>
          </w:p>
        </w:tc>
      </w:tr>
      <w:tr w:rsidR="00EE7CC4" w:rsidRPr="00EE7CC4" w:rsidTr="005648E6">
        <w:trPr>
          <w:trHeight w:val="143"/>
          <w:jc w:val="center"/>
        </w:trPr>
        <w:tc>
          <w:tcPr>
            <w:tcW w:w="18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762" w:type="pct"/>
            <w:vAlign w:val="center"/>
          </w:tcPr>
          <w:p w:rsidR="008253B9" w:rsidRPr="00EE7CC4" w:rsidRDefault="008253B9" w:rsidP="00A271D6">
            <w:pPr>
              <w:spacing w:after="0" w:line="240" w:lineRule="auto"/>
              <w:ind w:left="206"/>
              <w:rPr>
                <w:rFonts w:ascii="Times New Roman" w:hAnsi="Times New Roman" w:cs="Times New Roman"/>
              </w:rPr>
            </w:pPr>
            <w:r w:rsidRPr="00EE7CC4">
              <w:rPr>
                <w:rFonts w:ascii="Times New Roman" w:hAnsi="Times New Roman" w:cs="Times New Roman"/>
              </w:rPr>
              <w:t>-</w:t>
            </w:r>
          </w:p>
        </w:tc>
        <w:tc>
          <w:tcPr>
            <w:tcW w:w="451"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103,5</w:t>
            </w:r>
          </w:p>
        </w:tc>
        <w:tc>
          <w:tcPr>
            <w:tcW w:w="316"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46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96"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428"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7"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5"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49"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2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364"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5648E6">
        <w:trPr>
          <w:trHeight w:val="143"/>
          <w:jc w:val="center"/>
        </w:trPr>
        <w:tc>
          <w:tcPr>
            <w:tcW w:w="5000" w:type="pct"/>
            <w:gridSpan w:val="21"/>
            <w:vAlign w:val="center"/>
          </w:tcPr>
          <w:p w:rsidR="008253B9" w:rsidRPr="00EE7CC4" w:rsidRDefault="008253B9" w:rsidP="00A271D6">
            <w:pPr>
              <w:spacing w:after="0" w:line="240" w:lineRule="auto"/>
              <w:jc w:val="both"/>
              <w:rPr>
                <w:rFonts w:ascii="Times New Roman" w:hAnsi="Times New Roman" w:cs="Times New Roman"/>
              </w:rPr>
            </w:pPr>
            <w:r w:rsidRPr="00EE7CC4">
              <w:rPr>
                <w:rFonts w:ascii="Times New Roman" w:hAnsi="Times New Roman" w:cs="Times New Roman"/>
              </w:rPr>
              <w:t>ІІІ. Землі промисловості, транспорту, зв’язку, енергетики оборони та іншого призначення</w:t>
            </w:r>
          </w:p>
        </w:tc>
      </w:tr>
      <w:tr w:rsidR="00EE7CC4" w:rsidRPr="00EE7CC4" w:rsidTr="005648E6">
        <w:trPr>
          <w:trHeight w:val="143"/>
          <w:jc w:val="center"/>
        </w:trPr>
        <w:tc>
          <w:tcPr>
            <w:tcW w:w="18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762" w:type="pct"/>
            <w:vAlign w:val="center"/>
          </w:tcPr>
          <w:p w:rsidR="008253B9" w:rsidRPr="00EE7CC4" w:rsidRDefault="008253B9" w:rsidP="00A271D6">
            <w:pPr>
              <w:spacing w:after="0" w:line="240" w:lineRule="auto"/>
              <w:ind w:left="206"/>
              <w:rPr>
                <w:rFonts w:ascii="Times New Roman" w:hAnsi="Times New Roman" w:cs="Times New Roman"/>
              </w:rPr>
            </w:pPr>
            <w:r w:rsidRPr="00EE7CC4">
              <w:rPr>
                <w:rFonts w:ascii="Times New Roman" w:hAnsi="Times New Roman" w:cs="Times New Roman"/>
              </w:rPr>
              <w:t>-</w:t>
            </w:r>
          </w:p>
        </w:tc>
        <w:tc>
          <w:tcPr>
            <w:tcW w:w="451"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8,3</w:t>
            </w:r>
          </w:p>
        </w:tc>
        <w:tc>
          <w:tcPr>
            <w:tcW w:w="316"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46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96"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428"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7"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5"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49"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2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364"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5648E6">
        <w:trPr>
          <w:trHeight w:val="143"/>
          <w:jc w:val="center"/>
        </w:trPr>
        <w:tc>
          <w:tcPr>
            <w:tcW w:w="5000" w:type="pct"/>
            <w:gridSpan w:val="21"/>
            <w:vAlign w:val="center"/>
          </w:tcPr>
          <w:p w:rsidR="008253B9" w:rsidRPr="00EE7CC4" w:rsidRDefault="008253B9" w:rsidP="00A271D6">
            <w:pPr>
              <w:spacing w:after="0" w:line="240" w:lineRule="auto"/>
              <w:rPr>
                <w:rFonts w:ascii="Times New Roman" w:hAnsi="Times New Roman" w:cs="Times New Roman"/>
              </w:rPr>
            </w:pPr>
            <w:r w:rsidRPr="00EE7CC4">
              <w:rPr>
                <w:rFonts w:ascii="Times New Roman" w:hAnsi="Times New Roman" w:cs="Times New Roman"/>
              </w:rPr>
              <w:t>І</w:t>
            </w:r>
            <w:r w:rsidRPr="00EE7CC4">
              <w:rPr>
                <w:rFonts w:ascii="Times New Roman" w:hAnsi="Times New Roman" w:cs="Times New Roman"/>
                <w:lang w:val="en-US"/>
              </w:rPr>
              <w:t>V</w:t>
            </w:r>
            <w:r w:rsidRPr="00EE7CC4">
              <w:rPr>
                <w:rFonts w:ascii="Times New Roman" w:hAnsi="Times New Roman" w:cs="Times New Roman"/>
              </w:rPr>
              <w:t>. Землі історико-культурного природно-заповідного призначення</w:t>
            </w:r>
          </w:p>
        </w:tc>
      </w:tr>
      <w:tr w:rsidR="00EE7CC4" w:rsidRPr="00EE7CC4" w:rsidTr="005648E6">
        <w:trPr>
          <w:trHeight w:val="143"/>
          <w:jc w:val="center"/>
        </w:trPr>
        <w:tc>
          <w:tcPr>
            <w:tcW w:w="180" w:type="pct"/>
            <w:vAlign w:val="center"/>
          </w:tcPr>
          <w:p w:rsidR="008253B9" w:rsidRPr="00EE7CC4" w:rsidRDefault="008253B9" w:rsidP="00A271D6">
            <w:pPr>
              <w:spacing w:after="0" w:line="240" w:lineRule="auto"/>
              <w:jc w:val="center"/>
              <w:rPr>
                <w:rFonts w:ascii="Times New Roman" w:hAnsi="Times New Roman" w:cs="Times New Roman"/>
              </w:rPr>
            </w:pPr>
          </w:p>
        </w:tc>
        <w:tc>
          <w:tcPr>
            <w:tcW w:w="762" w:type="pct"/>
            <w:vAlign w:val="center"/>
          </w:tcPr>
          <w:p w:rsidR="008253B9" w:rsidRPr="00EE7CC4" w:rsidRDefault="008253B9" w:rsidP="00A271D6">
            <w:pPr>
              <w:spacing w:after="0" w:line="240" w:lineRule="auto"/>
              <w:ind w:left="206"/>
              <w:rPr>
                <w:rFonts w:ascii="Times New Roman" w:hAnsi="Times New Roman" w:cs="Times New Roman"/>
              </w:rPr>
            </w:pPr>
            <w:r w:rsidRPr="00EE7CC4">
              <w:rPr>
                <w:rFonts w:ascii="Times New Roman" w:hAnsi="Times New Roman" w:cs="Times New Roman"/>
              </w:rPr>
              <w:t>-</w:t>
            </w:r>
          </w:p>
        </w:tc>
        <w:tc>
          <w:tcPr>
            <w:tcW w:w="451"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316"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46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96"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428"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7"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5"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49"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2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364"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5648E6">
        <w:trPr>
          <w:trHeight w:val="143"/>
          <w:jc w:val="center"/>
        </w:trPr>
        <w:tc>
          <w:tcPr>
            <w:tcW w:w="5000" w:type="pct"/>
            <w:gridSpan w:val="21"/>
            <w:vAlign w:val="center"/>
          </w:tcPr>
          <w:p w:rsidR="008253B9" w:rsidRPr="00EE7CC4" w:rsidRDefault="008253B9" w:rsidP="00A271D6">
            <w:pPr>
              <w:spacing w:after="0" w:line="240" w:lineRule="auto"/>
              <w:rPr>
                <w:rFonts w:ascii="Times New Roman" w:hAnsi="Times New Roman" w:cs="Times New Roman"/>
              </w:rPr>
            </w:pPr>
            <w:r w:rsidRPr="00EE7CC4">
              <w:rPr>
                <w:rFonts w:ascii="Times New Roman" w:hAnsi="Times New Roman" w:cs="Times New Roman"/>
                <w:lang w:val="en-US"/>
              </w:rPr>
              <w:t>V</w:t>
            </w:r>
            <w:r w:rsidRPr="00EE7CC4">
              <w:rPr>
                <w:rFonts w:ascii="Times New Roman" w:hAnsi="Times New Roman" w:cs="Times New Roman"/>
              </w:rPr>
              <w:t>. Інше</w:t>
            </w:r>
          </w:p>
        </w:tc>
      </w:tr>
      <w:tr w:rsidR="00EE7CC4" w:rsidRPr="00EE7CC4" w:rsidTr="005648E6">
        <w:trPr>
          <w:trHeight w:val="143"/>
          <w:jc w:val="center"/>
        </w:trPr>
        <w:tc>
          <w:tcPr>
            <w:tcW w:w="180" w:type="pct"/>
            <w:vAlign w:val="center"/>
          </w:tcPr>
          <w:p w:rsidR="008253B9" w:rsidRPr="00EE7CC4" w:rsidRDefault="008253B9" w:rsidP="00A271D6">
            <w:pPr>
              <w:spacing w:after="0" w:line="240" w:lineRule="auto"/>
              <w:jc w:val="center"/>
              <w:rPr>
                <w:rFonts w:ascii="Times New Roman" w:hAnsi="Times New Roman" w:cs="Times New Roman"/>
              </w:rPr>
            </w:pPr>
          </w:p>
        </w:tc>
        <w:tc>
          <w:tcPr>
            <w:tcW w:w="762" w:type="pct"/>
            <w:vAlign w:val="center"/>
          </w:tcPr>
          <w:p w:rsidR="008253B9" w:rsidRPr="00EE7CC4" w:rsidRDefault="008253B9" w:rsidP="00A271D6">
            <w:pPr>
              <w:spacing w:after="0" w:line="240" w:lineRule="auto"/>
              <w:ind w:left="206"/>
              <w:rPr>
                <w:rFonts w:ascii="Times New Roman" w:hAnsi="Times New Roman" w:cs="Times New Roman"/>
              </w:rPr>
            </w:pPr>
            <w:r w:rsidRPr="00EE7CC4">
              <w:rPr>
                <w:rFonts w:ascii="Times New Roman" w:hAnsi="Times New Roman" w:cs="Times New Roman"/>
              </w:rPr>
              <w:t>Землі запасу</w:t>
            </w:r>
          </w:p>
        </w:tc>
        <w:tc>
          <w:tcPr>
            <w:tcW w:w="451"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316"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46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96"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428"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7"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5" w:type="pct"/>
            <w:gridSpan w:val="2"/>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49"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20"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293"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364" w:type="pct"/>
            <w:vAlign w:val="center"/>
          </w:tcPr>
          <w:p w:rsidR="008253B9" w:rsidRPr="00EE7CC4" w:rsidRDefault="008253B9"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bl>
    <w:p w:rsidR="00A271D6" w:rsidRPr="00EE7CC4" w:rsidRDefault="00A271D6" w:rsidP="00DC2682">
      <w:pPr>
        <w:spacing w:after="0"/>
        <w:ind w:firstLine="680"/>
        <w:jc w:val="both"/>
        <w:rPr>
          <w:rFonts w:ascii="Times New Roman" w:hAnsi="Times New Roman" w:cs="Times New Roman"/>
          <w:iCs/>
          <w:sz w:val="28"/>
          <w:szCs w:val="28"/>
        </w:rPr>
      </w:pPr>
    </w:p>
    <w:p w:rsidR="00DC2682" w:rsidRPr="00EE7CC4" w:rsidRDefault="00DC2682" w:rsidP="00DC2682">
      <w:pPr>
        <w:spacing w:after="0"/>
        <w:ind w:firstLine="680"/>
        <w:jc w:val="both"/>
        <w:rPr>
          <w:rFonts w:ascii="Times New Roman" w:hAnsi="Times New Roman" w:cs="Times New Roman"/>
          <w:iCs/>
          <w:sz w:val="28"/>
          <w:szCs w:val="28"/>
        </w:rPr>
      </w:pPr>
      <w:r w:rsidRPr="00EE7CC4">
        <w:rPr>
          <w:rFonts w:ascii="Times New Roman" w:hAnsi="Times New Roman" w:cs="Times New Roman"/>
          <w:iCs/>
          <w:sz w:val="28"/>
          <w:szCs w:val="28"/>
        </w:rPr>
        <w:t>Станом на 01.01.2023</w:t>
      </w:r>
      <w:r w:rsidRPr="00EE7CC4">
        <w:rPr>
          <w:rFonts w:ascii="Times New Roman" w:hAnsi="Times New Roman" w:cs="Times New Roman"/>
          <w:iCs/>
          <w:sz w:val="28"/>
          <w:szCs w:val="28"/>
        </w:rPr>
        <w:tab/>
        <w:t xml:space="preserve"> р. загальна площа земель лісового фонду за даними Чернівецького обласного управління лісового та мисливського господарства складає 260,7 тис га.</w:t>
      </w:r>
    </w:p>
    <w:p w:rsidR="00DC2682" w:rsidRPr="00EE7CC4" w:rsidRDefault="00DC2682" w:rsidP="00DC2682">
      <w:pPr>
        <w:spacing w:after="0"/>
        <w:ind w:firstLine="680"/>
        <w:jc w:val="both"/>
        <w:rPr>
          <w:rFonts w:ascii="Times New Roman" w:hAnsi="Times New Roman" w:cs="Times New Roman"/>
          <w:iCs/>
          <w:sz w:val="28"/>
          <w:szCs w:val="28"/>
        </w:rPr>
      </w:pPr>
      <w:r w:rsidRPr="00EE7CC4">
        <w:rPr>
          <w:rFonts w:ascii="Times New Roman" w:hAnsi="Times New Roman" w:cs="Times New Roman"/>
          <w:iCs/>
          <w:sz w:val="28"/>
          <w:szCs w:val="28"/>
        </w:rPr>
        <w:t>На території  районів області знаходиться 5 державних лісогосподарських підприємств: ДП “Берегометське ЛМГ”, ДП “Путильське ЛГ”, ДП “Сокирянське ЛГ”, ДП “Заставнівське ДСЛГ АПК”, ДП “Чернівецьке ЛГ”.</w:t>
      </w:r>
    </w:p>
    <w:p w:rsidR="00DC2682" w:rsidRPr="00EE7CC4" w:rsidRDefault="00DC2682" w:rsidP="00DC2682">
      <w:pPr>
        <w:pStyle w:val="a5"/>
        <w:spacing w:after="240"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 xml:space="preserve">Лісосічний фонд в окремих районах використовується не повністю і не рівномірно внаслідок недостатньо розвинутої матеріально-технічної бази. В гірській та передгірській частині не впроваджуються заходи з боку тимчасових та постійних лісокористувачів при розробці лісосік по запобіганню розмиву волоків (установлення фашин, загорож, обладнання водовідводу), по очищенню </w:t>
      </w:r>
      <w:r w:rsidRPr="00EE7CC4">
        <w:rPr>
          <w:rFonts w:ascii="Times New Roman" w:hAnsi="Times New Roman" w:cs="Times New Roman"/>
          <w:sz w:val="28"/>
          <w:szCs w:val="28"/>
        </w:rPr>
        <w:lastRenderedPageBreak/>
        <w:t>водотоків та лісосік від порубкових залишків, а також під’їзних шляхів та лісогосподарських доріг.</w:t>
      </w:r>
    </w:p>
    <w:p w:rsidR="00DC2682" w:rsidRPr="00EE7CC4" w:rsidRDefault="00DC2682" w:rsidP="00DC2682">
      <w:pPr>
        <w:jc w:val="center"/>
        <w:rPr>
          <w:rFonts w:ascii="Times New Roman" w:hAnsi="Times New Roman" w:cs="Times New Roman"/>
          <w:iCs/>
          <w:sz w:val="28"/>
          <w:szCs w:val="28"/>
        </w:rPr>
      </w:pPr>
      <w:r w:rsidRPr="00EE7CC4">
        <w:rPr>
          <w:rFonts w:ascii="Times New Roman" w:hAnsi="Times New Roman" w:cs="Times New Roman"/>
          <w:iCs/>
          <w:sz w:val="28"/>
          <w:szCs w:val="28"/>
        </w:rPr>
        <w:t>Охорона та відтворення видів рослин та грибів, занесених до Червоної книги України, та тих, що підпадають під дію міжнародних договорів України</w:t>
      </w:r>
    </w:p>
    <w:p w:rsidR="00DC2682" w:rsidRPr="00EE7CC4" w:rsidRDefault="00DC2682" w:rsidP="00DC2682">
      <w:pPr>
        <w:jc w:val="center"/>
        <w:rPr>
          <w:rFonts w:ascii="Times New Roman" w:hAnsi="Times New Roman" w:cs="Times New Roman"/>
          <w:sz w:val="28"/>
          <w:szCs w:val="24"/>
        </w:rPr>
      </w:pPr>
      <w:r w:rsidRPr="00EE7CC4">
        <w:rPr>
          <w:rFonts w:ascii="Times New Roman" w:hAnsi="Times New Roman" w:cs="Times New Roman"/>
          <w:sz w:val="28"/>
          <w:szCs w:val="24"/>
        </w:rPr>
        <w:t>Види рослин та грибів, що охороняються</w:t>
      </w:r>
      <w:r w:rsidRPr="00EE7CC4">
        <w:rPr>
          <w:rFonts w:ascii="Times New Roman" w:hAnsi="Times New Roman" w:cs="Times New Roman"/>
          <w:sz w:val="28"/>
          <w:szCs w:val="24"/>
          <w:lang w:val="ru-RU"/>
        </w:rPr>
        <w:t xml:space="preserve"> </w:t>
      </w:r>
      <w:r w:rsidRPr="00EE7CC4">
        <w:rPr>
          <w:rFonts w:ascii="Times New Roman" w:hAnsi="Times New Roman" w:cs="Times New Roman"/>
          <w:sz w:val="28"/>
          <w:szCs w:val="24"/>
        </w:rPr>
        <w:t>у Чернівецькій області</w:t>
      </w:r>
    </w:p>
    <w:p w:rsidR="00DC2682" w:rsidRPr="00EE7CC4" w:rsidRDefault="00DC2682" w:rsidP="00DC2682">
      <w:pPr>
        <w:tabs>
          <w:tab w:val="left" w:pos="9214"/>
        </w:tabs>
        <w:autoSpaceDE w:val="0"/>
        <w:autoSpaceDN w:val="0"/>
        <w:ind w:left="6373" w:right="140" w:firstLine="709"/>
        <w:jc w:val="right"/>
        <w:rPr>
          <w:rFonts w:ascii="Times New Roman" w:hAnsi="Times New Roman" w:cs="Times New Roman"/>
          <w:sz w:val="24"/>
          <w:szCs w:val="28"/>
        </w:rPr>
      </w:pPr>
      <w:r w:rsidRPr="00EE7CC4">
        <w:rPr>
          <w:rFonts w:ascii="Times New Roman" w:hAnsi="Times New Roman" w:cs="Times New Roman"/>
          <w:sz w:val="24"/>
          <w:szCs w:val="28"/>
        </w:rPr>
        <w:t>Таблиця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60"/>
        <w:gridCol w:w="1701"/>
        <w:gridCol w:w="1666"/>
      </w:tblGrid>
      <w:tr w:rsidR="00EE7CC4" w:rsidRPr="00EE7CC4" w:rsidTr="005F07A6">
        <w:trPr>
          <w:jc w:val="center"/>
        </w:trPr>
        <w:tc>
          <w:tcPr>
            <w:tcW w:w="4644" w:type="dxa"/>
            <w:shd w:val="clear" w:color="auto" w:fill="auto"/>
          </w:tcPr>
          <w:p w:rsidR="00DC2682" w:rsidRPr="00EE7CC4" w:rsidRDefault="00DC2682" w:rsidP="00DC2682">
            <w:pPr>
              <w:spacing w:after="0" w:line="240" w:lineRule="auto"/>
              <w:rPr>
                <w:rFonts w:ascii="Times New Roman" w:eastAsia="Calibri" w:hAnsi="Times New Roman" w:cs="Times New Roman"/>
              </w:rPr>
            </w:pPr>
          </w:p>
        </w:tc>
        <w:tc>
          <w:tcPr>
            <w:tcW w:w="1560" w:type="dxa"/>
            <w:shd w:val="clear" w:color="auto" w:fill="auto"/>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2020 рік</w:t>
            </w:r>
          </w:p>
        </w:tc>
        <w:tc>
          <w:tcPr>
            <w:tcW w:w="1701" w:type="dxa"/>
            <w:shd w:val="clear" w:color="auto" w:fill="auto"/>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2021 рік</w:t>
            </w:r>
          </w:p>
        </w:tc>
        <w:tc>
          <w:tcPr>
            <w:tcW w:w="1666" w:type="dxa"/>
            <w:shd w:val="clear" w:color="auto" w:fill="auto"/>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2022 рік</w:t>
            </w:r>
          </w:p>
        </w:tc>
      </w:tr>
      <w:tr w:rsidR="00EE7CC4" w:rsidRPr="00EE7CC4" w:rsidTr="005F07A6">
        <w:trPr>
          <w:jc w:val="center"/>
        </w:trPr>
        <w:tc>
          <w:tcPr>
            <w:tcW w:w="4644" w:type="dxa"/>
            <w:shd w:val="clear" w:color="auto" w:fill="auto"/>
          </w:tcPr>
          <w:p w:rsidR="00DC2682" w:rsidRPr="00EE7CC4" w:rsidRDefault="00DC2682" w:rsidP="00DC2682">
            <w:pPr>
              <w:spacing w:after="0" w:line="240" w:lineRule="auto"/>
              <w:rPr>
                <w:rFonts w:ascii="Times New Roman" w:eastAsia="Calibri" w:hAnsi="Times New Roman" w:cs="Times New Roman"/>
              </w:rPr>
            </w:pPr>
            <w:r w:rsidRPr="00EE7CC4">
              <w:rPr>
                <w:rFonts w:ascii="Times New Roman" w:eastAsia="Calibri" w:hAnsi="Times New Roman" w:cs="Times New Roman"/>
              </w:rPr>
              <w:t>Види рослин та грибів на території області, од.</w:t>
            </w:r>
          </w:p>
        </w:tc>
        <w:tc>
          <w:tcPr>
            <w:tcW w:w="1560" w:type="dxa"/>
            <w:shd w:val="clear" w:color="auto" w:fill="auto"/>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≈2000</w:t>
            </w:r>
          </w:p>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(судинні рослини)</w:t>
            </w:r>
          </w:p>
        </w:tc>
        <w:tc>
          <w:tcPr>
            <w:tcW w:w="1701" w:type="dxa"/>
            <w:shd w:val="clear" w:color="auto" w:fill="auto"/>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≈2000</w:t>
            </w:r>
          </w:p>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(судинні рослини)</w:t>
            </w:r>
          </w:p>
        </w:tc>
        <w:tc>
          <w:tcPr>
            <w:tcW w:w="1666" w:type="dxa"/>
            <w:shd w:val="clear" w:color="auto" w:fill="auto"/>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≈2000</w:t>
            </w:r>
          </w:p>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(судинні рослини)</w:t>
            </w:r>
          </w:p>
        </w:tc>
      </w:tr>
      <w:tr w:rsidR="00EE7CC4" w:rsidRPr="00EE7CC4" w:rsidTr="005F07A6">
        <w:trPr>
          <w:jc w:val="center"/>
        </w:trPr>
        <w:tc>
          <w:tcPr>
            <w:tcW w:w="4644" w:type="dxa"/>
            <w:shd w:val="clear" w:color="auto" w:fill="auto"/>
          </w:tcPr>
          <w:p w:rsidR="00DC2682" w:rsidRPr="00EE7CC4" w:rsidRDefault="00DC2682" w:rsidP="00DC2682">
            <w:pPr>
              <w:spacing w:after="0" w:line="240" w:lineRule="auto"/>
              <w:rPr>
                <w:rFonts w:ascii="Times New Roman" w:eastAsia="Calibri" w:hAnsi="Times New Roman" w:cs="Times New Roman"/>
              </w:rPr>
            </w:pPr>
            <w:r w:rsidRPr="00EE7CC4">
              <w:rPr>
                <w:rFonts w:ascii="Times New Roman" w:eastAsia="Calibri" w:hAnsi="Times New Roman" w:cs="Times New Roman"/>
              </w:rPr>
              <w:t>% від загальної чисельності видів України, од.</w:t>
            </w:r>
          </w:p>
        </w:tc>
        <w:tc>
          <w:tcPr>
            <w:tcW w:w="1560"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39,2</w:t>
            </w:r>
          </w:p>
        </w:tc>
        <w:tc>
          <w:tcPr>
            <w:tcW w:w="1701"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39,2</w:t>
            </w:r>
          </w:p>
        </w:tc>
        <w:tc>
          <w:tcPr>
            <w:tcW w:w="1666"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39,2</w:t>
            </w:r>
          </w:p>
        </w:tc>
      </w:tr>
      <w:tr w:rsidR="00EE7CC4" w:rsidRPr="00EE7CC4" w:rsidTr="005F07A6">
        <w:trPr>
          <w:jc w:val="center"/>
        </w:trPr>
        <w:tc>
          <w:tcPr>
            <w:tcW w:w="4644" w:type="dxa"/>
            <w:shd w:val="clear" w:color="auto" w:fill="auto"/>
          </w:tcPr>
          <w:p w:rsidR="00DC2682" w:rsidRPr="00EE7CC4" w:rsidRDefault="00DC2682" w:rsidP="00DC2682">
            <w:pPr>
              <w:spacing w:after="0" w:line="240" w:lineRule="auto"/>
              <w:rPr>
                <w:rFonts w:ascii="Times New Roman" w:eastAsia="Calibri" w:hAnsi="Times New Roman" w:cs="Times New Roman"/>
              </w:rPr>
            </w:pPr>
            <w:r w:rsidRPr="00EE7CC4">
              <w:rPr>
                <w:rFonts w:ascii="Times New Roman" w:eastAsia="Calibri" w:hAnsi="Times New Roman" w:cs="Times New Roman"/>
              </w:rPr>
              <w:t xml:space="preserve">Види рослин та грибів, занесені до Червоної книги України, од. </w:t>
            </w:r>
          </w:p>
        </w:tc>
        <w:tc>
          <w:tcPr>
            <w:tcW w:w="1560"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156</w:t>
            </w:r>
          </w:p>
        </w:tc>
        <w:tc>
          <w:tcPr>
            <w:tcW w:w="1701"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156</w:t>
            </w:r>
          </w:p>
        </w:tc>
        <w:tc>
          <w:tcPr>
            <w:tcW w:w="1666"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156</w:t>
            </w:r>
          </w:p>
        </w:tc>
      </w:tr>
      <w:tr w:rsidR="00EE7CC4" w:rsidRPr="00EE7CC4" w:rsidTr="005F07A6">
        <w:trPr>
          <w:jc w:val="center"/>
        </w:trPr>
        <w:tc>
          <w:tcPr>
            <w:tcW w:w="4644" w:type="dxa"/>
            <w:shd w:val="clear" w:color="auto" w:fill="auto"/>
          </w:tcPr>
          <w:p w:rsidR="00DC2682" w:rsidRPr="00EE7CC4" w:rsidRDefault="00DC2682" w:rsidP="00DC2682">
            <w:pPr>
              <w:spacing w:after="0" w:line="240" w:lineRule="auto"/>
              <w:rPr>
                <w:rFonts w:ascii="Times New Roman" w:eastAsia="Calibri" w:hAnsi="Times New Roman" w:cs="Times New Roman"/>
              </w:rPr>
            </w:pPr>
            <w:r w:rsidRPr="00EE7CC4">
              <w:rPr>
                <w:rFonts w:ascii="Times New Roman" w:eastAsia="Calibri" w:hAnsi="Times New Roman" w:cs="Times New Roman"/>
              </w:rPr>
              <w:t xml:space="preserve">Види рослин та грибів, занесені до додатків Конвенції про охорону дикої флори і фауни і природних середовищ існування в Європі, од. </w:t>
            </w:r>
          </w:p>
        </w:tc>
        <w:tc>
          <w:tcPr>
            <w:tcW w:w="1560"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14</w:t>
            </w:r>
          </w:p>
        </w:tc>
        <w:tc>
          <w:tcPr>
            <w:tcW w:w="1701"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14</w:t>
            </w:r>
          </w:p>
        </w:tc>
        <w:tc>
          <w:tcPr>
            <w:tcW w:w="1666"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14</w:t>
            </w:r>
          </w:p>
        </w:tc>
      </w:tr>
      <w:tr w:rsidR="00EE7CC4" w:rsidRPr="00EE7CC4" w:rsidTr="005F07A6">
        <w:trPr>
          <w:jc w:val="center"/>
        </w:trPr>
        <w:tc>
          <w:tcPr>
            <w:tcW w:w="4644" w:type="dxa"/>
            <w:shd w:val="clear" w:color="auto" w:fill="auto"/>
          </w:tcPr>
          <w:p w:rsidR="00DC2682" w:rsidRPr="00EE7CC4" w:rsidRDefault="00DC2682" w:rsidP="00DC2682">
            <w:pPr>
              <w:spacing w:after="0" w:line="240" w:lineRule="auto"/>
              <w:rPr>
                <w:rFonts w:ascii="Times New Roman" w:eastAsia="Calibri" w:hAnsi="Times New Roman" w:cs="Times New Roman"/>
              </w:rPr>
            </w:pPr>
            <w:r w:rsidRPr="00EE7CC4">
              <w:rPr>
                <w:rFonts w:ascii="Times New Roman" w:eastAsia="Calibri" w:hAnsi="Times New Roman" w:cs="Times New Roman"/>
              </w:rPr>
              <w:t xml:space="preserve">Види рослин та грибів, занесені до додатків Конвенції про міжнародну торгівлю видами дикої фауни і флори, що перебувають під загрозою зникнення (CITES), од. </w:t>
            </w:r>
          </w:p>
        </w:tc>
        <w:tc>
          <w:tcPr>
            <w:tcW w:w="1560"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40</w:t>
            </w:r>
          </w:p>
        </w:tc>
        <w:tc>
          <w:tcPr>
            <w:tcW w:w="1701"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40</w:t>
            </w:r>
          </w:p>
        </w:tc>
        <w:tc>
          <w:tcPr>
            <w:tcW w:w="1666" w:type="dxa"/>
            <w:shd w:val="clear" w:color="auto" w:fill="auto"/>
            <w:vAlign w:val="center"/>
          </w:tcPr>
          <w:p w:rsidR="00DC2682" w:rsidRPr="00EE7CC4" w:rsidRDefault="00DC2682" w:rsidP="00DC2682">
            <w:pPr>
              <w:spacing w:after="0" w:line="240" w:lineRule="auto"/>
              <w:jc w:val="center"/>
              <w:rPr>
                <w:rFonts w:ascii="Times New Roman" w:eastAsia="Calibri" w:hAnsi="Times New Roman" w:cs="Times New Roman"/>
              </w:rPr>
            </w:pPr>
            <w:r w:rsidRPr="00EE7CC4">
              <w:rPr>
                <w:rFonts w:ascii="Times New Roman" w:eastAsia="Calibri" w:hAnsi="Times New Roman" w:cs="Times New Roman"/>
              </w:rPr>
              <w:t>40</w:t>
            </w:r>
          </w:p>
        </w:tc>
      </w:tr>
    </w:tbl>
    <w:p w:rsidR="000A1D07" w:rsidRPr="00EE7CC4" w:rsidRDefault="000A1D07" w:rsidP="00212001">
      <w:pPr>
        <w:snapToGrid w:val="0"/>
        <w:spacing w:before="240" w:after="0"/>
        <w:jc w:val="center"/>
        <w:rPr>
          <w:rFonts w:ascii="Times New Roman" w:hAnsi="Times New Roman" w:cs="Times New Roman"/>
          <w:sz w:val="28"/>
          <w:szCs w:val="28"/>
        </w:rPr>
      </w:pPr>
      <w:r w:rsidRPr="00EE7CC4">
        <w:rPr>
          <w:rFonts w:ascii="Times New Roman" w:hAnsi="Times New Roman" w:cs="Times New Roman"/>
          <w:sz w:val="28"/>
          <w:szCs w:val="28"/>
        </w:rPr>
        <w:t>Охорона природних рослинних угруповань, занесених до Зеленої книги України</w:t>
      </w:r>
    </w:p>
    <w:p w:rsidR="000A1D07" w:rsidRPr="00EE7CC4" w:rsidRDefault="000A1D07" w:rsidP="00212001">
      <w:pPr>
        <w:tabs>
          <w:tab w:val="left" w:pos="9923"/>
        </w:tabs>
        <w:autoSpaceDE w:val="0"/>
        <w:autoSpaceDN w:val="0"/>
        <w:ind w:left="6372" w:right="141" w:firstLine="708"/>
        <w:jc w:val="right"/>
        <w:rPr>
          <w:rFonts w:ascii="Times New Roman" w:hAnsi="Times New Roman" w:cs="Times New Roman"/>
          <w:bCs/>
          <w:sz w:val="24"/>
          <w:szCs w:val="28"/>
        </w:rPr>
      </w:pPr>
      <w:r w:rsidRPr="00EE7CC4">
        <w:rPr>
          <w:rFonts w:ascii="Times New Roman" w:hAnsi="Times New Roman" w:cs="Times New Roman"/>
          <w:bCs/>
          <w:sz w:val="24"/>
          <w:szCs w:val="28"/>
          <w:lang w:val="ru-RU"/>
        </w:rPr>
        <w:t>Таблиця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843"/>
        <w:gridCol w:w="2977"/>
        <w:gridCol w:w="2800"/>
      </w:tblGrid>
      <w:tr w:rsidR="00EE7CC4" w:rsidRPr="00EE7CC4" w:rsidTr="005F07A6">
        <w:trPr>
          <w:jc w:val="center"/>
        </w:trPr>
        <w:tc>
          <w:tcPr>
            <w:tcW w:w="1950" w:type="dxa"/>
            <w:shd w:val="clear" w:color="auto" w:fill="auto"/>
          </w:tcPr>
          <w:p w:rsidR="000A1D07" w:rsidRPr="00EE7CC4" w:rsidRDefault="000A1D07" w:rsidP="000A1D07">
            <w:pPr>
              <w:spacing w:after="0" w:line="240" w:lineRule="auto"/>
              <w:jc w:val="both"/>
              <w:rPr>
                <w:rFonts w:ascii="Times New Roman" w:eastAsia="Calibri" w:hAnsi="Times New Roman" w:cs="Times New Roman"/>
                <w:lang w:val="ru-RU"/>
              </w:rPr>
            </w:pPr>
            <w:r w:rsidRPr="00EE7CC4">
              <w:rPr>
                <w:rFonts w:ascii="Times New Roman" w:eastAsia="Calibri" w:hAnsi="Times New Roman" w:cs="Times New Roman"/>
                <w:lang w:val="ru-RU"/>
              </w:rPr>
              <w:t xml:space="preserve">Усього видів рослин та грибів, занесених до Червоної книги України, од. </w:t>
            </w:r>
          </w:p>
        </w:tc>
        <w:tc>
          <w:tcPr>
            <w:tcW w:w="1843" w:type="dxa"/>
            <w:shd w:val="clear" w:color="auto" w:fill="auto"/>
          </w:tcPr>
          <w:p w:rsidR="000A1D07" w:rsidRPr="00EE7CC4" w:rsidRDefault="000A1D07" w:rsidP="000A1D07">
            <w:pPr>
              <w:spacing w:after="0" w:line="240" w:lineRule="auto"/>
              <w:jc w:val="both"/>
              <w:rPr>
                <w:rFonts w:ascii="Times New Roman" w:eastAsia="Calibri" w:hAnsi="Times New Roman" w:cs="Times New Roman"/>
                <w:lang w:val="ru-RU"/>
              </w:rPr>
            </w:pPr>
            <w:r w:rsidRPr="00EE7CC4">
              <w:rPr>
                <w:rFonts w:ascii="Times New Roman" w:eastAsia="Calibri" w:hAnsi="Times New Roman" w:cs="Times New Roman"/>
                <w:lang w:val="ru-RU"/>
              </w:rPr>
              <w:t>Усього рослинних угруповань, занесених до Зеленої книги України, од.</w:t>
            </w:r>
          </w:p>
        </w:tc>
        <w:tc>
          <w:tcPr>
            <w:tcW w:w="2977" w:type="dxa"/>
            <w:shd w:val="clear" w:color="auto" w:fill="auto"/>
          </w:tcPr>
          <w:p w:rsidR="000A1D07" w:rsidRPr="00EE7CC4" w:rsidRDefault="000A1D07" w:rsidP="000A1D07">
            <w:pPr>
              <w:spacing w:after="0" w:line="240" w:lineRule="auto"/>
              <w:jc w:val="both"/>
              <w:rPr>
                <w:rFonts w:ascii="Times New Roman" w:eastAsia="Calibri" w:hAnsi="Times New Roman" w:cs="Times New Roman"/>
                <w:lang w:val="ru-RU"/>
              </w:rPr>
            </w:pPr>
            <w:r w:rsidRPr="00EE7CC4">
              <w:rPr>
                <w:rFonts w:ascii="Times New Roman" w:eastAsia="Calibri" w:hAnsi="Times New Roman" w:cs="Times New Roman"/>
                <w:lang w:val="ru-RU"/>
              </w:rPr>
              <w:t>Кількість видів рослин та грибів, занесених до Червоної книги України, відтворено на територіях та об’єктах ПЗФ, назва (українська, латинська), екз./га</w:t>
            </w:r>
          </w:p>
        </w:tc>
        <w:tc>
          <w:tcPr>
            <w:tcW w:w="2800" w:type="dxa"/>
            <w:shd w:val="clear" w:color="auto" w:fill="auto"/>
          </w:tcPr>
          <w:p w:rsidR="000A1D07" w:rsidRPr="00EE7CC4" w:rsidRDefault="000A1D07" w:rsidP="000A1D07">
            <w:pPr>
              <w:spacing w:after="0" w:line="240" w:lineRule="auto"/>
              <w:jc w:val="both"/>
              <w:rPr>
                <w:rFonts w:ascii="Times New Roman" w:eastAsia="Calibri" w:hAnsi="Times New Roman" w:cs="Times New Roman"/>
                <w:lang w:val="ru-RU"/>
              </w:rPr>
            </w:pPr>
            <w:r w:rsidRPr="00EE7CC4">
              <w:rPr>
                <w:rFonts w:ascii="Times New Roman" w:eastAsia="Calibri" w:hAnsi="Times New Roman" w:cs="Times New Roman"/>
                <w:lang w:val="ru-RU"/>
              </w:rPr>
              <w:t>Кількість популяцій видів рослин та грибів, занесених до Червоної книги України, які зникли, назва (українська, латинська), од.</w:t>
            </w:r>
          </w:p>
        </w:tc>
      </w:tr>
      <w:tr w:rsidR="00EE7CC4" w:rsidRPr="00EE7CC4" w:rsidTr="005F07A6">
        <w:trPr>
          <w:jc w:val="center"/>
        </w:trPr>
        <w:tc>
          <w:tcPr>
            <w:tcW w:w="1950" w:type="dxa"/>
            <w:shd w:val="clear" w:color="auto" w:fill="auto"/>
          </w:tcPr>
          <w:p w:rsidR="000A1D07" w:rsidRPr="00EE7CC4" w:rsidRDefault="000A1D07" w:rsidP="000A1D07">
            <w:pPr>
              <w:spacing w:after="0" w:line="240" w:lineRule="auto"/>
              <w:jc w:val="center"/>
              <w:rPr>
                <w:rFonts w:ascii="Times New Roman" w:eastAsia="Calibri" w:hAnsi="Times New Roman" w:cs="Times New Roman"/>
                <w:lang w:val="ru-RU"/>
              </w:rPr>
            </w:pPr>
            <w:r w:rsidRPr="00EE7CC4">
              <w:rPr>
                <w:rFonts w:ascii="Times New Roman" w:eastAsia="Calibri" w:hAnsi="Times New Roman" w:cs="Times New Roman"/>
                <w:lang w:val="ru-RU"/>
              </w:rPr>
              <w:t>156</w:t>
            </w:r>
          </w:p>
        </w:tc>
        <w:tc>
          <w:tcPr>
            <w:tcW w:w="1843" w:type="dxa"/>
            <w:shd w:val="clear" w:color="auto" w:fill="auto"/>
          </w:tcPr>
          <w:p w:rsidR="000A1D07" w:rsidRPr="00EE7CC4" w:rsidRDefault="000A1D07" w:rsidP="000A1D07">
            <w:pPr>
              <w:spacing w:after="0" w:line="240" w:lineRule="auto"/>
              <w:jc w:val="center"/>
              <w:rPr>
                <w:rFonts w:ascii="Times New Roman" w:eastAsia="Calibri" w:hAnsi="Times New Roman" w:cs="Times New Roman"/>
                <w:lang w:val="ru-RU"/>
              </w:rPr>
            </w:pPr>
            <w:r w:rsidRPr="00EE7CC4">
              <w:rPr>
                <w:rFonts w:ascii="Times New Roman" w:eastAsia="Calibri" w:hAnsi="Times New Roman" w:cs="Times New Roman"/>
                <w:lang w:val="ru-RU"/>
              </w:rPr>
              <w:t>25</w:t>
            </w:r>
          </w:p>
        </w:tc>
        <w:tc>
          <w:tcPr>
            <w:tcW w:w="2977"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r w:rsidRPr="00EE7CC4">
              <w:rPr>
                <w:rFonts w:ascii="Times New Roman" w:eastAsia="Calibri" w:hAnsi="Times New Roman" w:cs="Times New Roman"/>
                <w:lang w:val="ru-RU"/>
              </w:rPr>
              <w:t>1. Тис ягідний (</w:t>
            </w:r>
            <w:r w:rsidRPr="00EE7CC4">
              <w:rPr>
                <w:rFonts w:ascii="Times New Roman" w:eastAsia="Calibri" w:hAnsi="Times New Roman" w:cs="Times New Roman"/>
                <w:i/>
                <w:lang w:val="ru-RU"/>
              </w:rPr>
              <w:t>Taxus baccata</w:t>
            </w:r>
            <w:r w:rsidRPr="00EE7CC4">
              <w:rPr>
                <w:rFonts w:ascii="Times New Roman" w:eastAsia="Calibri" w:hAnsi="Times New Roman" w:cs="Times New Roman"/>
                <w:lang w:val="ru-RU"/>
              </w:rPr>
              <w:t xml:space="preserve"> L.), 50/га</w:t>
            </w:r>
          </w:p>
        </w:tc>
        <w:tc>
          <w:tcPr>
            <w:tcW w:w="280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r w:rsidRPr="00EE7CC4">
              <w:rPr>
                <w:rFonts w:ascii="Times New Roman" w:eastAsia="Calibri" w:hAnsi="Times New Roman" w:cs="Times New Roman"/>
                <w:lang w:val="ru-RU"/>
              </w:rPr>
              <w:t>1. Плаунець заплавний</w:t>
            </w:r>
          </w:p>
          <w:p w:rsidR="000A1D07" w:rsidRPr="00EE7CC4" w:rsidRDefault="000A1D07" w:rsidP="000A1D07">
            <w:pPr>
              <w:spacing w:after="0" w:line="240" w:lineRule="auto"/>
              <w:rPr>
                <w:rFonts w:ascii="Times New Roman" w:eastAsia="Calibri" w:hAnsi="Times New Roman" w:cs="Times New Roman"/>
                <w:lang w:val="ru-RU"/>
              </w:rPr>
            </w:pPr>
            <w:r w:rsidRPr="00EE7CC4">
              <w:rPr>
                <w:rFonts w:ascii="Times New Roman" w:eastAsia="Calibri" w:hAnsi="Times New Roman" w:cs="Times New Roman"/>
                <w:lang w:val="ru-RU"/>
              </w:rPr>
              <w:t>(</w:t>
            </w:r>
            <w:r w:rsidRPr="00EE7CC4">
              <w:rPr>
                <w:rFonts w:ascii="Times New Roman" w:eastAsia="Calibri" w:hAnsi="Times New Roman" w:cs="Times New Roman"/>
                <w:i/>
                <w:lang w:val="ru-RU"/>
              </w:rPr>
              <w:t>Lycopodiella inundata</w:t>
            </w:r>
            <w:r w:rsidRPr="00EE7CC4">
              <w:rPr>
                <w:rFonts w:ascii="Times New Roman" w:eastAsia="Calibri" w:hAnsi="Times New Roman" w:cs="Times New Roman"/>
                <w:lang w:val="ru-RU"/>
              </w:rPr>
              <w:t xml:space="preserve"> (L.) Holub)</w:t>
            </w:r>
          </w:p>
        </w:tc>
      </w:tr>
      <w:tr w:rsidR="00EE7CC4" w:rsidRPr="00EE7CC4" w:rsidTr="005F07A6">
        <w:trPr>
          <w:jc w:val="center"/>
        </w:trPr>
        <w:tc>
          <w:tcPr>
            <w:tcW w:w="195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r w:rsidRPr="00EE7CC4">
              <w:rPr>
                <w:rFonts w:ascii="Times New Roman" w:eastAsia="Calibri" w:hAnsi="Times New Roman" w:cs="Times New Roman"/>
                <w:lang w:val="ru-RU"/>
              </w:rPr>
              <w:t>2. Осока пажитницеподібна (</w:t>
            </w:r>
            <w:r w:rsidRPr="00EE7CC4">
              <w:rPr>
                <w:rFonts w:ascii="Times New Roman" w:eastAsia="Calibri" w:hAnsi="Times New Roman" w:cs="Times New Roman"/>
                <w:i/>
                <w:lang w:val="ru-RU"/>
              </w:rPr>
              <w:t>Carex loliacea</w:t>
            </w:r>
            <w:r w:rsidRPr="00EE7CC4">
              <w:rPr>
                <w:rFonts w:ascii="Times New Roman" w:eastAsia="Calibri" w:hAnsi="Times New Roman" w:cs="Times New Roman"/>
                <w:lang w:val="ru-RU"/>
              </w:rPr>
              <w:t xml:space="preserve"> L.)</w:t>
            </w:r>
          </w:p>
        </w:tc>
      </w:tr>
      <w:tr w:rsidR="00EE7CC4" w:rsidRPr="00EE7CC4" w:rsidTr="005F07A6">
        <w:trPr>
          <w:jc w:val="center"/>
        </w:trPr>
        <w:tc>
          <w:tcPr>
            <w:tcW w:w="195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r w:rsidRPr="00EE7CC4">
              <w:rPr>
                <w:rFonts w:ascii="Times New Roman" w:eastAsia="Calibri" w:hAnsi="Times New Roman" w:cs="Times New Roman"/>
                <w:lang w:val="ru-RU"/>
              </w:rPr>
              <w:t>3. Меч-трава болотна (</w:t>
            </w:r>
            <w:r w:rsidRPr="00EE7CC4">
              <w:rPr>
                <w:rFonts w:ascii="Times New Roman" w:eastAsia="Calibri" w:hAnsi="Times New Roman" w:cs="Times New Roman"/>
                <w:i/>
                <w:lang w:val="ru-RU"/>
              </w:rPr>
              <w:t>Cladium mariscus</w:t>
            </w:r>
            <w:r w:rsidRPr="00EE7CC4">
              <w:rPr>
                <w:rFonts w:ascii="Times New Roman" w:eastAsia="Calibri" w:hAnsi="Times New Roman" w:cs="Times New Roman"/>
                <w:lang w:val="ru-RU"/>
              </w:rPr>
              <w:t xml:space="preserve"> (L.) Pohl s.l.)</w:t>
            </w:r>
          </w:p>
        </w:tc>
      </w:tr>
      <w:tr w:rsidR="00EE7CC4" w:rsidRPr="00EE7CC4" w:rsidTr="005F07A6">
        <w:trPr>
          <w:jc w:val="center"/>
        </w:trPr>
        <w:tc>
          <w:tcPr>
            <w:tcW w:w="195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r w:rsidRPr="00EE7CC4">
              <w:rPr>
                <w:rFonts w:ascii="Times New Roman" w:eastAsia="Calibri" w:hAnsi="Times New Roman" w:cs="Times New Roman"/>
                <w:lang w:val="ru-RU"/>
              </w:rPr>
              <w:t>4. Жировик Льозеля (</w:t>
            </w:r>
            <w:r w:rsidRPr="00EE7CC4">
              <w:rPr>
                <w:rFonts w:ascii="Times New Roman" w:eastAsia="Calibri" w:hAnsi="Times New Roman" w:cs="Times New Roman"/>
                <w:i/>
                <w:lang w:val="ru-RU"/>
              </w:rPr>
              <w:t>Liparis loeselii</w:t>
            </w:r>
            <w:r w:rsidRPr="00EE7CC4">
              <w:rPr>
                <w:rFonts w:ascii="Times New Roman" w:eastAsia="Calibri" w:hAnsi="Times New Roman" w:cs="Times New Roman"/>
                <w:lang w:val="ru-RU"/>
              </w:rPr>
              <w:t xml:space="preserve"> (L.) Rich.)</w:t>
            </w:r>
          </w:p>
        </w:tc>
      </w:tr>
      <w:tr w:rsidR="00EE7CC4" w:rsidRPr="00EE7CC4" w:rsidTr="005F07A6">
        <w:trPr>
          <w:jc w:val="center"/>
        </w:trPr>
        <w:tc>
          <w:tcPr>
            <w:tcW w:w="195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r w:rsidRPr="00EE7CC4">
              <w:rPr>
                <w:rFonts w:ascii="Times New Roman" w:eastAsia="Calibri" w:hAnsi="Times New Roman" w:cs="Times New Roman"/>
                <w:lang w:val="ru-RU"/>
              </w:rPr>
              <w:t>5. Офрис комахоносна (</w:t>
            </w:r>
            <w:r w:rsidRPr="00EE7CC4">
              <w:rPr>
                <w:rFonts w:ascii="Times New Roman" w:eastAsia="Calibri" w:hAnsi="Times New Roman" w:cs="Times New Roman"/>
                <w:i/>
                <w:lang w:val="en-US"/>
              </w:rPr>
              <w:t>Ophrys</w:t>
            </w:r>
            <w:r w:rsidRPr="00EE7CC4">
              <w:rPr>
                <w:rFonts w:ascii="Times New Roman" w:eastAsia="Calibri" w:hAnsi="Times New Roman" w:cs="Times New Roman"/>
                <w:i/>
                <w:lang w:val="ru-RU"/>
              </w:rPr>
              <w:t xml:space="preserve"> </w:t>
            </w:r>
            <w:r w:rsidRPr="00EE7CC4">
              <w:rPr>
                <w:rFonts w:ascii="Times New Roman" w:eastAsia="Calibri" w:hAnsi="Times New Roman" w:cs="Times New Roman"/>
                <w:i/>
                <w:lang w:val="en-US"/>
              </w:rPr>
              <w:t>insectifera</w:t>
            </w:r>
            <w:r w:rsidRPr="00EE7CC4">
              <w:rPr>
                <w:rFonts w:ascii="Times New Roman" w:eastAsia="Calibri" w:hAnsi="Times New Roman" w:cs="Times New Roman"/>
                <w:lang w:val="ru-RU"/>
              </w:rPr>
              <w:t xml:space="preserve"> </w:t>
            </w:r>
            <w:r w:rsidRPr="00EE7CC4">
              <w:rPr>
                <w:rFonts w:ascii="Times New Roman" w:eastAsia="Calibri" w:hAnsi="Times New Roman" w:cs="Times New Roman"/>
                <w:lang w:val="en-US"/>
              </w:rPr>
              <w:t>L</w:t>
            </w:r>
            <w:r w:rsidRPr="00EE7CC4">
              <w:rPr>
                <w:rFonts w:ascii="Times New Roman" w:eastAsia="Calibri" w:hAnsi="Times New Roman" w:cs="Times New Roman"/>
                <w:lang w:val="ru-RU"/>
              </w:rPr>
              <w:t>.)</w:t>
            </w:r>
          </w:p>
        </w:tc>
      </w:tr>
      <w:tr w:rsidR="00EE7CC4" w:rsidRPr="00EE7CC4" w:rsidTr="005F07A6">
        <w:trPr>
          <w:jc w:val="center"/>
        </w:trPr>
        <w:tc>
          <w:tcPr>
            <w:tcW w:w="1950"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1843"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977" w:type="dxa"/>
            <w:shd w:val="clear" w:color="auto" w:fill="auto"/>
          </w:tcPr>
          <w:p w:rsidR="000A1D07" w:rsidRPr="00EE7CC4" w:rsidRDefault="000A1D07" w:rsidP="000A1D07">
            <w:pPr>
              <w:spacing w:after="0" w:line="240" w:lineRule="auto"/>
              <w:rPr>
                <w:rFonts w:ascii="Times New Roman" w:eastAsia="Calibri" w:hAnsi="Times New Roman" w:cs="Times New Roman"/>
                <w:lang w:val="ru-RU"/>
              </w:rPr>
            </w:pPr>
          </w:p>
        </w:tc>
        <w:tc>
          <w:tcPr>
            <w:tcW w:w="2800" w:type="dxa"/>
            <w:shd w:val="clear" w:color="auto" w:fill="auto"/>
          </w:tcPr>
          <w:p w:rsidR="000A1D07" w:rsidRPr="00EE7CC4" w:rsidRDefault="000A1D07" w:rsidP="000A1D07">
            <w:pPr>
              <w:spacing w:after="0" w:line="240" w:lineRule="auto"/>
              <w:rPr>
                <w:rFonts w:ascii="Times New Roman" w:eastAsia="Calibri" w:hAnsi="Times New Roman" w:cs="Times New Roman"/>
                <w:lang w:val="en-US"/>
              </w:rPr>
            </w:pPr>
            <w:r w:rsidRPr="00EE7CC4">
              <w:rPr>
                <w:rFonts w:ascii="Times New Roman" w:eastAsia="Calibri" w:hAnsi="Times New Roman" w:cs="Times New Roman"/>
                <w:lang w:val="en-US"/>
              </w:rPr>
              <w:t xml:space="preserve">6. </w:t>
            </w:r>
            <w:r w:rsidRPr="00EE7CC4">
              <w:rPr>
                <w:rFonts w:ascii="Times New Roman" w:eastAsia="Calibri" w:hAnsi="Times New Roman" w:cs="Times New Roman"/>
                <w:lang w:val="ru-RU"/>
              </w:rPr>
              <w:t>Гвоздика</w:t>
            </w:r>
            <w:r w:rsidRPr="00EE7CC4">
              <w:rPr>
                <w:rFonts w:ascii="Times New Roman" w:eastAsia="Calibri" w:hAnsi="Times New Roman" w:cs="Times New Roman"/>
                <w:lang w:val="en-US"/>
              </w:rPr>
              <w:t xml:space="preserve"> </w:t>
            </w:r>
            <w:r w:rsidRPr="00EE7CC4">
              <w:rPr>
                <w:rFonts w:ascii="Times New Roman" w:eastAsia="Calibri" w:hAnsi="Times New Roman" w:cs="Times New Roman"/>
                <w:lang w:val="ru-RU"/>
              </w:rPr>
              <w:t>гренобльська</w:t>
            </w:r>
            <w:r w:rsidRPr="00EE7CC4">
              <w:rPr>
                <w:rFonts w:ascii="Times New Roman" w:eastAsia="Calibri" w:hAnsi="Times New Roman" w:cs="Times New Roman"/>
                <w:lang w:val="en-US"/>
              </w:rPr>
              <w:t xml:space="preserve"> </w:t>
            </w:r>
            <w:r w:rsidRPr="00EE7CC4">
              <w:rPr>
                <w:rFonts w:ascii="Times New Roman" w:eastAsia="Calibri" w:hAnsi="Times New Roman" w:cs="Times New Roman"/>
                <w:i/>
                <w:lang w:val="en-US"/>
              </w:rPr>
              <w:t>(Dianthus grati</w:t>
            </w:r>
            <w:r w:rsidRPr="00EE7CC4">
              <w:rPr>
                <w:rFonts w:ascii="Times New Roman" w:eastAsia="Calibri" w:hAnsi="Times New Roman" w:cs="Times New Roman"/>
                <w:i/>
                <w:lang w:val="ru-RU"/>
              </w:rPr>
              <w:t>а</w:t>
            </w:r>
            <w:r w:rsidRPr="00EE7CC4">
              <w:rPr>
                <w:rFonts w:ascii="Times New Roman" w:eastAsia="Calibri" w:hAnsi="Times New Roman" w:cs="Times New Roman"/>
                <w:i/>
                <w:lang w:val="en-US"/>
              </w:rPr>
              <w:t>nopolitanus</w:t>
            </w:r>
            <w:r w:rsidRPr="00EE7CC4">
              <w:rPr>
                <w:rFonts w:ascii="Times New Roman" w:eastAsia="Calibri" w:hAnsi="Times New Roman" w:cs="Times New Roman"/>
                <w:lang w:val="en-US"/>
              </w:rPr>
              <w:t xml:space="preserve"> Vill.)</w:t>
            </w:r>
          </w:p>
        </w:tc>
      </w:tr>
    </w:tbl>
    <w:p w:rsidR="00751D70" w:rsidRPr="00EE7CC4" w:rsidRDefault="00751D70" w:rsidP="00212001">
      <w:pPr>
        <w:spacing w:before="240"/>
        <w:jc w:val="center"/>
        <w:rPr>
          <w:rFonts w:ascii="Times New Roman" w:hAnsi="Times New Roman" w:cs="Times New Roman"/>
          <w:sz w:val="28"/>
          <w:szCs w:val="24"/>
        </w:rPr>
      </w:pPr>
      <w:r w:rsidRPr="00EE7CC4">
        <w:rPr>
          <w:rFonts w:ascii="Times New Roman" w:hAnsi="Times New Roman" w:cs="Times New Roman"/>
          <w:sz w:val="28"/>
          <w:szCs w:val="24"/>
        </w:rPr>
        <w:lastRenderedPageBreak/>
        <w:t>Охорона, використання та відтворення зелених насаджень</w:t>
      </w:r>
    </w:p>
    <w:p w:rsidR="00751D70" w:rsidRPr="00EE7CC4" w:rsidRDefault="00751D70" w:rsidP="00751D70">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У населених пунктах області нараховується 357,9 га зелених насаджень, в т.ч. загального користування (парки, сквери, бульвари та ін.) – 267,0 га.</w:t>
      </w:r>
    </w:p>
    <w:p w:rsidR="00751D70" w:rsidRPr="00EE7CC4" w:rsidRDefault="00751D70" w:rsidP="00751D70">
      <w:pPr>
        <w:tabs>
          <w:tab w:val="num" w:pos="1440"/>
        </w:tabs>
        <w:jc w:val="center"/>
        <w:rPr>
          <w:rFonts w:ascii="Times New Roman" w:hAnsi="Times New Roman" w:cs="Times New Roman"/>
          <w:iCs/>
          <w:sz w:val="28"/>
          <w:szCs w:val="28"/>
        </w:rPr>
      </w:pPr>
      <w:r w:rsidRPr="00EE7CC4">
        <w:rPr>
          <w:rFonts w:ascii="Times New Roman" w:hAnsi="Times New Roman" w:cs="Times New Roman"/>
          <w:iCs/>
          <w:sz w:val="28"/>
          <w:szCs w:val="28"/>
        </w:rPr>
        <w:t>Озеленення населених пунктів, га*</w:t>
      </w:r>
    </w:p>
    <w:p w:rsidR="00751D70" w:rsidRPr="00EE7CC4" w:rsidRDefault="00751D70" w:rsidP="00751D70">
      <w:pPr>
        <w:tabs>
          <w:tab w:val="left" w:pos="9639"/>
        </w:tabs>
        <w:ind w:right="283"/>
        <w:jc w:val="right"/>
        <w:rPr>
          <w:rFonts w:ascii="Times New Roman" w:hAnsi="Times New Roman" w:cs="Times New Roman"/>
          <w:sz w:val="24"/>
          <w:szCs w:val="24"/>
        </w:rPr>
      </w:pPr>
      <w:r w:rsidRPr="00EE7CC4">
        <w:rPr>
          <w:rFonts w:ascii="Times New Roman" w:hAnsi="Times New Roman" w:cs="Times New Roman"/>
          <w:iCs/>
          <w:sz w:val="24"/>
          <w:szCs w:val="24"/>
        </w:rPr>
        <w:t>Таблиця 25</w:t>
      </w:r>
    </w:p>
    <w:tbl>
      <w:tblPr>
        <w:tblW w:w="96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25"/>
        <w:gridCol w:w="1754"/>
        <w:gridCol w:w="1754"/>
        <w:gridCol w:w="1607"/>
      </w:tblGrid>
      <w:tr w:rsidR="00EE7CC4" w:rsidRPr="00EE7CC4" w:rsidTr="005F07A6">
        <w:trPr>
          <w:cantSplit/>
          <w:jc w:val="center"/>
        </w:trPr>
        <w:tc>
          <w:tcPr>
            <w:tcW w:w="4525" w:type="dxa"/>
            <w:vMerge w:val="restart"/>
            <w:tcBorders>
              <w:top w:val="single" w:sz="4" w:space="0" w:color="auto"/>
              <w:left w:val="single" w:sz="4" w:space="0" w:color="auto"/>
              <w:bottom w:val="single" w:sz="6" w:space="0" w:color="auto"/>
              <w:right w:val="single" w:sz="6" w:space="0" w:color="auto"/>
            </w:tcBorders>
            <w:vAlign w:val="center"/>
          </w:tcPr>
          <w:p w:rsidR="00751D70" w:rsidRPr="00EE7CC4" w:rsidRDefault="00751D70" w:rsidP="00751D70">
            <w:pPr>
              <w:spacing w:after="0" w:line="240" w:lineRule="auto"/>
              <w:ind w:left="-203" w:firstLine="203"/>
              <w:jc w:val="center"/>
              <w:rPr>
                <w:rFonts w:ascii="Times New Roman" w:hAnsi="Times New Roman" w:cs="Times New Roman"/>
                <w:b/>
                <w:iCs/>
              </w:rPr>
            </w:pPr>
            <w:r w:rsidRPr="00EE7CC4">
              <w:rPr>
                <w:rFonts w:ascii="Times New Roman" w:hAnsi="Times New Roman" w:cs="Times New Roman"/>
                <w:b/>
                <w:iCs/>
              </w:rPr>
              <w:t>Заходи</w:t>
            </w:r>
          </w:p>
        </w:tc>
        <w:tc>
          <w:tcPr>
            <w:tcW w:w="5115" w:type="dxa"/>
            <w:gridSpan w:val="3"/>
            <w:tcBorders>
              <w:top w:val="single" w:sz="4" w:space="0" w:color="auto"/>
              <w:left w:val="single" w:sz="6" w:space="0" w:color="auto"/>
              <w:bottom w:val="single" w:sz="6" w:space="0" w:color="auto"/>
              <w:right w:val="single" w:sz="4" w:space="0" w:color="auto"/>
            </w:tcBorders>
            <w:vAlign w:val="center"/>
          </w:tcPr>
          <w:p w:rsidR="00751D70" w:rsidRPr="00EE7CC4" w:rsidRDefault="00751D70" w:rsidP="00751D70">
            <w:pPr>
              <w:keepNext/>
              <w:spacing w:after="0" w:line="240" w:lineRule="auto"/>
              <w:jc w:val="center"/>
              <w:rPr>
                <w:rFonts w:ascii="Times New Roman" w:hAnsi="Times New Roman" w:cs="Times New Roman"/>
                <w:b/>
                <w:iCs/>
              </w:rPr>
            </w:pPr>
            <w:r w:rsidRPr="00EE7CC4">
              <w:rPr>
                <w:rFonts w:ascii="Times New Roman" w:hAnsi="Times New Roman" w:cs="Times New Roman"/>
                <w:b/>
                <w:iCs/>
              </w:rPr>
              <w:t>Рік</w:t>
            </w:r>
          </w:p>
        </w:tc>
      </w:tr>
      <w:tr w:rsidR="00EE7CC4" w:rsidRPr="00EE7CC4" w:rsidTr="005F07A6">
        <w:trPr>
          <w:cantSplit/>
          <w:jc w:val="center"/>
        </w:trPr>
        <w:tc>
          <w:tcPr>
            <w:tcW w:w="4525" w:type="dxa"/>
            <w:vMerge/>
            <w:tcBorders>
              <w:top w:val="single" w:sz="6" w:space="0" w:color="auto"/>
              <w:left w:val="single" w:sz="4" w:space="0" w:color="auto"/>
              <w:bottom w:val="single" w:sz="6" w:space="0" w:color="auto"/>
              <w:right w:val="single" w:sz="6" w:space="0" w:color="auto"/>
            </w:tcBorders>
            <w:vAlign w:val="center"/>
          </w:tcPr>
          <w:p w:rsidR="00751D70" w:rsidRPr="00EE7CC4" w:rsidRDefault="00751D70" w:rsidP="00751D70">
            <w:pPr>
              <w:spacing w:after="0" w:line="240" w:lineRule="auto"/>
              <w:jc w:val="center"/>
              <w:rPr>
                <w:rFonts w:ascii="Times New Roman" w:hAnsi="Times New Roman" w:cs="Times New Roman"/>
                <w:b/>
                <w:iCs/>
              </w:rPr>
            </w:pP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EE7CC4" w:rsidRDefault="00751D70" w:rsidP="00751D70">
            <w:pPr>
              <w:spacing w:after="0" w:line="240" w:lineRule="auto"/>
              <w:jc w:val="center"/>
              <w:rPr>
                <w:rFonts w:ascii="Times New Roman" w:hAnsi="Times New Roman" w:cs="Times New Roman"/>
                <w:b/>
                <w:iCs/>
              </w:rPr>
            </w:pPr>
            <w:r w:rsidRPr="00EE7CC4">
              <w:rPr>
                <w:rFonts w:ascii="Times New Roman" w:hAnsi="Times New Roman" w:cs="Times New Roman"/>
                <w:b/>
                <w:iCs/>
              </w:rPr>
              <w:t>2020</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EE7CC4" w:rsidRDefault="00751D70" w:rsidP="00751D70">
            <w:pPr>
              <w:spacing w:after="0" w:line="240" w:lineRule="auto"/>
              <w:jc w:val="center"/>
              <w:rPr>
                <w:rFonts w:ascii="Times New Roman" w:hAnsi="Times New Roman" w:cs="Times New Roman"/>
                <w:b/>
                <w:iCs/>
              </w:rPr>
            </w:pPr>
            <w:r w:rsidRPr="00EE7CC4">
              <w:rPr>
                <w:rFonts w:ascii="Times New Roman" w:hAnsi="Times New Roman" w:cs="Times New Roman"/>
                <w:b/>
                <w:iCs/>
              </w:rPr>
              <w:t>2021</w:t>
            </w:r>
          </w:p>
        </w:tc>
        <w:tc>
          <w:tcPr>
            <w:tcW w:w="1607" w:type="dxa"/>
            <w:tcBorders>
              <w:top w:val="single" w:sz="6" w:space="0" w:color="auto"/>
              <w:left w:val="single" w:sz="6" w:space="0" w:color="auto"/>
              <w:bottom w:val="single" w:sz="6" w:space="0" w:color="auto"/>
              <w:right w:val="single" w:sz="4" w:space="0" w:color="auto"/>
            </w:tcBorders>
            <w:vAlign w:val="center"/>
          </w:tcPr>
          <w:p w:rsidR="00751D70" w:rsidRPr="00EE7CC4" w:rsidRDefault="00751D70" w:rsidP="00751D70">
            <w:pPr>
              <w:spacing w:after="0" w:line="240" w:lineRule="auto"/>
              <w:jc w:val="center"/>
              <w:rPr>
                <w:rFonts w:ascii="Times New Roman" w:hAnsi="Times New Roman" w:cs="Times New Roman"/>
                <w:b/>
                <w:iCs/>
              </w:rPr>
            </w:pPr>
            <w:r w:rsidRPr="00EE7CC4">
              <w:rPr>
                <w:rFonts w:ascii="Times New Roman" w:hAnsi="Times New Roman" w:cs="Times New Roman"/>
                <w:b/>
                <w:iCs/>
              </w:rPr>
              <w:t>2022</w:t>
            </w:r>
          </w:p>
        </w:tc>
      </w:tr>
      <w:tr w:rsidR="00EE7CC4" w:rsidRPr="00EE7CC4" w:rsidTr="005F07A6">
        <w:trPr>
          <w:cantSplit/>
          <w:jc w:val="center"/>
        </w:trPr>
        <w:tc>
          <w:tcPr>
            <w:tcW w:w="4525" w:type="dxa"/>
            <w:tcBorders>
              <w:top w:val="single" w:sz="6" w:space="0" w:color="auto"/>
              <w:left w:val="single" w:sz="4" w:space="0" w:color="auto"/>
              <w:bottom w:val="single" w:sz="6" w:space="0" w:color="auto"/>
              <w:right w:val="single" w:sz="6" w:space="0" w:color="auto"/>
            </w:tcBorders>
            <w:vAlign w:val="center"/>
          </w:tcPr>
          <w:p w:rsidR="00751D70" w:rsidRPr="00EE7CC4" w:rsidRDefault="00751D70" w:rsidP="00751D70">
            <w:pPr>
              <w:spacing w:after="0" w:line="240" w:lineRule="auto"/>
              <w:rPr>
                <w:rFonts w:ascii="Times New Roman" w:hAnsi="Times New Roman" w:cs="Times New Roman"/>
              </w:rPr>
            </w:pPr>
            <w:r w:rsidRPr="00EE7CC4">
              <w:rPr>
                <w:rFonts w:ascii="Times New Roman" w:hAnsi="Times New Roman" w:cs="Times New Roman"/>
              </w:rPr>
              <w:t>Створено нових зелених насаджень, га</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EE7CC4" w:rsidRDefault="00751D70" w:rsidP="00751D70">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EE7CC4" w:rsidRDefault="00751D70" w:rsidP="00751D70">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607" w:type="dxa"/>
            <w:tcBorders>
              <w:top w:val="single" w:sz="6" w:space="0" w:color="auto"/>
              <w:left w:val="single" w:sz="6" w:space="0" w:color="auto"/>
              <w:bottom w:val="single" w:sz="6" w:space="0" w:color="auto"/>
              <w:right w:val="single" w:sz="4" w:space="0" w:color="auto"/>
            </w:tcBorders>
            <w:vAlign w:val="center"/>
          </w:tcPr>
          <w:p w:rsidR="00751D70" w:rsidRPr="00EE7CC4" w:rsidRDefault="00751D70" w:rsidP="00751D70">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5F07A6">
        <w:trPr>
          <w:cantSplit/>
          <w:jc w:val="center"/>
        </w:trPr>
        <w:tc>
          <w:tcPr>
            <w:tcW w:w="4525" w:type="dxa"/>
            <w:tcBorders>
              <w:top w:val="single" w:sz="6" w:space="0" w:color="auto"/>
              <w:left w:val="single" w:sz="4" w:space="0" w:color="auto"/>
              <w:bottom w:val="single" w:sz="6" w:space="0" w:color="auto"/>
              <w:right w:val="single" w:sz="6" w:space="0" w:color="auto"/>
            </w:tcBorders>
            <w:vAlign w:val="center"/>
          </w:tcPr>
          <w:p w:rsidR="00751D70" w:rsidRPr="00EE7CC4" w:rsidRDefault="00751D70" w:rsidP="00751D70">
            <w:pPr>
              <w:spacing w:after="0" w:line="240" w:lineRule="auto"/>
              <w:rPr>
                <w:rFonts w:ascii="Times New Roman" w:hAnsi="Times New Roman" w:cs="Times New Roman"/>
              </w:rPr>
            </w:pPr>
            <w:r w:rsidRPr="00EE7CC4">
              <w:rPr>
                <w:rFonts w:ascii="Times New Roman" w:hAnsi="Times New Roman" w:cs="Times New Roman"/>
              </w:rPr>
              <w:t>Проведено ландшафтну реконструкцію насаджень, га</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EE7CC4" w:rsidRDefault="00751D70" w:rsidP="00751D70">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754" w:type="dxa"/>
            <w:tcBorders>
              <w:top w:val="single" w:sz="6" w:space="0" w:color="auto"/>
              <w:left w:val="single" w:sz="6" w:space="0" w:color="auto"/>
              <w:bottom w:val="single" w:sz="6" w:space="0" w:color="auto"/>
              <w:right w:val="single" w:sz="6" w:space="0" w:color="auto"/>
            </w:tcBorders>
            <w:vAlign w:val="center"/>
          </w:tcPr>
          <w:p w:rsidR="00751D70" w:rsidRPr="00EE7CC4" w:rsidRDefault="00751D70" w:rsidP="00751D70">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607" w:type="dxa"/>
            <w:tcBorders>
              <w:top w:val="single" w:sz="6" w:space="0" w:color="auto"/>
              <w:left w:val="single" w:sz="6" w:space="0" w:color="auto"/>
              <w:bottom w:val="single" w:sz="6" w:space="0" w:color="auto"/>
              <w:right w:val="single" w:sz="4" w:space="0" w:color="auto"/>
            </w:tcBorders>
            <w:vAlign w:val="center"/>
          </w:tcPr>
          <w:p w:rsidR="00751D70" w:rsidRPr="00EE7CC4" w:rsidRDefault="00751D70" w:rsidP="00751D70">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5F07A6">
        <w:trPr>
          <w:cantSplit/>
          <w:jc w:val="center"/>
        </w:trPr>
        <w:tc>
          <w:tcPr>
            <w:tcW w:w="4525" w:type="dxa"/>
            <w:tcBorders>
              <w:top w:val="single" w:sz="6" w:space="0" w:color="auto"/>
              <w:left w:val="single" w:sz="4" w:space="0" w:color="auto"/>
              <w:bottom w:val="single" w:sz="4" w:space="0" w:color="auto"/>
              <w:right w:val="single" w:sz="6" w:space="0" w:color="auto"/>
            </w:tcBorders>
            <w:vAlign w:val="center"/>
          </w:tcPr>
          <w:p w:rsidR="00751D70" w:rsidRPr="00EE7CC4" w:rsidRDefault="00751D70" w:rsidP="00751D70">
            <w:pPr>
              <w:spacing w:after="0" w:line="240" w:lineRule="auto"/>
              <w:rPr>
                <w:rFonts w:ascii="Times New Roman" w:hAnsi="Times New Roman" w:cs="Times New Roman"/>
              </w:rPr>
            </w:pPr>
            <w:r w:rsidRPr="00EE7CC4">
              <w:rPr>
                <w:rFonts w:ascii="Times New Roman" w:hAnsi="Times New Roman" w:cs="Times New Roman"/>
              </w:rPr>
              <w:t>Проведено догляд за насадженнями, га</w:t>
            </w:r>
          </w:p>
        </w:tc>
        <w:tc>
          <w:tcPr>
            <w:tcW w:w="1754" w:type="dxa"/>
            <w:tcBorders>
              <w:top w:val="single" w:sz="6" w:space="0" w:color="auto"/>
              <w:left w:val="single" w:sz="6" w:space="0" w:color="auto"/>
              <w:bottom w:val="single" w:sz="4" w:space="0" w:color="auto"/>
              <w:right w:val="single" w:sz="6" w:space="0" w:color="auto"/>
            </w:tcBorders>
            <w:vAlign w:val="center"/>
          </w:tcPr>
          <w:p w:rsidR="00751D70" w:rsidRPr="00EE7CC4" w:rsidRDefault="00751D70" w:rsidP="00751D70">
            <w:pPr>
              <w:spacing w:after="0" w:line="240" w:lineRule="auto"/>
              <w:jc w:val="center"/>
              <w:rPr>
                <w:rFonts w:ascii="Times New Roman" w:hAnsi="Times New Roman" w:cs="Times New Roman"/>
              </w:rPr>
            </w:pPr>
            <w:r w:rsidRPr="00EE7CC4">
              <w:rPr>
                <w:rFonts w:ascii="Times New Roman" w:hAnsi="Times New Roman" w:cs="Times New Roman"/>
              </w:rPr>
              <w:t>152,0</w:t>
            </w:r>
          </w:p>
        </w:tc>
        <w:tc>
          <w:tcPr>
            <w:tcW w:w="1754" w:type="dxa"/>
            <w:tcBorders>
              <w:top w:val="single" w:sz="6" w:space="0" w:color="auto"/>
              <w:left w:val="single" w:sz="6" w:space="0" w:color="auto"/>
              <w:bottom w:val="single" w:sz="4" w:space="0" w:color="auto"/>
              <w:right w:val="single" w:sz="6" w:space="0" w:color="auto"/>
            </w:tcBorders>
            <w:vAlign w:val="center"/>
          </w:tcPr>
          <w:p w:rsidR="00751D70" w:rsidRPr="00EE7CC4" w:rsidRDefault="00751D70" w:rsidP="00751D70">
            <w:pPr>
              <w:spacing w:after="0" w:line="240" w:lineRule="auto"/>
              <w:jc w:val="center"/>
              <w:rPr>
                <w:rFonts w:ascii="Times New Roman" w:hAnsi="Times New Roman" w:cs="Times New Roman"/>
              </w:rPr>
            </w:pPr>
            <w:r w:rsidRPr="00EE7CC4">
              <w:rPr>
                <w:rFonts w:ascii="Times New Roman" w:hAnsi="Times New Roman" w:cs="Times New Roman"/>
              </w:rPr>
              <w:t>152,0</w:t>
            </w:r>
          </w:p>
        </w:tc>
        <w:tc>
          <w:tcPr>
            <w:tcW w:w="1607" w:type="dxa"/>
            <w:tcBorders>
              <w:top w:val="single" w:sz="6" w:space="0" w:color="auto"/>
              <w:left w:val="single" w:sz="6" w:space="0" w:color="auto"/>
              <w:bottom w:val="single" w:sz="4" w:space="0" w:color="auto"/>
              <w:right w:val="single" w:sz="4" w:space="0" w:color="auto"/>
            </w:tcBorders>
            <w:vAlign w:val="center"/>
          </w:tcPr>
          <w:p w:rsidR="00751D70" w:rsidRPr="00EE7CC4" w:rsidRDefault="00751D70" w:rsidP="00751D70">
            <w:pPr>
              <w:spacing w:after="0" w:line="240" w:lineRule="auto"/>
              <w:jc w:val="center"/>
              <w:rPr>
                <w:rFonts w:ascii="Times New Roman" w:hAnsi="Times New Roman" w:cs="Times New Roman"/>
              </w:rPr>
            </w:pPr>
            <w:r w:rsidRPr="00EE7CC4">
              <w:rPr>
                <w:rFonts w:ascii="Times New Roman" w:hAnsi="Times New Roman" w:cs="Times New Roman"/>
              </w:rPr>
              <w:t>152,0</w:t>
            </w:r>
          </w:p>
        </w:tc>
      </w:tr>
    </w:tbl>
    <w:p w:rsidR="00751D70" w:rsidRPr="00EE7CC4" w:rsidRDefault="00751D70" w:rsidP="00751D70">
      <w:pPr>
        <w:numPr>
          <w:ilvl w:val="0"/>
          <w:numId w:val="16"/>
        </w:numPr>
        <w:spacing w:after="0" w:line="240" w:lineRule="auto"/>
        <w:jc w:val="both"/>
        <w:rPr>
          <w:rFonts w:ascii="Times New Roman" w:hAnsi="Times New Roman" w:cs="Times New Roman"/>
          <w:sz w:val="24"/>
          <w:szCs w:val="24"/>
        </w:rPr>
      </w:pPr>
      <w:r w:rsidRPr="00EE7CC4">
        <w:rPr>
          <w:rFonts w:ascii="Times New Roman" w:hAnsi="Times New Roman" w:cs="Times New Roman"/>
          <w:i/>
          <w:sz w:val="24"/>
          <w:szCs w:val="24"/>
        </w:rPr>
        <w:t>За даними Треста зеленого господарства та протизсувних робіт по м. Чернівці</w:t>
      </w:r>
      <w:r w:rsidRPr="00EE7CC4">
        <w:rPr>
          <w:rFonts w:ascii="Times New Roman" w:hAnsi="Times New Roman" w:cs="Times New Roman"/>
          <w:sz w:val="24"/>
          <w:szCs w:val="24"/>
        </w:rPr>
        <w:t>.</w:t>
      </w:r>
    </w:p>
    <w:p w:rsidR="00751D70" w:rsidRPr="00EE7CC4" w:rsidRDefault="00751D70" w:rsidP="00212001">
      <w:pPr>
        <w:tabs>
          <w:tab w:val="num" w:pos="-1980"/>
        </w:tabs>
        <w:spacing w:before="240" w:after="0"/>
        <w:ind w:firstLine="709"/>
        <w:jc w:val="both"/>
        <w:rPr>
          <w:rFonts w:ascii="Times New Roman" w:hAnsi="Times New Roman" w:cs="Times New Roman"/>
          <w:sz w:val="28"/>
          <w:szCs w:val="28"/>
        </w:rPr>
      </w:pPr>
      <w:r w:rsidRPr="00EE7CC4">
        <w:rPr>
          <w:rFonts w:ascii="Times New Roman" w:hAnsi="Times New Roman" w:cs="Times New Roman"/>
          <w:sz w:val="28"/>
          <w:szCs w:val="28"/>
        </w:rPr>
        <w:t>У 2022 році, як і у минулому році, нові зелені насадження не створювались, площа території догляду за насадженнями в м. Чернівці не змінилась і дорівнює 152,0 га.</w:t>
      </w:r>
    </w:p>
    <w:p w:rsidR="00751D70" w:rsidRPr="00EE7CC4" w:rsidRDefault="00751D70" w:rsidP="00751D70">
      <w:pPr>
        <w:tabs>
          <w:tab w:val="num" w:pos="-1980"/>
        </w:tabs>
        <w:ind w:firstLine="709"/>
        <w:jc w:val="both"/>
        <w:rPr>
          <w:rFonts w:ascii="Times New Roman" w:hAnsi="Times New Roman" w:cs="Times New Roman"/>
          <w:sz w:val="28"/>
          <w:szCs w:val="28"/>
        </w:rPr>
      </w:pPr>
      <w:r w:rsidRPr="00EE7CC4">
        <w:rPr>
          <w:rFonts w:ascii="Times New Roman" w:hAnsi="Times New Roman" w:cs="Times New Roman"/>
          <w:sz w:val="28"/>
          <w:szCs w:val="28"/>
        </w:rPr>
        <w:t>У звітному періоді державною екологічною інспекцією Карпатського округу проведено 7 перевірок щодо охорони та збереження зелених насаджень, складено 2 протоколів, 2осіб притягнуто до адмінвідповідальності на суму 0,340 тис.грн. Нараховано 450,366 тис.грн заподіяної довкіллю шкоди.</w:t>
      </w:r>
    </w:p>
    <w:p w:rsidR="00751D70" w:rsidRPr="00EE7CC4" w:rsidRDefault="00751D70" w:rsidP="00147424">
      <w:pPr>
        <w:ind w:firstLine="567"/>
        <w:jc w:val="center"/>
        <w:rPr>
          <w:rFonts w:ascii="Times New Roman" w:hAnsi="Times New Roman" w:cs="Times New Roman"/>
          <w:bCs/>
          <w:sz w:val="28"/>
          <w:szCs w:val="28"/>
        </w:rPr>
      </w:pPr>
      <w:r w:rsidRPr="00EE7CC4">
        <w:rPr>
          <w:rFonts w:ascii="Times New Roman" w:hAnsi="Times New Roman" w:cs="Times New Roman"/>
          <w:bCs/>
          <w:sz w:val="28"/>
          <w:szCs w:val="28"/>
        </w:rPr>
        <w:t>Інвазійні чужорідні види рослин у флорі в межах адміністративно-територіальної одиниці</w:t>
      </w:r>
    </w:p>
    <w:p w:rsidR="00751D70" w:rsidRPr="00EE7CC4" w:rsidRDefault="00751D70" w:rsidP="00147424">
      <w:pPr>
        <w:pStyle w:val="a5"/>
        <w:spacing w:after="240" w:line="276" w:lineRule="auto"/>
        <w:ind w:left="6372" w:right="566" w:firstLine="708"/>
        <w:jc w:val="right"/>
        <w:rPr>
          <w:rFonts w:ascii="Times New Roman" w:hAnsi="Times New Roman" w:cs="Times New Roman"/>
          <w:b/>
          <w:bCs/>
          <w:sz w:val="28"/>
          <w:szCs w:val="28"/>
        </w:rPr>
      </w:pPr>
      <w:r w:rsidRPr="00EE7CC4">
        <w:rPr>
          <w:rFonts w:ascii="Times New Roman" w:hAnsi="Times New Roman" w:cs="Times New Roman"/>
          <w:bCs/>
          <w:iCs/>
        </w:rPr>
        <w:t>Таблиця 26</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552"/>
        <w:gridCol w:w="3544"/>
      </w:tblGrid>
      <w:tr w:rsidR="00EE7CC4" w:rsidRPr="00EE7CC4" w:rsidTr="005F07A6">
        <w:trPr>
          <w:jc w:val="center"/>
        </w:trPr>
        <w:tc>
          <w:tcPr>
            <w:tcW w:w="3510" w:type="dxa"/>
          </w:tcPr>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Назва виду (українська, латинська)</w:t>
            </w:r>
          </w:p>
        </w:tc>
        <w:tc>
          <w:tcPr>
            <w:tcW w:w="2552" w:type="dxa"/>
          </w:tcPr>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Занесення виду до карантинного списку</w:t>
            </w:r>
          </w:p>
        </w:tc>
        <w:tc>
          <w:tcPr>
            <w:tcW w:w="3544" w:type="dxa"/>
          </w:tcPr>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Заходи із запобігання розповсюдженню виду</w:t>
            </w:r>
          </w:p>
        </w:tc>
      </w:tr>
      <w:tr w:rsidR="00EE7CC4" w:rsidRPr="00EE7CC4" w:rsidTr="005F07A6">
        <w:trPr>
          <w:jc w:val="center"/>
        </w:trPr>
        <w:tc>
          <w:tcPr>
            <w:tcW w:w="3510" w:type="dxa"/>
          </w:tcPr>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1</w:t>
            </w:r>
          </w:p>
        </w:tc>
        <w:tc>
          <w:tcPr>
            <w:tcW w:w="2552" w:type="dxa"/>
          </w:tcPr>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2</w:t>
            </w:r>
          </w:p>
        </w:tc>
        <w:tc>
          <w:tcPr>
            <w:tcW w:w="3544" w:type="dxa"/>
          </w:tcPr>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3</w:t>
            </w:r>
          </w:p>
        </w:tc>
      </w:tr>
      <w:tr w:rsidR="00EE7CC4" w:rsidRPr="00EE7CC4" w:rsidTr="005F07A6">
        <w:trPr>
          <w:jc w:val="center"/>
        </w:trPr>
        <w:tc>
          <w:tcPr>
            <w:tcW w:w="3510" w:type="dxa"/>
            <w:vAlign w:val="center"/>
          </w:tcPr>
          <w:p w:rsidR="00147424" w:rsidRPr="00EE7CC4" w:rsidRDefault="00147424" w:rsidP="00147424">
            <w:pPr>
              <w:snapToGrid w:val="0"/>
              <w:spacing w:after="0" w:line="240" w:lineRule="auto"/>
              <w:rPr>
                <w:rFonts w:ascii="Times New Roman" w:hAnsi="Times New Roman" w:cs="Times New Roman"/>
              </w:rPr>
            </w:pPr>
            <w:r w:rsidRPr="00EE7CC4">
              <w:rPr>
                <w:rFonts w:ascii="Times New Roman" w:hAnsi="Times New Roman" w:cs="Times New Roman"/>
              </w:rPr>
              <w:t>Американський білий метелик</w:t>
            </w:r>
          </w:p>
          <w:p w:rsidR="00147424" w:rsidRPr="00EE7CC4" w:rsidRDefault="00147424" w:rsidP="00147424">
            <w:pPr>
              <w:snapToGrid w:val="0"/>
              <w:spacing w:after="0" w:line="240" w:lineRule="auto"/>
              <w:rPr>
                <w:rFonts w:ascii="Times New Roman" w:hAnsi="Times New Roman" w:cs="Times New Roman"/>
                <w:lang w:val="ru-RU"/>
              </w:rPr>
            </w:pPr>
            <w:r w:rsidRPr="00EE7CC4">
              <w:rPr>
                <w:rFonts w:ascii="Times New Roman" w:hAnsi="Times New Roman" w:cs="Times New Roman"/>
                <w:lang w:val="en-US"/>
              </w:rPr>
              <w:t>Hyphantria</w:t>
            </w:r>
            <w:r w:rsidRPr="00EE7CC4">
              <w:rPr>
                <w:rFonts w:ascii="Times New Roman" w:hAnsi="Times New Roman" w:cs="Times New Roman"/>
                <w:lang w:val="ru-RU"/>
              </w:rPr>
              <w:t xml:space="preserve"> </w:t>
            </w:r>
            <w:r w:rsidRPr="00EE7CC4">
              <w:rPr>
                <w:rFonts w:ascii="Times New Roman" w:hAnsi="Times New Roman" w:cs="Times New Roman"/>
                <w:lang w:val="en-US"/>
              </w:rPr>
              <w:t>cunea</w:t>
            </w:r>
          </w:p>
        </w:tc>
        <w:tc>
          <w:tcPr>
            <w:tcW w:w="2552" w:type="dxa"/>
            <w:vMerge w:val="restart"/>
          </w:tcPr>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 xml:space="preserve">“Перелік регульованих шкідливих організмів”, затверджено наказом Міністерства аграрної політикиУкраїни від 29.11.2006 № 716 </w:t>
            </w:r>
          </w:p>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 xml:space="preserve">(Із змінами, внесеними згідно з наказами Міністерства аграрної політики України </w:t>
            </w:r>
          </w:p>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від 04.08.2010 № 467</w:t>
            </w:r>
          </w:p>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від 16.07.2019 № 397</w:t>
            </w:r>
          </w:p>
        </w:tc>
        <w:tc>
          <w:tcPr>
            <w:tcW w:w="3544" w:type="dxa"/>
            <w:vMerge w:val="restart"/>
            <w:vAlign w:val="center"/>
          </w:tcPr>
          <w:p w:rsidR="00147424" w:rsidRPr="00EE7CC4" w:rsidRDefault="00147424" w:rsidP="00147424">
            <w:pPr>
              <w:snapToGrid w:val="0"/>
              <w:spacing w:after="0" w:line="240" w:lineRule="auto"/>
              <w:jc w:val="center"/>
              <w:rPr>
                <w:rFonts w:ascii="Times New Roman" w:hAnsi="Times New Roman" w:cs="Times New Roman"/>
              </w:rPr>
            </w:pPr>
            <w:r w:rsidRPr="00EE7CC4">
              <w:rPr>
                <w:rFonts w:ascii="Times New Roman" w:hAnsi="Times New Roman" w:cs="Times New Roman"/>
              </w:rPr>
              <w:t>Фітосанітарні заходи</w:t>
            </w:r>
          </w:p>
        </w:tc>
      </w:tr>
      <w:tr w:rsidR="00EE7CC4" w:rsidRPr="00EE7CC4" w:rsidTr="005F07A6">
        <w:trPr>
          <w:jc w:val="center"/>
        </w:trPr>
        <w:tc>
          <w:tcPr>
            <w:tcW w:w="3510" w:type="dxa"/>
            <w:vAlign w:val="center"/>
          </w:tcPr>
          <w:p w:rsidR="00147424" w:rsidRPr="00EE7CC4" w:rsidRDefault="00147424" w:rsidP="00147424">
            <w:pPr>
              <w:snapToGrid w:val="0"/>
              <w:spacing w:after="0" w:line="240" w:lineRule="auto"/>
              <w:rPr>
                <w:rFonts w:ascii="Times New Roman" w:hAnsi="Times New Roman" w:cs="Times New Roman"/>
              </w:rPr>
            </w:pPr>
            <w:r w:rsidRPr="00EE7CC4">
              <w:rPr>
                <w:rFonts w:ascii="Times New Roman" w:hAnsi="Times New Roman" w:cs="Times New Roman"/>
              </w:rPr>
              <w:t>Західний кукурудзяний жук</w:t>
            </w:r>
          </w:p>
          <w:p w:rsidR="00147424" w:rsidRPr="00EE7CC4" w:rsidRDefault="00147424" w:rsidP="00147424">
            <w:pPr>
              <w:snapToGrid w:val="0"/>
              <w:spacing w:after="0" w:line="240" w:lineRule="auto"/>
              <w:rPr>
                <w:rFonts w:ascii="Times New Roman" w:hAnsi="Times New Roman" w:cs="Times New Roman"/>
              </w:rPr>
            </w:pPr>
            <w:r w:rsidRPr="00EE7CC4">
              <w:rPr>
                <w:rFonts w:ascii="Times New Roman" w:hAnsi="Times New Roman" w:cs="Times New Roman"/>
                <w:lang w:val="en-US"/>
              </w:rPr>
              <w:t>Diabrotica</w:t>
            </w:r>
            <w:r w:rsidRPr="00EE7CC4">
              <w:rPr>
                <w:rFonts w:ascii="Times New Roman" w:hAnsi="Times New Roman" w:cs="Times New Roman"/>
              </w:rPr>
              <w:t xml:space="preserve"> </w:t>
            </w:r>
            <w:r w:rsidRPr="00EE7CC4">
              <w:rPr>
                <w:rFonts w:ascii="Times New Roman" w:hAnsi="Times New Roman" w:cs="Times New Roman"/>
                <w:lang w:val="en-US"/>
              </w:rPr>
              <w:t>virgifera</w:t>
            </w:r>
            <w:r w:rsidRPr="00EE7CC4">
              <w:rPr>
                <w:rFonts w:ascii="Times New Roman" w:hAnsi="Times New Roman" w:cs="Times New Roman"/>
              </w:rPr>
              <w:t xml:space="preserve"> </w:t>
            </w:r>
            <w:r w:rsidRPr="00EE7CC4">
              <w:rPr>
                <w:rFonts w:ascii="Times New Roman" w:hAnsi="Times New Roman" w:cs="Times New Roman"/>
                <w:lang w:val="en-US"/>
              </w:rPr>
              <w:t>virgifera</w:t>
            </w:r>
            <w:r w:rsidRPr="00EE7CC4">
              <w:rPr>
                <w:rFonts w:ascii="Times New Roman" w:hAnsi="Times New Roman" w:cs="Times New Roman"/>
              </w:rPr>
              <w:t xml:space="preserve"> </w:t>
            </w:r>
            <w:r w:rsidRPr="00EE7CC4">
              <w:rPr>
                <w:rFonts w:ascii="Times New Roman" w:hAnsi="Times New Roman" w:cs="Times New Roman"/>
                <w:lang w:val="en-US"/>
              </w:rPr>
              <w:t>Le</w:t>
            </w:r>
            <w:r w:rsidRPr="00EE7CC4">
              <w:rPr>
                <w:rFonts w:ascii="Times New Roman" w:hAnsi="Times New Roman" w:cs="Times New Roman"/>
              </w:rPr>
              <w:t xml:space="preserve"> </w:t>
            </w:r>
            <w:r w:rsidRPr="00EE7CC4">
              <w:rPr>
                <w:rFonts w:ascii="Times New Roman" w:hAnsi="Times New Roman" w:cs="Times New Roman"/>
                <w:lang w:val="en-US"/>
              </w:rPr>
              <w:t>Conte</w:t>
            </w:r>
          </w:p>
        </w:tc>
        <w:tc>
          <w:tcPr>
            <w:tcW w:w="2552" w:type="dxa"/>
            <w:vMerge/>
          </w:tcPr>
          <w:p w:rsidR="00147424" w:rsidRPr="00EE7CC4" w:rsidRDefault="00147424" w:rsidP="00147424">
            <w:pPr>
              <w:snapToGrid w:val="0"/>
              <w:spacing w:after="0" w:line="240" w:lineRule="auto"/>
              <w:jc w:val="center"/>
              <w:rPr>
                <w:rFonts w:ascii="Times New Roman" w:hAnsi="Times New Roman" w:cs="Times New Roman"/>
              </w:rPr>
            </w:pPr>
          </w:p>
        </w:tc>
        <w:tc>
          <w:tcPr>
            <w:tcW w:w="3544" w:type="dxa"/>
            <w:vMerge/>
          </w:tcPr>
          <w:p w:rsidR="00147424" w:rsidRPr="00EE7CC4" w:rsidRDefault="00147424" w:rsidP="00147424">
            <w:pPr>
              <w:snapToGrid w:val="0"/>
              <w:spacing w:after="0" w:line="240" w:lineRule="auto"/>
              <w:jc w:val="center"/>
              <w:rPr>
                <w:rFonts w:ascii="Times New Roman" w:hAnsi="Times New Roman" w:cs="Times New Roman"/>
              </w:rPr>
            </w:pPr>
          </w:p>
        </w:tc>
      </w:tr>
      <w:tr w:rsidR="00EE7CC4" w:rsidRPr="00EE7CC4" w:rsidTr="005F07A6">
        <w:trPr>
          <w:jc w:val="center"/>
        </w:trPr>
        <w:tc>
          <w:tcPr>
            <w:tcW w:w="3510" w:type="dxa"/>
            <w:vAlign w:val="center"/>
          </w:tcPr>
          <w:p w:rsidR="00147424" w:rsidRPr="00EE7CC4" w:rsidRDefault="00147424" w:rsidP="00147424">
            <w:pPr>
              <w:snapToGrid w:val="0"/>
              <w:spacing w:after="0" w:line="240" w:lineRule="auto"/>
              <w:rPr>
                <w:rFonts w:ascii="Times New Roman" w:hAnsi="Times New Roman" w:cs="Times New Roman"/>
                <w:lang w:val="en-US"/>
              </w:rPr>
            </w:pPr>
            <w:r w:rsidRPr="00EE7CC4">
              <w:rPr>
                <w:rFonts w:ascii="Times New Roman" w:hAnsi="Times New Roman" w:cs="Times New Roman"/>
              </w:rPr>
              <w:t>Рак картоплі</w:t>
            </w:r>
          </w:p>
          <w:p w:rsidR="00147424" w:rsidRPr="00EE7CC4" w:rsidRDefault="00147424" w:rsidP="00147424">
            <w:pPr>
              <w:snapToGrid w:val="0"/>
              <w:spacing w:after="0" w:line="240" w:lineRule="auto"/>
              <w:rPr>
                <w:rFonts w:ascii="Times New Roman" w:hAnsi="Times New Roman" w:cs="Times New Roman"/>
                <w:lang w:val="en-US"/>
              </w:rPr>
            </w:pPr>
            <w:r w:rsidRPr="00EE7CC4">
              <w:rPr>
                <w:rFonts w:ascii="Times New Roman" w:hAnsi="Times New Roman" w:cs="Times New Roman"/>
                <w:lang w:val="en-US"/>
              </w:rPr>
              <w:t>Synchytrium endobioticum</w:t>
            </w:r>
          </w:p>
          <w:p w:rsidR="00147424" w:rsidRPr="00EE7CC4" w:rsidRDefault="00147424" w:rsidP="00147424">
            <w:pPr>
              <w:snapToGrid w:val="0"/>
              <w:spacing w:after="0" w:line="240" w:lineRule="auto"/>
              <w:rPr>
                <w:rFonts w:ascii="Times New Roman" w:hAnsi="Times New Roman" w:cs="Times New Roman"/>
                <w:lang w:val="en-US"/>
              </w:rPr>
            </w:pPr>
            <w:r w:rsidRPr="00EE7CC4">
              <w:rPr>
                <w:rFonts w:ascii="Times New Roman" w:hAnsi="Times New Roman" w:cs="Times New Roman"/>
                <w:lang w:val="en-US"/>
              </w:rPr>
              <w:t>(Schilbersky) Percival</w:t>
            </w:r>
          </w:p>
        </w:tc>
        <w:tc>
          <w:tcPr>
            <w:tcW w:w="2552" w:type="dxa"/>
            <w:vMerge/>
          </w:tcPr>
          <w:p w:rsidR="00147424" w:rsidRPr="00EE7CC4" w:rsidRDefault="00147424" w:rsidP="00147424">
            <w:pPr>
              <w:snapToGrid w:val="0"/>
              <w:spacing w:after="0" w:line="240" w:lineRule="auto"/>
              <w:jc w:val="center"/>
              <w:rPr>
                <w:rFonts w:ascii="Times New Roman" w:hAnsi="Times New Roman" w:cs="Times New Roman"/>
              </w:rPr>
            </w:pPr>
          </w:p>
        </w:tc>
        <w:tc>
          <w:tcPr>
            <w:tcW w:w="3544" w:type="dxa"/>
            <w:vMerge/>
          </w:tcPr>
          <w:p w:rsidR="00147424" w:rsidRPr="00EE7CC4" w:rsidRDefault="00147424" w:rsidP="00147424">
            <w:pPr>
              <w:snapToGrid w:val="0"/>
              <w:spacing w:after="0" w:line="240" w:lineRule="auto"/>
              <w:jc w:val="center"/>
              <w:rPr>
                <w:rFonts w:ascii="Times New Roman" w:hAnsi="Times New Roman" w:cs="Times New Roman"/>
              </w:rPr>
            </w:pPr>
          </w:p>
        </w:tc>
      </w:tr>
      <w:tr w:rsidR="00EE7CC4" w:rsidRPr="00EE7CC4" w:rsidTr="005F07A6">
        <w:trPr>
          <w:jc w:val="center"/>
        </w:trPr>
        <w:tc>
          <w:tcPr>
            <w:tcW w:w="3510" w:type="dxa"/>
            <w:vAlign w:val="center"/>
          </w:tcPr>
          <w:p w:rsidR="00147424" w:rsidRPr="00EE7CC4" w:rsidRDefault="00147424" w:rsidP="00147424">
            <w:pPr>
              <w:snapToGrid w:val="0"/>
              <w:spacing w:after="0" w:line="240" w:lineRule="auto"/>
              <w:rPr>
                <w:rFonts w:ascii="Times New Roman" w:hAnsi="Times New Roman" w:cs="Times New Roman"/>
              </w:rPr>
            </w:pPr>
            <w:r w:rsidRPr="00EE7CC4">
              <w:rPr>
                <w:rFonts w:ascii="Times New Roman" w:hAnsi="Times New Roman" w:cs="Times New Roman"/>
              </w:rPr>
              <w:t>Золота картопляна нематода</w:t>
            </w:r>
          </w:p>
          <w:p w:rsidR="00147424" w:rsidRPr="00EE7CC4" w:rsidRDefault="00147424" w:rsidP="00147424">
            <w:pPr>
              <w:snapToGrid w:val="0"/>
              <w:spacing w:after="0" w:line="240" w:lineRule="auto"/>
              <w:rPr>
                <w:rFonts w:ascii="Times New Roman" w:hAnsi="Times New Roman" w:cs="Times New Roman"/>
              </w:rPr>
            </w:pPr>
            <w:r w:rsidRPr="00EE7CC4">
              <w:rPr>
                <w:rFonts w:ascii="Times New Roman" w:hAnsi="Times New Roman" w:cs="Times New Roman"/>
                <w:lang w:val="en-US"/>
              </w:rPr>
              <w:t>Globodera</w:t>
            </w:r>
            <w:r w:rsidRPr="00EE7CC4">
              <w:rPr>
                <w:rFonts w:ascii="Times New Roman" w:hAnsi="Times New Roman" w:cs="Times New Roman"/>
              </w:rPr>
              <w:t xml:space="preserve"> </w:t>
            </w:r>
            <w:r w:rsidRPr="00EE7CC4">
              <w:rPr>
                <w:rFonts w:ascii="Times New Roman" w:hAnsi="Times New Roman" w:cs="Times New Roman"/>
                <w:lang w:val="en-US"/>
              </w:rPr>
              <w:t>rostochiensis</w:t>
            </w:r>
          </w:p>
        </w:tc>
        <w:tc>
          <w:tcPr>
            <w:tcW w:w="2552" w:type="dxa"/>
            <w:vMerge/>
          </w:tcPr>
          <w:p w:rsidR="00147424" w:rsidRPr="00EE7CC4" w:rsidRDefault="00147424" w:rsidP="00147424">
            <w:pPr>
              <w:snapToGrid w:val="0"/>
              <w:spacing w:after="0" w:line="240" w:lineRule="auto"/>
              <w:jc w:val="center"/>
              <w:rPr>
                <w:rFonts w:ascii="Times New Roman" w:hAnsi="Times New Roman" w:cs="Times New Roman"/>
              </w:rPr>
            </w:pPr>
          </w:p>
        </w:tc>
        <w:tc>
          <w:tcPr>
            <w:tcW w:w="3544" w:type="dxa"/>
            <w:vMerge/>
          </w:tcPr>
          <w:p w:rsidR="00147424" w:rsidRPr="00EE7CC4" w:rsidRDefault="00147424" w:rsidP="00147424">
            <w:pPr>
              <w:snapToGrid w:val="0"/>
              <w:spacing w:after="0" w:line="240" w:lineRule="auto"/>
              <w:jc w:val="center"/>
              <w:rPr>
                <w:rFonts w:ascii="Times New Roman" w:hAnsi="Times New Roman" w:cs="Times New Roman"/>
              </w:rPr>
            </w:pPr>
          </w:p>
        </w:tc>
      </w:tr>
      <w:tr w:rsidR="00147424" w:rsidRPr="00EE7CC4" w:rsidTr="00147424">
        <w:trPr>
          <w:trHeight w:val="1406"/>
          <w:jc w:val="center"/>
        </w:trPr>
        <w:tc>
          <w:tcPr>
            <w:tcW w:w="3510" w:type="dxa"/>
            <w:vAlign w:val="center"/>
          </w:tcPr>
          <w:p w:rsidR="00147424" w:rsidRPr="00EE7CC4" w:rsidRDefault="00147424" w:rsidP="00147424">
            <w:pPr>
              <w:snapToGrid w:val="0"/>
              <w:spacing w:after="0" w:line="240" w:lineRule="auto"/>
              <w:rPr>
                <w:rFonts w:ascii="Times New Roman" w:hAnsi="Times New Roman" w:cs="Times New Roman"/>
              </w:rPr>
            </w:pPr>
            <w:r w:rsidRPr="00EE7CC4">
              <w:rPr>
                <w:rFonts w:ascii="Times New Roman" w:hAnsi="Times New Roman" w:cs="Times New Roman"/>
              </w:rPr>
              <w:t>Амброзія полинолиста</w:t>
            </w:r>
          </w:p>
          <w:p w:rsidR="00147424" w:rsidRPr="00EE7CC4" w:rsidRDefault="00147424" w:rsidP="00147424">
            <w:pPr>
              <w:snapToGrid w:val="0"/>
              <w:spacing w:after="0" w:line="240" w:lineRule="auto"/>
              <w:rPr>
                <w:rFonts w:ascii="Times New Roman" w:hAnsi="Times New Roman" w:cs="Times New Roman"/>
              </w:rPr>
            </w:pPr>
            <w:r w:rsidRPr="00EE7CC4">
              <w:rPr>
                <w:rFonts w:ascii="Times New Roman" w:hAnsi="Times New Roman" w:cs="Times New Roman"/>
                <w:lang w:val="en-US"/>
              </w:rPr>
              <w:t>Ambrosia</w:t>
            </w:r>
            <w:r w:rsidRPr="00EE7CC4">
              <w:rPr>
                <w:rFonts w:ascii="Times New Roman" w:hAnsi="Times New Roman" w:cs="Times New Roman"/>
              </w:rPr>
              <w:t xml:space="preserve"> </w:t>
            </w:r>
            <w:r w:rsidRPr="00EE7CC4">
              <w:rPr>
                <w:rFonts w:ascii="Times New Roman" w:hAnsi="Times New Roman" w:cs="Times New Roman"/>
                <w:lang w:val="en-US"/>
              </w:rPr>
              <w:t>artemisiifolia</w:t>
            </w:r>
            <w:r w:rsidRPr="00EE7CC4">
              <w:rPr>
                <w:rFonts w:ascii="Times New Roman" w:hAnsi="Times New Roman" w:cs="Times New Roman"/>
              </w:rPr>
              <w:t xml:space="preserve"> </w:t>
            </w:r>
            <w:r w:rsidRPr="00EE7CC4">
              <w:rPr>
                <w:rFonts w:ascii="Times New Roman" w:hAnsi="Times New Roman" w:cs="Times New Roman"/>
                <w:lang w:val="en-US"/>
              </w:rPr>
              <w:t>L</w:t>
            </w:r>
            <w:r w:rsidRPr="00EE7CC4">
              <w:rPr>
                <w:rFonts w:ascii="Times New Roman" w:hAnsi="Times New Roman" w:cs="Times New Roman"/>
              </w:rPr>
              <w:t>.</w:t>
            </w:r>
          </w:p>
        </w:tc>
        <w:tc>
          <w:tcPr>
            <w:tcW w:w="2552" w:type="dxa"/>
            <w:vMerge/>
          </w:tcPr>
          <w:p w:rsidR="00147424" w:rsidRPr="00EE7CC4" w:rsidRDefault="00147424" w:rsidP="00147424">
            <w:pPr>
              <w:snapToGrid w:val="0"/>
              <w:spacing w:after="0" w:line="240" w:lineRule="auto"/>
              <w:jc w:val="center"/>
              <w:rPr>
                <w:rFonts w:ascii="Times New Roman" w:hAnsi="Times New Roman" w:cs="Times New Roman"/>
              </w:rPr>
            </w:pPr>
          </w:p>
        </w:tc>
        <w:tc>
          <w:tcPr>
            <w:tcW w:w="3544" w:type="dxa"/>
            <w:vMerge/>
          </w:tcPr>
          <w:p w:rsidR="00147424" w:rsidRPr="00EE7CC4" w:rsidRDefault="00147424" w:rsidP="00147424">
            <w:pPr>
              <w:snapToGrid w:val="0"/>
              <w:spacing w:after="0" w:line="240" w:lineRule="auto"/>
              <w:jc w:val="center"/>
              <w:rPr>
                <w:rFonts w:ascii="Times New Roman" w:hAnsi="Times New Roman" w:cs="Times New Roman"/>
              </w:rPr>
            </w:pPr>
          </w:p>
        </w:tc>
      </w:tr>
    </w:tbl>
    <w:p w:rsidR="00751D70" w:rsidRPr="00EE7CC4" w:rsidRDefault="00751D70" w:rsidP="000A1D07">
      <w:pPr>
        <w:jc w:val="both"/>
        <w:rPr>
          <w:rFonts w:ascii="Times New Roman" w:hAnsi="Times New Roman" w:cs="Times New Roman"/>
          <w:sz w:val="28"/>
          <w:szCs w:val="28"/>
        </w:rPr>
      </w:pPr>
    </w:p>
    <w:p w:rsidR="00212001" w:rsidRPr="00EE7CC4" w:rsidRDefault="00212001">
      <w:pPr>
        <w:rPr>
          <w:rFonts w:ascii="Times New Roman" w:eastAsia="Times New Roman" w:hAnsi="Times New Roman" w:cs="Times New Roman"/>
          <w:bCs/>
          <w:sz w:val="28"/>
          <w:szCs w:val="28"/>
          <w:lang w:eastAsia="ru-RU"/>
        </w:rPr>
      </w:pPr>
      <w:r w:rsidRPr="00EE7CC4">
        <w:rPr>
          <w:rFonts w:ascii="Times New Roman" w:hAnsi="Times New Roman" w:cs="Times New Roman"/>
          <w:bCs/>
          <w:sz w:val="28"/>
          <w:szCs w:val="28"/>
        </w:rPr>
        <w:br w:type="page"/>
      </w:r>
    </w:p>
    <w:p w:rsidR="00147424" w:rsidRPr="00EE7CC4" w:rsidRDefault="00147424" w:rsidP="00147424">
      <w:pPr>
        <w:pStyle w:val="a5"/>
        <w:spacing w:line="276" w:lineRule="auto"/>
        <w:ind w:left="75"/>
        <w:jc w:val="center"/>
        <w:rPr>
          <w:rFonts w:ascii="Times New Roman" w:hAnsi="Times New Roman" w:cs="Times New Roman"/>
          <w:bCs/>
          <w:sz w:val="28"/>
          <w:szCs w:val="28"/>
        </w:rPr>
      </w:pPr>
      <w:r w:rsidRPr="00EE7CC4">
        <w:rPr>
          <w:rFonts w:ascii="Times New Roman" w:hAnsi="Times New Roman" w:cs="Times New Roman"/>
          <w:bCs/>
          <w:sz w:val="28"/>
          <w:szCs w:val="28"/>
        </w:rPr>
        <w:lastRenderedPageBreak/>
        <w:t>3 Охорона, використання та відтворення тваринного світу</w:t>
      </w:r>
    </w:p>
    <w:p w:rsidR="00147424" w:rsidRPr="00EE7CC4" w:rsidRDefault="00147424" w:rsidP="00B67572">
      <w:pPr>
        <w:pStyle w:val="a5"/>
        <w:spacing w:after="240" w:line="276" w:lineRule="auto"/>
        <w:jc w:val="center"/>
        <w:rPr>
          <w:rFonts w:ascii="Times New Roman" w:hAnsi="Times New Roman" w:cs="Times New Roman"/>
          <w:bCs/>
          <w:sz w:val="28"/>
          <w:szCs w:val="28"/>
        </w:rPr>
      </w:pPr>
      <w:r w:rsidRPr="00EE7CC4">
        <w:rPr>
          <w:rFonts w:ascii="Times New Roman" w:hAnsi="Times New Roman" w:cs="Times New Roman"/>
          <w:bCs/>
          <w:sz w:val="28"/>
          <w:szCs w:val="28"/>
        </w:rPr>
        <w:t>Загальна характеристика тваринного світу</w:t>
      </w:r>
    </w:p>
    <w:p w:rsidR="00147424" w:rsidRPr="00EE7CC4" w:rsidRDefault="00147424" w:rsidP="00147424">
      <w:pPr>
        <w:pStyle w:val="a5"/>
        <w:spacing w:line="276" w:lineRule="auto"/>
        <w:ind w:firstLine="680"/>
        <w:rPr>
          <w:rFonts w:ascii="Times New Roman" w:hAnsi="Times New Roman" w:cs="Times New Roman"/>
          <w:bCs/>
          <w:sz w:val="28"/>
          <w:szCs w:val="28"/>
        </w:rPr>
      </w:pPr>
      <w:r w:rsidRPr="00EE7CC4">
        <w:rPr>
          <w:rFonts w:ascii="Times New Roman" w:hAnsi="Times New Roman" w:cs="Times New Roman"/>
          <w:bCs/>
          <w:sz w:val="28"/>
          <w:szCs w:val="28"/>
        </w:rPr>
        <w:t>Тваринний світ області різноманітний. Всього налічується 359 видів, у т. ч. ссавців - 70, птахів - 205, плазунів - 12, земноводних - 16, риб - 56.</w:t>
      </w:r>
    </w:p>
    <w:p w:rsidR="00147424" w:rsidRPr="00EE7CC4" w:rsidRDefault="00147424" w:rsidP="00B67572">
      <w:pPr>
        <w:pStyle w:val="a5"/>
        <w:spacing w:after="240" w:line="276" w:lineRule="auto"/>
        <w:ind w:firstLine="680"/>
        <w:rPr>
          <w:rFonts w:ascii="Times New Roman" w:hAnsi="Times New Roman" w:cs="Times New Roman"/>
          <w:bCs/>
          <w:sz w:val="28"/>
          <w:szCs w:val="28"/>
        </w:rPr>
      </w:pPr>
      <w:r w:rsidRPr="00EE7CC4">
        <w:rPr>
          <w:rFonts w:ascii="Times New Roman" w:hAnsi="Times New Roman" w:cs="Times New Roman"/>
          <w:bCs/>
          <w:sz w:val="28"/>
          <w:szCs w:val="28"/>
        </w:rPr>
        <w:t>У горах поширені благородний олень, козуля, свиня дика, ведмідь, рись, куниця лісова, горностай, білка карпатська; з птахів - глухар, тетерів, рябчик, дятли, сови та ін.; з плазунів - плямиста саламандра, карпатський і альпійський тритони, гадюка; в річках - форель, харіус, лосось дунайський. Для передгір’я характерні лісовий кіт, лисиця, заєць-русак, вовк, тхір, сліпак буковинський, білий лелека, європейский клінтух та іволга. На рівнині - ховрах, сліпак, хом’як, тхір та ін.; з птахів - сиворакша, з земноводних - черепаха, з риб - сом, щука, окунь, лящ та ін. Акліматизовані ондатра, нутрія, фазан. Інтродуковані товстолобик, білий амур; реакліматизовані зубр, сіра куріпка.</w:t>
      </w:r>
    </w:p>
    <w:p w:rsidR="00147424" w:rsidRPr="00EE7CC4" w:rsidRDefault="00147424" w:rsidP="00B67572">
      <w:pPr>
        <w:pStyle w:val="a5"/>
        <w:spacing w:after="240" w:line="276" w:lineRule="auto"/>
        <w:jc w:val="center"/>
        <w:rPr>
          <w:rFonts w:ascii="Times New Roman" w:hAnsi="Times New Roman" w:cs="Times New Roman"/>
          <w:bCs/>
          <w:sz w:val="28"/>
          <w:szCs w:val="28"/>
        </w:rPr>
      </w:pPr>
      <w:r w:rsidRPr="00EE7CC4">
        <w:rPr>
          <w:rFonts w:ascii="Times New Roman" w:hAnsi="Times New Roman" w:cs="Times New Roman"/>
          <w:bCs/>
          <w:sz w:val="28"/>
          <w:szCs w:val="28"/>
        </w:rPr>
        <w:t xml:space="preserve"> Стан і ведення мисливського </w:t>
      </w:r>
      <w:r w:rsidRPr="00EE7CC4">
        <w:rPr>
          <w:rFonts w:ascii="Times New Roman" w:hAnsi="Times New Roman" w:cs="Times New Roman"/>
          <w:sz w:val="28"/>
          <w:szCs w:val="28"/>
        </w:rPr>
        <w:t>господарства</w:t>
      </w:r>
    </w:p>
    <w:p w:rsidR="00147424" w:rsidRPr="00EE7CC4" w:rsidRDefault="00147424" w:rsidP="00147424">
      <w:pPr>
        <w:pStyle w:val="a5"/>
        <w:spacing w:line="276" w:lineRule="auto"/>
        <w:ind w:right="-56" w:firstLine="680"/>
        <w:rPr>
          <w:rFonts w:ascii="Times New Roman" w:hAnsi="Times New Roman" w:cs="Times New Roman"/>
          <w:i/>
          <w:iCs/>
          <w:sz w:val="28"/>
          <w:szCs w:val="28"/>
        </w:rPr>
      </w:pPr>
      <w:r w:rsidRPr="00EE7CC4">
        <w:rPr>
          <w:rFonts w:ascii="Times New Roman" w:hAnsi="Times New Roman" w:cs="Times New Roman"/>
          <w:sz w:val="28"/>
          <w:szCs w:val="28"/>
        </w:rPr>
        <w:t xml:space="preserve">Ведення мисливського господарства здійснюється у відповідності до чнного природоохоронного законодавства. Площа мисливских угідь на кінець 2022 року становила 462 тис. га на яких здійснювали свою діяльність 22 господарства. Користувачів мисливських угідь зобов’язано привести організацію території угідь у відповідність до внесених змін в матеріали упорядкування, створити спеціалізовані підрозділи для ведення мисливського господарства та укласти з обласним управлінням лісового та мисливського господарства договори про умови ведення мисливського господарства. Для поліпшення ведення мисливського господарства користувачів мисливських угідь зобов’язано створити сприятливі умови для збереження, відтворення та раціонального використання мисливської фауни, забезпечити належну охорону мисливських угідь. </w:t>
      </w:r>
    </w:p>
    <w:p w:rsidR="00147424" w:rsidRPr="00EE7CC4" w:rsidRDefault="00147424" w:rsidP="00B67572">
      <w:pPr>
        <w:pStyle w:val="a5"/>
        <w:spacing w:after="240" w:line="276" w:lineRule="auto"/>
        <w:ind w:right="-83" w:firstLine="709"/>
        <w:rPr>
          <w:rFonts w:ascii="Times New Roman" w:hAnsi="Times New Roman" w:cs="Times New Roman"/>
          <w:sz w:val="28"/>
          <w:szCs w:val="28"/>
        </w:rPr>
      </w:pPr>
      <w:r w:rsidRPr="00EE7CC4">
        <w:rPr>
          <w:rFonts w:ascii="Times New Roman" w:hAnsi="Times New Roman" w:cs="Times New Roman"/>
          <w:sz w:val="28"/>
          <w:szCs w:val="28"/>
        </w:rPr>
        <w:t>З метою підвищення оптимальної чисельності мисливських тварин в області здійснено комплекс біотехнічних заходів за двома напрямками: забезпечення якісного поліпшення мисливських угідь і росту поголів’я диких тварин та підвищення кормових та захисних властивостей угідь. Було задіяне близько 100 га кормових біополів (з конюшини, вівса, кукурудзи, топінамбура).</w:t>
      </w:r>
    </w:p>
    <w:p w:rsidR="00A271D6" w:rsidRPr="00EE7CC4" w:rsidRDefault="00A271D6">
      <w:pPr>
        <w:rPr>
          <w:rFonts w:ascii="Times New Roman" w:hAnsi="Times New Roman" w:cs="Times New Roman"/>
          <w:sz w:val="28"/>
          <w:szCs w:val="24"/>
        </w:rPr>
      </w:pPr>
      <w:r w:rsidRPr="00EE7CC4">
        <w:rPr>
          <w:rFonts w:ascii="Times New Roman" w:hAnsi="Times New Roman" w:cs="Times New Roman"/>
          <w:sz w:val="28"/>
          <w:szCs w:val="24"/>
        </w:rPr>
        <w:br w:type="page"/>
      </w:r>
    </w:p>
    <w:p w:rsidR="00B67572" w:rsidRPr="00EE7CC4" w:rsidRDefault="00B67572" w:rsidP="00B67572">
      <w:pPr>
        <w:jc w:val="center"/>
        <w:rPr>
          <w:rFonts w:ascii="Times New Roman" w:hAnsi="Times New Roman" w:cs="Times New Roman"/>
          <w:sz w:val="28"/>
          <w:szCs w:val="24"/>
        </w:rPr>
      </w:pPr>
      <w:r w:rsidRPr="00EE7CC4">
        <w:rPr>
          <w:rFonts w:ascii="Times New Roman" w:hAnsi="Times New Roman" w:cs="Times New Roman"/>
          <w:sz w:val="28"/>
          <w:szCs w:val="24"/>
        </w:rPr>
        <w:lastRenderedPageBreak/>
        <w:t>Добування основних видів мисливських тварин (особин)</w:t>
      </w:r>
    </w:p>
    <w:p w:rsidR="00B67572" w:rsidRPr="00EE7CC4" w:rsidRDefault="00B67572" w:rsidP="00B67572">
      <w:pPr>
        <w:tabs>
          <w:tab w:val="left" w:pos="9923"/>
        </w:tabs>
        <w:autoSpaceDE w:val="0"/>
        <w:autoSpaceDN w:val="0"/>
        <w:ind w:left="6372" w:right="23" w:firstLine="708"/>
        <w:jc w:val="right"/>
        <w:rPr>
          <w:rFonts w:ascii="Times New Roman" w:hAnsi="Times New Roman" w:cs="Times New Roman"/>
          <w:sz w:val="24"/>
          <w:szCs w:val="28"/>
        </w:rPr>
      </w:pPr>
      <w:r w:rsidRPr="00EE7CC4">
        <w:rPr>
          <w:rFonts w:ascii="Times New Roman" w:hAnsi="Times New Roman" w:cs="Times New Roman"/>
          <w:sz w:val="24"/>
          <w:szCs w:val="28"/>
        </w:rPr>
        <w:t>Таблиця 27</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684"/>
        <w:gridCol w:w="1668"/>
        <w:gridCol w:w="1184"/>
        <w:gridCol w:w="1127"/>
        <w:gridCol w:w="1510"/>
        <w:gridCol w:w="1918"/>
      </w:tblGrid>
      <w:tr w:rsidR="00EE7CC4" w:rsidRPr="00EE7CC4" w:rsidTr="005F07A6">
        <w:trPr>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Рік</w:t>
            </w: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Види мисливських тварин</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Затверджений ліміт добування</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Видано ліцензій</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Добуто</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Не використано ліцензій</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Причина невикористання</w:t>
            </w:r>
          </w:p>
        </w:tc>
      </w:tr>
      <w:tr w:rsidR="00EE7CC4" w:rsidRPr="00EE7CC4" w:rsidTr="005F07A6">
        <w:trPr>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7</w:t>
            </w:r>
          </w:p>
        </w:tc>
      </w:tr>
      <w:tr w:rsidR="00EE7CC4" w:rsidRPr="00EE7CC4" w:rsidTr="005F07A6">
        <w:trPr>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2020</w:t>
            </w: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both"/>
              <w:rPr>
                <w:rFonts w:ascii="Times New Roman" w:hAnsi="Times New Roman" w:cs="Times New Roman"/>
              </w:rPr>
            </w:pPr>
            <w:r w:rsidRPr="00EE7CC4">
              <w:rPr>
                <w:rFonts w:ascii="Times New Roman" w:hAnsi="Times New Roman" w:cs="Times New Roman"/>
              </w:rPr>
              <w:t>Олень</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23</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31</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5F07A6">
        <w:trPr>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both"/>
              <w:rPr>
                <w:rFonts w:ascii="Times New Roman" w:hAnsi="Times New Roman" w:cs="Times New Roman"/>
              </w:rPr>
            </w:pPr>
            <w:r w:rsidRPr="00EE7CC4">
              <w:rPr>
                <w:rFonts w:ascii="Times New Roman" w:hAnsi="Times New Roman" w:cs="Times New Roman"/>
              </w:rPr>
              <w:t>Козуля</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492</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623</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381</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не реалізовано</w:t>
            </w:r>
          </w:p>
        </w:tc>
      </w:tr>
      <w:tr w:rsidR="00EE7CC4" w:rsidRPr="00EE7CC4" w:rsidTr="005F07A6">
        <w:trPr>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both"/>
              <w:rPr>
                <w:rFonts w:ascii="Times New Roman" w:hAnsi="Times New Roman" w:cs="Times New Roman"/>
              </w:rPr>
            </w:pPr>
            <w:r w:rsidRPr="00EE7CC4">
              <w:rPr>
                <w:rFonts w:ascii="Times New Roman" w:hAnsi="Times New Roman" w:cs="Times New Roman"/>
              </w:rPr>
              <w:t>Кабан</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552</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381</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128</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не реалізовано</w:t>
            </w:r>
          </w:p>
        </w:tc>
      </w:tr>
      <w:tr w:rsidR="00EE7CC4" w:rsidRPr="00EE7CC4" w:rsidTr="005F07A6">
        <w:trPr>
          <w:trHeight w:val="70"/>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both"/>
              <w:rPr>
                <w:rFonts w:ascii="Times New Roman" w:hAnsi="Times New Roman" w:cs="Times New Roman"/>
              </w:rPr>
            </w:pPr>
            <w:r w:rsidRPr="00EE7CC4">
              <w:rPr>
                <w:rFonts w:ascii="Times New Roman" w:hAnsi="Times New Roman" w:cs="Times New Roman"/>
              </w:rPr>
              <w:t>Куниця лісова</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41</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20</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19</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не реалізовано</w:t>
            </w:r>
          </w:p>
        </w:tc>
      </w:tr>
      <w:tr w:rsidR="00EE7CC4" w:rsidRPr="00EE7CC4" w:rsidTr="005F07A6">
        <w:trPr>
          <w:trHeight w:val="70"/>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2021</w:t>
            </w: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both"/>
              <w:rPr>
                <w:rFonts w:ascii="Times New Roman" w:hAnsi="Times New Roman" w:cs="Times New Roman"/>
              </w:rPr>
            </w:pPr>
            <w:r w:rsidRPr="00EE7CC4">
              <w:rPr>
                <w:rFonts w:ascii="Times New Roman" w:hAnsi="Times New Roman" w:cs="Times New Roman"/>
              </w:rPr>
              <w:t>Олень</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21</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24</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14</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не реалізовано</w:t>
            </w:r>
          </w:p>
        </w:tc>
      </w:tr>
      <w:tr w:rsidR="00EE7CC4" w:rsidRPr="00EE7CC4" w:rsidTr="005F07A6">
        <w:trPr>
          <w:trHeight w:val="70"/>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both"/>
              <w:rPr>
                <w:rFonts w:ascii="Times New Roman" w:hAnsi="Times New Roman" w:cs="Times New Roman"/>
              </w:rPr>
            </w:pPr>
            <w:r w:rsidRPr="00EE7CC4">
              <w:rPr>
                <w:rFonts w:ascii="Times New Roman" w:hAnsi="Times New Roman" w:cs="Times New Roman"/>
              </w:rPr>
              <w:t>Козуля</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472</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557</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359</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8</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не реалізовано</w:t>
            </w:r>
          </w:p>
        </w:tc>
      </w:tr>
      <w:tr w:rsidR="00EE7CC4" w:rsidRPr="00EE7CC4" w:rsidTr="005F07A6">
        <w:trPr>
          <w:trHeight w:val="70"/>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both"/>
              <w:rPr>
                <w:rFonts w:ascii="Times New Roman" w:hAnsi="Times New Roman" w:cs="Times New Roman"/>
              </w:rPr>
            </w:pPr>
            <w:r w:rsidRPr="00EE7CC4">
              <w:rPr>
                <w:rFonts w:ascii="Times New Roman" w:hAnsi="Times New Roman" w:cs="Times New Roman"/>
              </w:rPr>
              <w:t>Кабан</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332</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301</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135</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не реалізовано</w:t>
            </w:r>
          </w:p>
        </w:tc>
      </w:tr>
      <w:tr w:rsidR="00EE7CC4" w:rsidRPr="00EE7CC4" w:rsidTr="005F07A6">
        <w:trPr>
          <w:trHeight w:val="70"/>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both"/>
              <w:rPr>
                <w:rFonts w:ascii="Times New Roman" w:hAnsi="Times New Roman" w:cs="Times New Roman"/>
              </w:rPr>
            </w:pPr>
            <w:r w:rsidRPr="00EE7CC4">
              <w:rPr>
                <w:rFonts w:ascii="Times New Roman" w:hAnsi="Times New Roman" w:cs="Times New Roman"/>
              </w:rPr>
              <w:t>Куниця лісова</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26</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25</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13</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p>
        </w:tc>
      </w:tr>
      <w:tr w:rsidR="00B67572" w:rsidRPr="00EE7CC4" w:rsidTr="005F07A6">
        <w:trPr>
          <w:trHeight w:val="70"/>
          <w:jc w:val="center"/>
        </w:trPr>
        <w:tc>
          <w:tcPr>
            <w:tcW w:w="81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2022</w:t>
            </w:r>
          </w:p>
        </w:tc>
        <w:tc>
          <w:tcPr>
            <w:tcW w:w="16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66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84"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510"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918" w:type="dxa"/>
            <w:tcBorders>
              <w:top w:val="single" w:sz="4" w:space="0" w:color="auto"/>
              <w:left w:val="single" w:sz="4" w:space="0" w:color="auto"/>
              <w:bottom w:val="single" w:sz="4" w:space="0" w:color="auto"/>
              <w:right w:val="single" w:sz="4" w:space="0" w:color="auto"/>
            </w:tcBorders>
          </w:tcPr>
          <w:p w:rsidR="00B67572" w:rsidRPr="00EE7CC4" w:rsidRDefault="00B67572"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r>
    </w:tbl>
    <w:p w:rsidR="00B67572" w:rsidRPr="00EE7CC4" w:rsidRDefault="00B67572" w:rsidP="00B67572">
      <w:pPr>
        <w:jc w:val="both"/>
        <w:rPr>
          <w:rFonts w:ascii="Times New Roman" w:hAnsi="Times New Roman" w:cs="Times New Roman"/>
          <w:sz w:val="28"/>
          <w:szCs w:val="24"/>
        </w:rPr>
      </w:pPr>
    </w:p>
    <w:p w:rsidR="00B67572" w:rsidRPr="00EE7CC4" w:rsidRDefault="00B67572" w:rsidP="00B67572">
      <w:pPr>
        <w:pStyle w:val="23"/>
        <w:spacing w:line="276" w:lineRule="auto"/>
        <w:ind w:left="720"/>
        <w:jc w:val="center"/>
        <w:rPr>
          <w:bCs/>
          <w:sz w:val="28"/>
          <w:szCs w:val="28"/>
          <w:lang w:val="uk-UA"/>
        </w:rPr>
      </w:pPr>
      <w:r w:rsidRPr="00EE7CC4">
        <w:rPr>
          <w:bCs/>
          <w:sz w:val="28"/>
          <w:szCs w:val="28"/>
        </w:rPr>
        <w:t>Основні</w:t>
      </w:r>
      <w:r w:rsidRPr="00EE7CC4">
        <w:rPr>
          <w:bCs/>
          <w:sz w:val="28"/>
          <w:szCs w:val="28"/>
          <w:lang w:val="uk-UA"/>
        </w:rPr>
        <w:t xml:space="preserve"> </w:t>
      </w:r>
      <w:r w:rsidRPr="00EE7CC4">
        <w:rPr>
          <w:bCs/>
          <w:sz w:val="28"/>
          <w:szCs w:val="28"/>
        </w:rPr>
        <w:t>показники</w:t>
      </w:r>
      <w:r w:rsidRPr="00EE7CC4">
        <w:rPr>
          <w:bCs/>
          <w:sz w:val="28"/>
          <w:szCs w:val="28"/>
          <w:lang w:val="uk-UA"/>
        </w:rPr>
        <w:t xml:space="preserve"> ведення </w:t>
      </w:r>
      <w:r w:rsidRPr="00EE7CC4">
        <w:rPr>
          <w:bCs/>
          <w:sz w:val="28"/>
          <w:szCs w:val="28"/>
        </w:rPr>
        <w:t>мисливського</w:t>
      </w:r>
      <w:r w:rsidRPr="00EE7CC4">
        <w:rPr>
          <w:bCs/>
          <w:sz w:val="28"/>
          <w:szCs w:val="28"/>
          <w:lang w:val="uk-UA"/>
        </w:rPr>
        <w:t xml:space="preserve"> г</w:t>
      </w:r>
      <w:r w:rsidRPr="00EE7CC4">
        <w:rPr>
          <w:bCs/>
          <w:sz w:val="28"/>
          <w:szCs w:val="28"/>
        </w:rPr>
        <w:t>осподарства</w:t>
      </w:r>
    </w:p>
    <w:p w:rsidR="00B67572" w:rsidRPr="00EE7CC4" w:rsidRDefault="00B67572" w:rsidP="00B67572">
      <w:pPr>
        <w:pStyle w:val="23"/>
        <w:spacing w:after="240" w:line="276" w:lineRule="auto"/>
        <w:ind w:left="720"/>
        <w:jc w:val="center"/>
        <w:rPr>
          <w:bCs/>
          <w:sz w:val="28"/>
          <w:szCs w:val="28"/>
          <w:lang w:val="uk-UA"/>
        </w:rPr>
      </w:pPr>
      <w:r w:rsidRPr="00EE7CC4">
        <w:rPr>
          <w:bCs/>
          <w:sz w:val="28"/>
          <w:szCs w:val="28"/>
          <w:lang w:val="uk-UA"/>
        </w:rPr>
        <w:t>у Чернівецькій області за 2022 рік</w:t>
      </w:r>
    </w:p>
    <w:p w:rsidR="00B67572" w:rsidRPr="00EE7CC4" w:rsidRDefault="00B67572" w:rsidP="00B67572">
      <w:pPr>
        <w:pStyle w:val="23"/>
        <w:spacing w:after="240"/>
        <w:ind w:left="720"/>
        <w:jc w:val="right"/>
        <w:rPr>
          <w:bCs/>
          <w:sz w:val="24"/>
          <w:szCs w:val="24"/>
          <w:lang w:val="uk-UA"/>
        </w:rPr>
      </w:pPr>
      <w:r w:rsidRPr="00EE7CC4">
        <w:rPr>
          <w:bCs/>
          <w:sz w:val="24"/>
          <w:szCs w:val="24"/>
          <w:lang w:val="uk-UA"/>
        </w:rPr>
        <w:t>Таблиця 28</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4"/>
        <w:gridCol w:w="2568"/>
      </w:tblGrid>
      <w:tr w:rsidR="00EE7CC4" w:rsidRPr="00EE7CC4" w:rsidTr="005F07A6">
        <w:trPr>
          <w:trHeight w:val="84"/>
          <w:jc w:val="center"/>
        </w:trPr>
        <w:tc>
          <w:tcPr>
            <w:tcW w:w="3675" w:type="pct"/>
            <w:tcBorders>
              <w:left w:val="single" w:sz="4" w:space="0" w:color="auto"/>
            </w:tcBorders>
            <w:vAlign w:val="center"/>
          </w:tcPr>
          <w:p w:rsidR="007C121E" w:rsidRPr="00EE7CC4" w:rsidRDefault="007C121E" w:rsidP="007C121E">
            <w:pPr>
              <w:pStyle w:val="23"/>
              <w:jc w:val="center"/>
              <w:rPr>
                <w:sz w:val="22"/>
                <w:szCs w:val="22"/>
                <w:lang w:val="uk-UA"/>
              </w:rPr>
            </w:pPr>
          </w:p>
        </w:tc>
        <w:tc>
          <w:tcPr>
            <w:tcW w:w="1325" w:type="pct"/>
            <w:tcBorders>
              <w:right w:val="single" w:sz="4" w:space="0" w:color="auto"/>
            </w:tcBorders>
          </w:tcPr>
          <w:p w:rsidR="007C121E" w:rsidRPr="00EE7CC4" w:rsidRDefault="007C121E" w:rsidP="007C121E">
            <w:pPr>
              <w:pStyle w:val="23"/>
              <w:ind w:left="-113" w:right="-113"/>
              <w:jc w:val="center"/>
              <w:rPr>
                <w:b/>
                <w:bCs/>
                <w:sz w:val="22"/>
                <w:szCs w:val="22"/>
                <w:lang w:val="uk-UA"/>
              </w:rPr>
            </w:pPr>
            <w:r w:rsidRPr="00EE7CC4">
              <w:rPr>
                <w:b/>
                <w:bCs/>
                <w:sz w:val="22"/>
                <w:szCs w:val="22"/>
                <w:lang w:val="uk-UA"/>
              </w:rPr>
              <w:t>2021</w:t>
            </w:r>
          </w:p>
        </w:tc>
      </w:tr>
      <w:tr w:rsidR="00EE7CC4" w:rsidRPr="00EE7CC4" w:rsidTr="005F07A6">
        <w:trPr>
          <w:trHeight w:val="287"/>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firstLine="142"/>
              <w:rPr>
                <w:sz w:val="22"/>
                <w:szCs w:val="22"/>
                <w:lang w:val="uk-UA"/>
              </w:rPr>
            </w:pPr>
            <w:r w:rsidRPr="00EE7CC4">
              <w:rPr>
                <w:sz w:val="22"/>
                <w:szCs w:val="22"/>
                <w:lang w:val="uk-UA"/>
              </w:rPr>
              <w:t>Кількість господарств</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22</w:t>
            </w:r>
          </w:p>
        </w:tc>
      </w:tr>
      <w:tr w:rsidR="00EE7CC4" w:rsidRPr="00EE7CC4" w:rsidTr="005F07A6">
        <w:trPr>
          <w:trHeight w:val="273"/>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142"/>
              <w:rPr>
                <w:sz w:val="22"/>
                <w:szCs w:val="22"/>
                <w:lang w:val="uk-UA"/>
              </w:rPr>
            </w:pPr>
            <w:r w:rsidRPr="00EE7CC4">
              <w:rPr>
                <w:sz w:val="22"/>
                <w:szCs w:val="22"/>
                <w:lang w:val="uk-UA"/>
              </w:rPr>
              <w:t>Площа мисливських угідь на кінець року, тис.га</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462,0</w:t>
            </w:r>
          </w:p>
        </w:tc>
      </w:tr>
      <w:tr w:rsidR="00EE7CC4" w:rsidRPr="00EE7CC4" w:rsidTr="005F07A6">
        <w:trPr>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у тому числі охоплених мисливським упорядкуванням</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462,0</w:t>
            </w:r>
          </w:p>
        </w:tc>
      </w:tr>
      <w:tr w:rsidR="00EE7CC4" w:rsidRPr="00EE7CC4" w:rsidTr="005F07A6">
        <w:trPr>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з них лісові</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241,3</w:t>
            </w:r>
          </w:p>
        </w:tc>
      </w:tr>
      <w:tr w:rsidR="00EE7CC4" w:rsidRPr="00EE7CC4" w:rsidTr="005F07A6">
        <w:trPr>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польові</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210,6</w:t>
            </w:r>
          </w:p>
        </w:tc>
      </w:tr>
      <w:tr w:rsidR="00EE7CC4" w:rsidRPr="00EE7CC4" w:rsidTr="005F07A6">
        <w:trPr>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водно-болотні</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10,1</w:t>
            </w:r>
          </w:p>
        </w:tc>
      </w:tr>
      <w:tr w:rsidR="00EE7CC4" w:rsidRPr="00EE7CC4" w:rsidTr="005F07A6">
        <w:trPr>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142"/>
              <w:rPr>
                <w:sz w:val="22"/>
                <w:szCs w:val="22"/>
                <w:lang w:val="uk-UA"/>
              </w:rPr>
            </w:pPr>
            <w:r w:rsidRPr="00EE7CC4">
              <w:rPr>
                <w:sz w:val="22"/>
                <w:szCs w:val="22"/>
                <w:lang w:val="uk-UA"/>
              </w:rPr>
              <w:t>Кількість працівників, осіб</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147</w:t>
            </w:r>
          </w:p>
        </w:tc>
      </w:tr>
      <w:tr w:rsidR="00EE7CC4" w:rsidRPr="00EE7CC4" w:rsidTr="005F07A6">
        <w:trPr>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142"/>
              <w:rPr>
                <w:sz w:val="22"/>
                <w:szCs w:val="22"/>
                <w:lang w:val="uk-UA"/>
              </w:rPr>
            </w:pPr>
            <w:r w:rsidRPr="00EE7CC4">
              <w:rPr>
                <w:sz w:val="22"/>
                <w:szCs w:val="22"/>
                <w:lang w:val="uk-UA"/>
              </w:rPr>
              <w:t>Кількість мисливських тварин, тис. голів (штук)</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right"/>
              <w:rPr>
                <w:sz w:val="22"/>
                <w:szCs w:val="22"/>
                <w:lang w:val="uk-UA"/>
              </w:rPr>
            </w:pPr>
          </w:p>
        </w:tc>
      </w:tr>
      <w:tr w:rsidR="00EE7CC4" w:rsidRPr="00EE7CC4" w:rsidTr="005F07A6">
        <w:trPr>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копитні тварини</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7,4</w:t>
            </w:r>
          </w:p>
        </w:tc>
      </w:tr>
      <w:tr w:rsidR="00EE7CC4" w:rsidRPr="00EE7CC4" w:rsidTr="005F07A6">
        <w:trPr>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хутрові звірі</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21,4</w:t>
            </w:r>
          </w:p>
        </w:tc>
      </w:tr>
      <w:tr w:rsidR="00EE7CC4" w:rsidRPr="00EE7CC4" w:rsidTr="005F07A6">
        <w:trPr>
          <w:trHeight w:val="225"/>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перната дичина</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135,7</w:t>
            </w:r>
          </w:p>
        </w:tc>
      </w:tr>
      <w:tr w:rsidR="00EE7CC4" w:rsidRPr="00EE7CC4" w:rsidTr="005F07A6">
        <w:trPr>
          <w:trHeight w:val="225"/>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180"/>
              <w:rPr>
                <w:sz w:val="22"/>
                <w:szCs w:val="22"/>
                <w:lang w:val="uk-UA"/>
              </w:rPr>
            </w:pPr>
            <w:r w:rsidRPr="00EE7CC4">
              <w:rPr>
                <w:sz w:val="22"/>
                <w:szCs w:val="22"/>
                <w:lang w:val="uk-UA"/>
              </w:rPr>
              <w:t xml:space="preserve">Кількість добутих (відстріляних) мисливських тварин, </w:t>
            </w:r>
          </w:p>
          <w:p w:rsidR="007C121E" w:rsidRPr="00EE7CC4" w:rsidRDefault="007C121E" w:rsidP="007C121E">
            <w:pPr>
              <w:pStyle w:val="23"/>
              <w:ind w:left="180"/>
              <w:rPr>
                <w:sz w:val="22"/>
                <w:szCs w:val="22"/>
                <w:lang w:val="uk-UA"/>
              </w:rPr>
            </w:pPr>
            <w:r w:rsidRPr="00EE7CC4">
              <w:rPr>
                <w:sz w:val="22"/>
                <w:szCs w:val="22"/>
                <w:lang w:val="uk-UA"/>
              </w:rPr>
              <w:t>тис. голів (штук)</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p>
        </w:tc>
      </w:tr>
      <w:tr w:rsidR="00EE7CC4" w:rsidRPr="00EE7CC4" w:rsidTr="005F07A6">
        <w:trPr>
          <w:trHeight w:val="225"/>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копитні тварини</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0,48</w:t>
            </w:r>
          </w:p>
        </w:tc>
      </w:tr>
      <w:tr w:rsidR="00EE7CC4" w:rsidRPr="00EE7CC4" w:rsidTr="005F07A6">
        <w:trPr>
          <w:trHeight w:val="225"/>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хутрові звірі</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3,3</w:t>
            </w:r>
          </w:p>
        </w:tc>
      </w:tr>
      <w:tr w:rsidR="00EE7CC4" w:rsidRPr="00EE7CC4" w:rsidTr="005F07A6">
        <w:trPr>
          <w:trHeight w:val="225"/>
          <w:jc w:val="center"/>
        </w:trPr>
        <w:tc>
          <w:tcPr>
            <w:tcW w:w="367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ind w:left="252"/>
              <w:rPr>
                <w:sz w:val="22"/>
                <w:szCs w:val="22"/>
                <w:lang w:val="uk-UA"/>
              </w:rPr>
            </w:pPr>
            <w:r w:rsidRPr="00EE7CC4">
              <w:rPr>
                <w:sz w:val="22"/>
                <w:szCs w:val="22"/>
                <w:lang w:val="uk-UA"/>
              </w:rPr>
              <w:t>перната дичина</w:t>
            </w:r>
          </w:p>
        </w:tc>
        <w:tc>
          <w:tcPr>
            <w:tcW w:w="1325" w:type="pct"/>
            <w:tcBorders>
              <w:top w:val="single" w:sz="4" w:space="0" w:color="auto"/>
              <w:left w:val="single" w:sz="4" w:space="0" w:color="auto"/>
              <w:bottom w:val="single" w:sz="4" w:space="0" w:color="auto"/>
              <w:right w:val="single" w:sz="4" w:space="0" w:color="auto"/>
            </w:tcBorders>
            <w:vAlign w:val="bottom"/>
          </w:tcPr>
          <w:p w:rsidR="007C121E" w:rsidRPr="00EE7CC4" w:rsidRDefault="007C121E" w:rsidP="007C121E">
            <w:pPr>
              <w:pStyle w:val="23"/>
              <w:jc w:val="center"/>
              <w:rPr>
                <w:sz w:val="22"/>
                <w:szCs w:val="22"/>
                <w:lang w:val="uk-UA"/>
              </w:rPr>
            </w:pPr>
            <w:r w:rsidRPr="00EE7CC4">
              <w:rPr>
                <w:sz w:val="22"/>
                <w:szCs w:val="22"/>
                <w:lang w:val="uk-UA"/>
              </w:rPr>
              <w:t>20,18</w:t>
            </w:r>
          </w:p>
        </w:tc>
      </w:tr>
    </w:tbl>
    <w:p w:rsidR="007C121E" w:rsidRPr="00EE7CC4" w:rsidRDefault="007C121E" w:rsidP="00BA722A">
      <w:pPr>
        <w:pStyle w:val="a5"/>
        <w:spacing w:before="240" w:line="276" w:lineRule="auto"/>
        <w:ind w:firstLine="720"/>
        <w:rPr>
          <w:rFonts w:ascii="Times New Roman" w:hAnsi="Times New Roman" w:cs="Times New Roman"/>
          <w:sz w:val="28"/>
          <w:szCs w:val="28"/>
        </w:rPr>
      </w:pPr>
      <w:r w:rsidRPr="00EE7CC4">
        <w:rPr>
          <w:rFonts w:ascii="Times New Roman" w:hAnsi="Times New Roman" w:cs="Times New Roman"/>
          <w:sz w:val="28"/>
          <w:szCs w:val="28"/>
        </w:rPr>
        <w:t>Основними факторами, що негативно впливають на стан відтворення та перебування диких тварин, є:</w:t>
      </w:r>
    </w:p>
    <w:p w:rsidR="007C121E" w:rsidRPr="00EE7CC4" w:rsidRDefault="007C121E" w:rsidP="00BA722A">
      <w:pPr>
        <w:pStyle w:val="a5"/>
        <w:spacing w:line="276" w:lineRule="auto"/>
        <w:ind w:firstLine="720"/>
        <w:rPr>
          <w:rFonts w:ascii="Times New Roman" w:hAnsi="Times New Roman" w:cs="Times New Roman"/>
          <w:sz w:val="28"/>
          <w:szCs w:val="28"/>
        </w:rPr>
      </w:pPr>
      <w:r w:rsidRPr="00EE7CC4">
        <w:rPr>
          <w:rFonts w:ascii="Times New Roman" w:hAnsi="Times New Roman" w:cs="Times New Roman"/>
          <w:sz w:val="28"/>
          <w:szCs w:val="28"/>
        </w:rPr>
        <w:t>-  погіршення умов перебування мисливських тварин у зв’язку зі значним посиленням антропогенного фактору, паювання сільськогосподарських угідь, знищення місць відтворення диких птахів та звірів (повсюдне випалювання очерету, торішніх трав у весняний період, випас худоби в сезон тиші), недостатня площа захисних реміз тощо;</w:t>
      </w:r>
    </w:p>
    <w:p w:rsidR="007C121E" w:rsidRPr="00EE7CC4" w:rsidRDefault="007C121E" w:rsidP="00BA722A">
      <w:pPr>
        <w:pStyle w:val="a5"/>
        <w:spacing w:line="276" w:lineRule="auto"/>
        <w:ind w:firstLine="720"/>
        <w:rPr>
          <w:rFonts w:ascii="Times New Roman" w:hAnsi="Times New Roman" w:cs="Times New Roman"/>
          <w:sz w:val="28"/>
          <w:szCs w:val="28"/>
        </w:rPr>
      </w:pPr>
      <w:r w:rsidRPr="00EE7CC4">
        <w:rPr>
          <w:rFonts w:ascii="Times New Roman" w:hAnsi="Times New Roman" w:cs="Times New Roman"/>
          <w:sz w:val="28"/>
          <w:szCs w:val="28"/>
        </w:rPr>
        <w:lastRenderedPageBreak/>
        <w:t>- погіршення фінансово-економічного стану населення, економічна нестабільність в суспільстві, які різко вплинули на охорону мисливських угідь та значне поширення такого явища, як браконьєрство, особливо в нічний час.</w:t>
      </w:r>
    </w:p>
    <w:p w:rsidR="007C121E" w:rsidRPr="00EE7CC4" w:rsidRDefault="007C121E" w:rsidP="00BA722A">
      <w:pPr>
        <w:pStyle w:val="a5"/>
        <w:spacing w:line="276" w:lineRule="auto"/>
        <w:ind w:firstLine="720"/>
        <w:rPr>
          <w:rFonts w:ascii="Times New Roman" w:hAnsi="Times New Roman" w:cs="Times New Roman"/>
          <w:sz w:val="28"/>
          <w:szCs w:val="28"/>
        </w:rPr>
      </w:pPr>
      <w:r w:rsidRPr="00EE7CC4">
        <w:rPr>
          <w:rFonts w:ascii="Times New Roman" w:hAnsi="Times New Roman" w:cs="Times New Roman"/>
          <w:sz w:val="28"/>
          <w:szCs w:val="28"/>
        </w:rPr>
        <w:t>Протягом 2022 року на території Чернівецької області селекційного та діагностично-вибіркового відстрілу не проводилось, немає також перевищення лімітів добування диких тварин.</w:t>
      </w:r>
    </w:p>
    <w:p w:rsidR="007C121E" w:rsidRPr="00EE7CC4" w:rsidRDefault="007C121E" w:rsidP="00BA722A">
      <w:pPr>
        <w:pStyle w:val="a5"/>
        <w:spacing w:after="240"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В області проводиться робота із розповсюдження неаборигенних видів тварин та створення відповідних умов для мешкання рідкісних, зникаючих видів тварин.</w:t>
      </w:r>
    </w:p>
    <w:p w:rsidR="00BA722A" w:rsidRPr="00EE7CC4" w:rsidRDefault="00BA722A" w:rsidP="00BA722A">
      <w:pPr>
        <w:pStyle w:val="a5"/>
        <w:spacing w:after="240"/>
        <w:ind w:firstLine="709"/>
        <w:jc w:val="center"/>
        <w:rPr>
          <w:rFonts w:ascii="Times New Roman" w:hAnsi="Times New Roman" w:cs="Times New Roman"/>
          <w:sz w:val="28"/>
          <w:szCs w:val="28"/>
        </w:rPr>
      </w:pPr>
      <w:r w:rsidRPr="00EE7CC4">
        <w:rPr>
          <w:rFonts w:ascii="Times New Roman" w:hAnsi="Times New Roman" w:cs="Times New Roman"/>
          <w:sz w:val="28"/>
          <w:szCs w:val="28"/>
        </w:rPr>
        <w:t>Стан і ведення рибного господарства</w:t>
      </w:r>
    </w:p>
    <w:p w:rsidR="00BA722A" w:rsidRPr="00EE7CC4" w:rsidRDefault="00BA722A" w:rsidP="00BA722A">
      <w:pPr>
        <w:pStyle w:val="a5"/>
        <w:spacing w:after="240"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Органами рибоохорони неодноразово порушувалось питання про складні умови для відтворення водних живих ресурсів, які склались на Дністровському водосховищі. Погані умови для відтворення фітофілів, а саме: відсутність нерестових площ та коливання рівня води в нерестовий період призводять до зменшення чисельності ляща, коропа. Щодо відтворення білизни, клепця, рибця, то нерестилища цих видів знаходяться за межами водосховища, де коливання рівня води не є відчутними.</w:t>
      </w:r>
    </w:p>
    <w:p w:rsidR="00020E9A" w:rsidRPr="00EE7CC4" w:rsidRDefault="00020E9A" w:rsidP="00020E9A">
      <w:pPr>
        <w:tabs>
          <w:tab w:val="left" w:pos="3060"/>
          <w:tab w:val="center" w:pos="4677"/>
        </w:tabs>
        <w:jc w:val="center"/>
        <w:rPr>
          <w:rFonts w:ascii="Times New Roman" w:hAnsi="Times New Roman" w:cs="Times New Roman"/>
          <w:sz w:val="28"/>
          <w:szCs w:val="24"/>
        </w:rPr>
      </w:pPr>
      <w:r w:rsidRPr="00EE7CC4">
        <w:rPr>
          <w:rFonts w:ascii="Times New Roman" w:hAnsi="Times New Roman" w:cs="Times New Roman"/>
          <w:sz w:val="28"/>
          <w:szCs w:val="24"/>
        </w:rPr>
        <w:t>Динаміка вилову риби*</w:t>
      </w:r>
    </w:p>
    <w:p w:rsidR="00020E9A" w:rsidRPr="00EE7CC4" w:rsidRDefault="00020E9A" w:rsidP="00020E9A">
      <w:pPr>
        <w:tabs>
          <w:tab w:val="left" w:pos="9923"/>
        </w:tabs>
        <w:autoSpaceDE w:val="0"/>
        <w:autoSpaceDN w:val="0"/>
        <w:ind w:left="6372" w:right="282" w:firstLine="708"/>
        <w:jc w:val="right"/>
        <w:rPr>
          <w:rFonts w:ascii="Times New Roman" w:hAnsi="Times New Roman" w:cs="Times New Roman"/>
          <w:sz w:val="24"/>
          <w:szCs w:val="28"/>
        </w:rPr>
      </w:pPr>
      <w:r w:rsidRPr="00EE7CC4">
        <w:rPr>
          <w:rFonts w:ascii="Times New Roman" w:hAnsi="Times New Roman" w:cs="Times New Roman"/>
          <w:sz w:val="24"/>
          <w:szCs w:val="28"/>
          <w:lang w:val="ru-RU"/>
        </w:rPr>
        <w:t xml:space="preserve">Таблиця </w:t>
      </w:r>
      <w:r w:rsidRPr="00EE7CC4">
        <w:rPr>
          <w:rFonts w:ascii="Times New Roman" w:hAnsi="Times New Roman" w:cs="Times New Roman"/>
          <w:sz w:val="24"/>
          <w:szCs w:val="28"/>
        </w:rPr>
        <w:t>29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3617"/>
        <w:gridCol w:w="2743"/>
        <w:gridCol w:w="1938"/>
      </w:tblGrid>
      <w:tr w:rsidR="00EE7CC4" w:rsidRPr="00EE7CC4" w:rsidTr="005F07A6">
        <w:tc>
          <w:tcPr>
            <w:tcW w:w="1308" w:type="dxa"/>
            <w:tcBorders>
              <w:top w:val="single" w:sz="4" w:space="0" w:color="auto"/>
              <w:left w:val="single" w:sz="4" w:space="0" w:color="auto"/>
              <w:bottom w:val="single" w:sz="4" w:space="0" w:color="auto"/>
              <w:right w:val="single" w:sz="4" w:space="0" w:color="auto"/>
            </w:tcBorders>
            <w:vAlign w:val="center"/>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Рік</w:t>
            </w:r>
          </w:p>
        </w:tc>
        <w:tc>
          <w:tcPr>
            <w:tcW w:w="3617" w:type="dxa"/>
            <w:tcBorders>
              <w:top w:val="single" w:sz="4" w:space="0" w:color="auto"/>
              <w:left w:val="single" w:sz="4" w:space="0" w:color="auto"/>
              <w:bottom w:val="single" w:sz="4" w:space="0" w:color="auto"/>
              <w:right w:val="single" w:sz="4" w:space="0" w:color="auto"/>
            </w:tcBorders>
            <w:vAlign w:val="center"/>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Назва водного об’єкта</w:t>
            </w:r>
          </w:p>
        </w:tc>
        <w:tc>
          <w:tcPr>
            <w:tcW w:w="2743" w:type="dxa"/>
            <w:tcBorders>
              <w:top w:val="single" w:sz="4" w:space="0" w:color="auto"/>
              <w:left w:val="single" w:sz="4" w:space="0" w:color="auto"/>
              <w:bottom w:val="single" w:sz="4" w:space="0" w:color="auto"/>
              <w:right w:val="single" w:sz="4" w:space="0" w:color="auto"/>
            </w:tcBorders>
            <w:vAlign w:val="center"/>
          </w:tcPr>
          <w:p w:rsidR="00020E9A" w:rsidRPr="00EE7CC4" w:rsidRDefault="00020E9A" w:rsidP="00020E9A">
            <w:pPr>
              <w:snapToGrid w:val="0"/>
              <w:spacing w:after="0" w:line="240" w:lineRule="auto"/>
              <w:jc w:val="center"/>
              <w:rPr>
                <w:rFonts w:ascii="Times New Roman" w:hAnsi="Times New Roman" w:cs="Times New Roman"/>
                <w:iCs/>
              </w:rPr>
            </w:pPr>
            <w:r w:rsidRPr="00EE7CC4">
              <w:rPr>
                <w:rFonts w:ascii="Times New Roman" w:hAnsi="Times New Roman" w:cs="Times New Roman"/>
                <w:iCs/>
              </w:rPr>
              <w:t xml:space="preserve">Затверджений  ліміт  вилову, т/рік * </w:t>
            </w:r>
          </w:p>
          <w:p w:rsidR="00020E9A" w:rsidRPr="00EE7CC4" w:rsidRDefault="00020E9A" w:rsidP="00020E9A">
            <w:pPr>
              <w:snapToGrid w:val="0"/>
              <w:spacing w:after="0" w:line="240" w:lineRule="auto"/>
              <w:jc w:val="center"/>
              <w:rPr>
                <w:rFonts w:ascii="Times New Roman" w:hAnsi="Times New Roman" w:cs="Times New Roman"/>
                <w:iCs/>
              </w:rPr>
            </w:pPr>
          </w:p>
        </w:tc>
        <w:tc>
          <w:tcPr>
            <w:tcW w:w="1938" w:type="dxa"/>
            <w:tcBorders>
              <w:top w:val="single" w:sz="4" w:space="0" w:color="auto"/>
              <w:left w:val="single" w:sz="4" w:space="0" w:color="auto"/>
              <w:bottom w:val="single" w:sz="4" w:space="0" w:color="auto"/>
              <w:right w:val="single" w:sz="4" w:space="0" w:color="auto"/>
            </w:tcBorders>
            <w:vAlign w:val="center"/>
          </w:tcPr>
          <w:p w:rsidR="00020E9A" w:rsidRPr="00EE7CC4" w:rsidRDefault="00020E9A" w:rsidP="00020E9A">
            <w:pPr>
              <w:snapToGrid w:val="0"/>
              <w:spacing w:after="0" w:line="240" w:lineRule="auto"/>
              <w:jc w:val="center"/>
              <w:rPr>
                <w:rFonts w:ascii="Times New Roman" w:hAnsi="Times New Roman" w:cs="Times New Roman"/>
                <w:iCs/>
              </w:rPr>
            </w:pPr>
            <w:r w:rsidRPr="00EE7CC4">
              <w:rPr>
                <w:rFonts w:ascii="Times New Roman" w:hAnsi="Times New Roman" w:cs="Times New Roman"/>
                <w:iCs/>
              </w:rPr>
              <w:t>Фактичний  вилов, т/рік *</w:t>
            </w:r>
          </w:p>
        </w:tc>
      </w:tr>
      <w:tr w:rsidR="00EE7CC4" w:rsidRPr="00EE7CC4" w:rsidTr="005F07A6">
        <w:tc>
          <w:tcPr>
            <w:tcW w:w="1308"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1</w:t>
            </w:r>
          </w:p>
        </w:tc>
        <w:tc>
          <w:tcPr>
            <w:tcW w:w="3617"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2</w:t>
            </w:r>
          </w:p>
        </w:tc>
        <w:tc>
          <w:tcPr>
            <w:tcW w:w="2743"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3</w:t>
            </w:r>
          </w:p>
        </w:tc>
        <w:tc>
          <w:tcPr>
            <w:tcW w:w="1938"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4</w:t>
            </w:r>
          </w:p>
        </w:tc>
      </w:tr>
      <w:tr w:rsidR="00EE7CC4" w:rsidRPr="00EE7CC4" w:rsidTr="005F07A6">
        <w:tc>
          <w:tcPr>
            <w:tcW w:w="1308"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2020</w:t>
            </w:r>
          </w:p>
        </w:tc>
        <w:tc>
          <w:tcPr>
            <w:tcW w:w="3617"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lang w:val="ru-RU"/>
              </w:rPr>
            </w:pPr>
            <w:r w:rsidRPr="00EE7CC4">
              <w:rPr>
                <w:rFonts w:ascii="Times New Roman" w:hAnsi="Times New Roman" w:cs="Times New Roman"/>
              </w:rPr>
              <w:t>В межах області</w:t>
            </w:r>
          </w:p>
        </w:tc>
        <w:tc>
          <w:tcPr>
            <w:tcW w:w="2743"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652,1</w:t>
            </w:r>
          </w:p>
        </w:tc>
        <w:tc>
          <w:tcPr>
            <w:tcW w:w="1938"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572,6</w:t>
            </w:r>
          </w:p>
        </w:tc>
      </w:tr>
      <w:tr w:rsidR="00EE7CC4" w:rsidRPr="00EE7CC4" w:rsidTr="005F07A6">
        <w:tc>
          <w:tcPr>
            <w:tcW w:w="1308"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2021</w:t>
            </w:r>
          </w:p>
        </w:tc>
        <w:tc>
          <w:tcPr>
            <w:tcW w:w="3617"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В межах області</w:t>
            </w:r>
          </w:p>
        </w:tc>
        <w:tc>
          <w:tcPr>
            <w:tcW w:w="2743"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766,9</w:t>
            </w:r>
          </w:p>
        </w:tc>
        <w:tc>
          <w:tcPr>
            <w:tcW w:w="1938"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762,6</w:t>
            </w:r>
          </w:p>
        </w:tc>
      </w:tr>
      <w:tr w:rsidR="00EE7CC4" w:rsidRPr="00EE7CC4" w:rsidTr="005F07A6">
        <w:tc>
          <w:tcPr>
            <w:tcW w:w="1308"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2022</w:t>
            </w:r>
          </w:p>
        </w:tc>
        <w:tc>
          <w:tcPr>
            <w:tcW w:w="3617"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В межах області</w:t>
            </w:r>
          </w:p>
        </w:tc>
        <w:tc>
          <w:tcPr>
            <w:tcW w:w="2743"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648,1</w:t>
            </w:r>
          </w:p>
        </w:tc>
        <w:tc>
          <w:tcPr>
            <w:tcW w:w="1938" w:type="dxa"/>
            <w:tcBorders>
              <w:top w:val="single" w:sz="4" w:space="0" w:color="auto"/>
              <w:left w:val="single" w:sz="4" w:space="0" w:color="auto"/>
              <w:bottom w:val="single" w:sz="4" w:space="0" w:color="auto"/>
              <w:right w:val="single" w:sz="4" w:space="0" w:color="auto"/>
            </w:tcBorders>
          </w:tcPr>
          <w:p w:rsidR="00020E9A" w:rsidRPr="00EE7CC4" w:rsidRDefault="00020E9A" w:rsidP="00020E9A">
            <w:pPr>
              <w:snapToGrid w:val="0"/>
              <w:spacing w:after="0" w:line="240" w:lineRule="auto"/>
              <w:jc w:val="center"/>
              <w:rPr>
                <w:rFonts w:ascii="Times New Roman" w:hAnsi="Times New Roman" w:cs="Times New Roman"/>
              </w:rPr>
            </w:pPr>
            <w:r w:rsidRPr="00EE7CC4">
              <w:rPr>
                <w:rFonts w:ascii="Times New Roman" w:hAnsi="Times New Roman" w:cs="Times New Roman"/>
              </w:rPr>
              <w:t>662,3</w:t>
            </w:r>
          </w:p>
        </w:tc>
      </w:tr>
    </w:tbl>
    <w:p w:rsidR="00020E9A" w:rsidRPr="00EE7CC4" w:rsidRDefault="00020E9A" w:rsidP="00020E9A">
      <w:pPr>
        <w:tabs>
          <w:tab w:val="left" w:pos="9923"/>
        </w:tabs>
        <w:autoSpaceDE w:val="0"/>
        <w:autoSpaceDN w:val="0"/>
        <w:ind w:left="567" w:right="23" w:hanging="567"/>
        <w:jc w:val="both"/>
        <w:rPr>
          <w:rFonts w:ascii="Times New Roman" w:hAnsi="Times New Roman" w:cs="Times New Roman"/>
          <w:bCs/>
          <w:sz w:val="24"/>
          <w:szCs w:val="24"/>
        </w:rPr>
      </w:pPr>
      <w:r w:rsidRPr="00EE7CC4">
        <w:rPr>
          <w:rFonts w:ascii="Times New Roman" w:hAnsi="Times New Roman" w:cs="Times New Roman"/>
          <w:bCs/>
          <w:sz w:val="24"/>
          <w:szCs w:val="24"/>
        </w:rPr>
        <w:t>* - за даними Управління державного агенства рибного господарства у Чернівецькій області щодо виробництва продукції аквакультури за формою №1 А</w:t>
      </w:r>
    </w:p>
    <w:p w:rsidR="00020E9A" w:rsidRPr="00EE7CC4" w:rsidRDefault="00020E9A" w:rsidP="00020E9A">
      <w:pPr>
        <w:ind w:firstLine="600"/>
        <w:jc w:val="center"/>
        <w:rPr>
          <w:rFonts w:ascii="Times New Roman" w:hAnsi="Times New Roman" w:cs="Times New Roman"/>
          <w:sz w:val="28"/>
          <w:szCs w:val="24"/>
        </w:rPr>
      </w:pPr>
      <w:r w:rsidRPr="00EE7CC4">
        <w:rPr>
          <w:rFonts w:ascii="Times New Roman" w:hAnsi="Times New Roman" w:cs="Times New Roman"/>
          <w:sz w:val="28"/>
          <w:szCs w:val="24"/>
        </w:rPr>
        <w:t>Кількість виявлених фактів браконьєрства*</w:t>
      </w:r>
    </w:p>
    <w:p w:rsidR="00020E9A" w:rsidRPr="00EE7CC4" w:rsidRDefault="00020E9A" w:rsidP="00020E9A">
      <w:pPr>
        <w:tabs>
          <w:tab w:val="left" w:pos="9923"/>
        </w:tabs>
        <w:autoSpaceDE w:val="0"/>
        <w:autoSpaceDN w:val="0"/>
        <w:ind w:left="6372" w:right="23" w:firstLine="708"/>
        <w:jc w:val="right"/>
        <w:rPr>
          <w:rFonts w:ascii="Times New Roman" w:hAnsi="Times New Roman" w:cs="Times New Roman"/>
          <w:sz w:val="24"/>
          <w:szCs w:val="28"/>
        </w:rPr>
      </w:pPr>
      <w:r w:rsidRPr="00EE7CC4">
        <w:rPr>
          <w:rFonts w:ascii="Times New Roman" w:hAnsi="Times New Roman" w:cs="Times New Roman"/>
          <w:sz w:val="24"/>
          <w:szCs w:val="28"/>
        </w:rPr>
        <w:t>Таблиця 30</w:t>
      </w:r>
    </w:p>
    <w:tbl>
      <w:tblPr>
        <w:tblOverlap w:val="never"/>
        <w:tblW w:w="9753" w:type="dxa"/>
        <w:jc w:val="center"/>
        <w:tblLayout w:type="fixed"/>
        <w:tblCellMar>
          <w:left w:w="10" w:type="dxa"/>
          <w:right w:w="10" w:type="dxa"/>
        </w:tblCellMar>
        <w:tblLook w:val="04A0" w:firstRow="1" w:lastRow="0" w:firstColumn="1" w:lastColumn="0" w:noHBand="0" w:noVBand="1"/>
      </w:tblPr>
      <w:tblGrid>
        <w:gridCol w:w="715"/>
        <w:gridCol w:w="3571"/>
        <w:gridCol w:w="5467"/>
      </w:tblGrid>
      <w:tr w:rsidR="00EE7CC4" w:rsidRPr="00EE7CC4" w:rsidTr="00F40B60">
        <w:trPr>
          <w:trHeight w:hRule="exact" w:val="288"/>
          <w:jc w:val="center"/>
        </w:trPr>
        <w:tc>
          <w:tcPr>
            <w:tcW w:w="4286" w:type="dxa"/>
            <w:gridSpan w:val="2"/>
            <w:tcBorders>
              <w:top w:val="single" w:sz="4" w:space="0" w:color="auto"/>
              <w:left w:val="single" w:sz="4" w:space="0" w:color="auto"/>
            </w:tcBorders>
            <w:shd w:val="clear" w:color="auto" w:fill="auto"/>
            <w:vAlign w:val="center"/>
          </w:tcPr>
          <w:p w:rsidR="00020E9A" w:rsidRPr="00EE7CC4" w:rsidRDefault="00020E9A" w:rsidP="00020E9A">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val="ru-RU" w:bidi="ru-RU"/>
              </w:rPr>
              <w:t>Роки</w:t>
            </w:r>
          </w:p>
        </w:tc>
        <w:tc>
          <w:tcPr>
            <w:tcW w:w="5467" w:type="dxa"/>
            <w:tcBorders>
              <w:top w:val="single" w:sz="4" w:space="0" w:color="auto"/>
              <w:left w:val="single" w:sz="4" w:space="0" w:color="auto"/>
              <w:right w:val="single" w:sz="4" w:space="0" w:color="auto"/>
            </w:tcBorders>
            <w:shd w:val="clear" w:color="auto" w:fill="auto"/>
            <w:vAlign w:val="center"/>
          </w:tcPr>
          <w:p w:rsidR="00020E9A" w:rsidRPr="00EE7CC4" w:rsidRDefault="00020E9A" w:rsidP="00020E9A">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Виявлено фактів браконьєрства, од.</w:t>
            </w:r>
          </w:p>
        </w:tc>
      </w:tr>
      <w:tr w:rsidR="00EE7CC4" w:rsidRPr="00EE7CC4" w:rsidTr="00F40B60">
        <w:trPr>
          <w:trHeight w:hRule="exact" w:val="288"/>
          <w:jc w:val="center"/>
        </w:trPr>
        <w:tc>
          <w:tcPr>
            <w:tcW w:w="4286" w:type="dxa"/>
            <w:gridSpan w:val="2"/>
            <w:tcBorders>
              <w:top w:val="single" w:sz="4" w:space="0" w:color="auto"/>
              <w:left w:val="single" w:sz="4" w:space="0" w:color="auto"/>
            </w:tcBorders>
            <w:shd w:val="clear" w:color="auto" w:fill="auto"/>
            <w:vAlign w:val="bottom"/>
          </w:tcPr>
          <w:p w:rsidR="00020E9A" w:rsidRPr="00EE7CC4" w:rsidRDefault="00020E9A" w:rsidP="00020E9A">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val="ru-RU" w:bidi="ru-RU"/>
              </w:rPr>
              <w:t>1</w:t>
            </w:r>
          </w:p>
        </w:tc>
        <w:tc>
          <w:tcPr>
            <w:tcW w:w="5467" w:type="dxa"/>
            <w:tcBorders>
              <w:top w:val="single" w:sz="4" w:space="0" w:color="auto"/>
              <w:left w:val="single" w:sz="4" w:space="0" w:color="auto"/>
              <w:right w:val="single" w:sz="4" w:space="0" w:color="auto"/>
            </w:tcBorders>
            <w:shd w:val="clear" w:color="auto" w:fill="auto"/>
            <w:vAlign w:val="bottom"/>
          </w:tcPr>
          <w:p w:rsidR="00020E9A" w:rsidRPr="00EE7CC4" w:rsidRDefault="00020E9A" w:rsidP="00020E9A">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2</w:t>
            </w:r>
          </w:p>
        </w:tc>
      </w:tr>
      <w:tr w:rsidR="00EE7CC4" w:rsidRPr="00EE7CC4" w:rsidTr="00F40B60">
        <w:trPr>
          <w:trHeight w:hRule="exact" w:val="259"/>
          <w:jc w:val="center"/>
        </w:trPr>
        <w:tc>
          <w:tcPr>
            <w:tcW w:w="715" w:type="dxa"/>
            <w:tcBorders>
              <w:top w:val="single" w:sz="4" w:space="0" w:color="auto"/>
              <w:left w:val="single" w:sz="4" w:space="0" w:color="auto"/>
            </w:tcBorders>
            <w:shd w:val="clear" w:color="auto" w:fill="auto"/>
            <w:vAlign w:val="bottom"/>
          </w:tcPr>
          <w:p w:rsidR="00020E9A" w:rsidRPr="00EE7CC4" w:rsidRDefault="00020E9A" w:rsidP="00020E9A">
            <w:pPr>
              <w:widowControl w:val="0"/>
              <w:spacing w:after="0" w:line="240" w:lineRule="auto"/>
              <w:rPr>
                <w:rFonts w:ascii="Times New Roman" w:hAnsi="Times New Roman" w:cs="Times New Roman"/>
                <w:lang w:eastAsia="uk-UA" w:bidi="uk-UA"/>
              </w:rPr>
            </w:pPr>
          </w:p>
        </w:tc>
        <w:tc>
          <w:tcPr>
            <w:tcW w:w="3571" w:type="dxa"/>
            <w:tcBorders>
              <w:top w:val="single" w:sz="4" w:space="0" w:color="auto"/>
            </w:tcBorders>
            <w:shd w:val="clear" w:color="auto" w:fill="auto"/>
            <w:vAlign w:val="center"/>
          </w:tcPr>
          <w:p w:rsidR="00020E9A" w:rsidRPr="00EE7CC4" w:rsidRDefault="00020E9A" w:rsidP="00020E9A">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2020 рік</w:t>
            </w:r>
          </w:p>
        </w:tc>
        <w:tc>
          <w:tcPr>
            <w:tcW w:w="5467" w:type="dxa"/>
            <w:tcBorders>
              <w:top w:val="single" w:sz="4" w:space="0" w:color="auto"/>
              <w:left w:val="single" w:sz="4" w:space="0" w:color="auto"/>
              <w:right w:val="single" w:sz="4" w:space="0" w:color="auto"/>
            </w:tcBorders>
            <w:shd w:val="clear" w:color="auto" w:fill="auto"/>
            <w:vAlign w:val="center"/>
          </w:tcPr>
          <w:p w:rsidR="00020E9A" w:rsidRPr="00EE7CC4" w:rsidRDefault="00020E9A" w:rsidP="00020E9A">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674</w:t>
            </w:r>
          </w:p>
        </w:tc>
      </w:tr>
      <w:tr w:rsidR="00EE7CC4" w:rsidRPr="00EE7CC4" w:rsidTr="00F40B60">
        <w:trPr>
          <w:trHeight w:hRule="exact" w:val="264"/>
          <w:jc w:val="center"/>
        </w:trPr>
        <w:tc>
          <w:tcPr>
            <w:tcW w:w="715" w:type="dxa"/>
            <w:tcBorders>
              <w:top w:val="single" w:sz="4" w:space="0" w:color="auto"/>
              <w:left w:val="single" w:sz="4" w:space="0" w:color="auto"/>
            </w:tcBorders>
            <w:shd w:val="clear" w:color="auto" w:fill="auto"/>
            <w:vAlign w:val="bottom"/>
          </w:tcPr>
          <w:p w:rsidR="00020E9A" w:rsidRPr="00EE7CC4" w:rsidRDefault="00020E9A" w:rsidP="00020E9A">
            <w:pPr>
              <w:widowControl w:val="0"/>
              <w:spacing w:after="0" w:line="240" w:lineRule="auto"/>
              <w:rPr>
                <w:rFonts w:ascii="Times New Roman" w:hAnsi="Times New Roman" w:cs="Times New Roman"/>
                <w:lang w:eastAsia="uk-UA" w:bidi="uk-UA"/>
              </w:rPr>
            </w:pPr>
          </w:p>
        </w:tc>
        <w:tc>
          <w:tcPr>
            <w:tcW w:w="3571" w:type="dxa"/>
            <w:tcBorders>
              <w:top w:val="single" w:sz="4" w:space="0" w:color="auto"/>
            </w:tcBorders>
            <w:shd w:val="clear" w:color="auto" w:fill="auto"/>
            <w:vAlign w:val="center"/>
          </w:tcPr>
          <w:p w:rsidR="00020E9A" w:rsidRPr="00EE7CC4" w:rsidRDefault="00020E9A" w:rsidP="00020E9A">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2021 рік</w:t>
            </w:r>
          </w:p>
        </w:tc>
        <w:tc>
          <w:tcPr>
            <w:tcW w:w="5467" w:type="dxa"/>
            <w:tcBorders>
              <w:top w:val="single" w:sz="4" w:space="0" w:color="auto"/>
              <w:left w:val="single" w:sz="4" w:space="0" w:color="auto"/>
              <w:right w:val="single" w:sz="4" w:space="0" w:color="auto"/>
            </w:tcBorders>
            <w:shd w:val="clear" w:color="auto" w:fill="auto"/>
            <w:vAlign w:val="center"/>
          </w:tcPr>
          <w:p w:rsidR="00020E9A" w:rsidRPr="00EE7CC4" w:rsidRDefault="00020E9A" w:rsidP="00020E9A">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712</w:t>
            </w:r>
          </w:p>
        </w:tc>
      </w:tr>
      <w:tr w:rsidR="00EE7CC4" w:rsidRPr="00EE7CC4" w:rsidTr="00F40B60">
        <w:trPr>
          <w:trHeight w:hRule="exact" w:val="274"/>
          <w:jc w:val="center"/>
        </w:trPr>
        <w:tc>
          <w:tcPr>
            <w:tcW w:w="715" w:type="dxa"/>
            <w:tcBorders>
              <w:top w:val="single" w:sz="4" w:space="0" w:color="auto"/>
              <w:left w:val="single" w:sz="4" w:space="0" w:color="auto"/>
              <w:bottom w:val="single" w:sz="4" w:space="0" w:color="auto"/>
            </w:tcBorders>
            <w:shd w:val="clear" w:color="auto" w:fill="auto"/>
            <w:vAlign w:val="bottom"/>
          </w:tcPr>
          <w:p w:rsidR="00020E9A" w:rsidRPr="00EE7CC4" w:rsidRDefault="00020E9A" w:rsidP="00020E9A">
            <w:pPr>
              <w:widowControl w:val="0"/>
              <w:spacing w:after="0" w:line="240" w:lineRule="auto"/>
              <w:rPr>
                <w:rFonts w:ascii="Times New Roman" w:hAnsi="Times New Roman" w:cs="Times New Roman"/>
                <w:lang w:eastAsia="uk-UA" w:bidi="uk-UA"/>
              </w:rPr>
            </w:pPr>
          </w:p>
        </w:tc>
        <w:tc>
          <w:tcPr>
            <w:tcW w:w="3571" w:type="dxa"/>
            <w:tcBorders>
              <w:top w:val="single" w:sz="4" w:space="0" w:color="auto"/>
              <w:bottom w:val="single" w:sz="4" w:space="0" w:color="auto"/>
            </w:tcBorders>
            <w:shd w:val="clear" w:color="auto" w:fill="auto"/>
            <w:vAlign w:val="center"/>
          </w:tcPr>
          <w:p w:rsidR="00020E9A" w:rsidRPr="00EE7CC4" w:rsidRDefault="00020E9A" w:rsidP="00020E9A">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2022 рік</w:t>
            </w:r>
          </w:p>
        </w:tc>
        <w:tc>
          <w:tcPr>
            <w:tcW w:w="5467" w:type="dxa"/>
            <w:tcBorders>
              <w:top w:val="single" w:sz="4" w:space="0" w:color="auto"/>
              <w:left w:val="single" w:sz="4" w:space="0" w:color="auto"/>
              <w:bottom w:val="single" w:sz="4" w:space="0" w:color="auto"/>
              <w:right w:val="single" w:sz="4" w:space="0" w:color="auto"/>
            </w:tcBorders>
            <w:shd w:val="clear" w:color="auto" w:fill="auto"/>
            <w:vAlign w:val="center"/>
          </w:tcPr>
          <w:p w:rsidR="00020E9A" w:rsidRPr="00EE7CC4" w:rsidRDefault="00020E9A" w:rsidP="00020E9A">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526</w:t>
            </w:r>
          </w:p>
        </w:tc>
      </w:tr>
    </w:tbl>
    <w:p w:rsidR="00A6637B" w:rsidRPr="00EE7CC4" w:rsidRDefault="00A6637B" w:rsidP="00A6637B">
      <w:pPr>
        <w:tabs>
          <w:tab w:val="left" w:pos="9923"/>
        </w:tabs>
        <w:autoSpaceDE w:val="0"/>
        <w:autoSpaceDN w:val="0"/>
        <w:ind w:right="23"/>
        <w:rPr>
          <w:rFonts w:ascii="Times New Roman" w:hAnsi="Times New Roman" w:cs="Times New Roman"/>
          <w:bCs/>
          <w:spacing w:val="15"/>
          <w:sz w:val="24"/>
          <w:szCs w:val="24"/>
        </w:rPr>
      </w:pPr>
      <w:r w:rsidRPr="00EE7CC4">
        <w:rPr>
          <w:rFonts w:ascii="Times New Roman" w:hAnsi="Times New Roman" w:cs="Times New Roman"/>
          <w:bCs/>
          <w:spacing w:val="15"/>
          <w:sz w:val="24"/>
          <w:szCs w:val="24"/>
        </w:rPr>
        <w:t xml:space="preserve">* </w:t>
      </w:r>
      <w:r w:rsidRPr="00EE7CC4">
        <w:rPr>
          <w:rFonts w:ascii="Times New Roman" w:hAnsi="Times New Roman" w:cs="Times New Roman"/>
          <w:bCs/>
          <w:sz w:val="24"/>
          <w:szCs w:val="24"/>
        </w:rPr>
        <w:t>за даними Управління державного агенства рибного господарства у Чернівецькій області</w:t>
      </w:r>
    </w:p>
    <w:p w:rsidR="00A271D6" w:rsidRPr="00EE7CC4" w:rsidRDefault="00A271D6">
      <w:pPr>
        <w:rPr>
          <w:rFonts w:ascii="Times New Roman" w:hAnsi="Times New Roman" w:cs="Times New Roman"/>
          <w:iCs/>
          <w:sz w:val="28"/>
          <w:szCs w:val="28"/>
        </w:rPr>
      </w:pPr>
      <w:r w:rsidRPr="00EE7CC4">
        <w:rPr>
          <w:rFonts w:ascii="Times New Roman" w:hAnsi="Times New Roman" w:cs="Times New Roman"/>
          <w:iCs/>
          <w:sz w:val="28"/>
          <w:szCs w:val="28"/>
        </w:rPr>
        <w:br w:type="page"/>
      </w:r>
    </w:p>
    <w:p w:rsidR="00A658D2" w:rsidRPr="00EE7CC4" w:rsidRDefault="00A658D2" w:rsidP="00A658D2">
      <w:pPr>
        <w:jc w:val="center"/>
        <w:rPr>
          <w:rFonts w:ascii="Times New Roman" w:hAnsi="Times New Roman" w:cs="Times New Roman"/>
          <w:iCs/>
          <w:sz w:val="28"/>
          <w:szCs w:val="28"/>
        </w:rPr>
      </w:pPr>
      <w:r w:rsidRPr="00EE7CC4">
        <w:rPr>
          <w:rFonts w:ascii="Times New Roman" w:hAnsi="Times New Roman" w:cs="Times New Roman"/>
          <w:iCs/>
          <w:sz w:val="28"/>
          <w:szCs w:val="28"/>
        </w:rPr>
        <w:lastRenderedPageBreak/>
        <w:t>Охорона та відтворення видів тварин, занесених до Червоної книги України, та тих, що підпадають під дію міжнародних договорів України</w:t>
      </w:r>
    </w:p>
    <w:p w:rsidR="00A658D2" w:rsidRPr="00EE7CC4" w:rsidRDefault="00A658D2" w:rsidP="00A658D2">
      <w:pPr>
        <w:jc w:val="center"/>
        <w:rPr>
          <w:rFonts w:ascii="Times New Roman" w:hAnsi="Times New Roman" w:cs="Times New Roman"/>
          <w:iCs/>
          <w:sz w:val="28"/>
          <w:szCs w:val="28"/>
        </w:rPr>
      </w:pPr>
      <w:r w:rsidRPr="00EE7CC4">
        <w:rPr>
          <w:rFonts w:ascii="Times New Roman" w:hAnsi="Times New Roman" w:cs="Times New Roman"/>
          <w:iCs/>
          <w:sz w:val="28"/>
          <w:szCs w:val="28"/>
        </w:rPr>
        <w:t>Перелік видів тварин, що охороняються, в регіоні (станом на 01.01.</w:t>
      </w:r>
      <w:r w:rsidRPr="00EE7CC4">
        <w:rPr>
          <w:rFonts w:ascii="Times New Roman" w:hAnsi="Times New Roman" w:cs="Times New Roman"/>
          <w:iCs/>
          <w:sz w:val="28"/>
          <w:szCs w:val="28"/>
          <w:lang w:val="ru-RU"/>
        </w:rPr>
        <w:t>2023</w:t>
      </w:r>
      <w:r w:rsidRPr="00EE7CC4">
        <w:rPr>
          <w:rFonts w:ascii="Times New Roman" w:hAnsi="Times New Roman" w:cs="Times New Roman"/>
          <w:iCs/>
          <w:sz w:val="28"/>
          <w:szCs w:val="28"/>
        </w:rPr>
        <w:t xml:space="preserve"> року)</w:t>
      </w:r>
    </w:p>
    <w:p w:rsidR="00A658D2" w:rsidRPr="00EE7CC4" w:rsidRDefault="00A658D2" w:rsidP="00A658D2">
      <w:pPr>
        <w:jc w:val="right"/>
        <w:rPr>
          <w:rFonts w:ascii="Times New Roman" w:hAnsi="Times New Roman" w:cs="Times New Roman"/>
          <w:iCs/>
          <w:sz w:val="24"/>
          <w:szCs w:val="28"/>
        </w:rPr>
      </w:pPr>
      <w:r w:rsidRPr="00EE7CC4">
        <w:rPr>
          <w:rFonts w:ascii="Times New Roman" w:hAnsi="Times New Roman" w:cs="Times New Roman"/>
          <w:iCs/>
          <w:sz w:val="24"/>
          <w:szCs w:val="28"/>
        </w:rPr>
        <w:t>Таблиця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42"/>
        <w:gridCol w:w="798"/>
        <w:gridCol w:w="567"/>
        <w:gridCol w:w="709"/>
        <w:gridCol w:w="567"/>
        <w:gridCol w:w="708"/>
        <w:gridCol w:w="709"/>
        <w:gridCol w:w="851"/>
        <w:gridCol w:w="761"/>
      </w:tblGrid>
      <w:tr w:rsidR="00EE7CC4" w:rsidRPr="00EE7CC4" w:rsidTr="00C61A10">
        <w:trPr>
          <w:trHeight w:val="567"/>
          <w:jc w:val="center"/>
        </w:trPr>
        <w:tc>
          <w:tcPr>
            <w:tcW w:w="4077" w:type="dxa"/>
            <w:gridSpan w:val="2"/>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Назва виду</w:t>
            </w:r>
          </w:p>
        </w:tc>
        <w:tc>
          <w:tcPr>
            <w:tcW w:w="798" w:type="dxa"/>
            <w:vMerge w:val="restart"/>
            <w:textDirection w:val="btLr"/>
            <w:vAlign w:val="center"/>
          </w:tcPr>
          <w:p w:rsidR="00C61A10"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 xml:space="preserve">Червона книга </w:t>
            </w:r>
          </w:p>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України</w:t>
            </w:r>
          </w:p>
        </w:tc>
        <w:tc>
          <w:tcPr>
            <w:tcW w:w="567" w:type="dxa"/>
            <w:vMerge w:val="restart"/>
            <w:textDirection w:val="btLr"/>
            <w:vAlign w:val="center"/>
          </w:tcPr>
          <w:p w:rsidR="00A42C01"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 xml:space="preserve">Бернська </w:t>
            </w:r>
          </w:p>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конвенція</w:t>
            </w:r>
          </w:p>
        </w:tc>
        <w:tc>
          <w:tcPr>
            <w:tcW w:w="709" w:type="dxa"/>
            <w:vMerge w:val="restart"/>
            <w:textDirection w:val="btLr"/>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CITES</w:t>
            </w:r>
          </w:p>
        </w:tc>
        <w:tc>
          <w:tcPr>
            <w:tcW w:w="567" w:type="dxa"/>
            <w:vMerge w:val="restart"/>
            <w:textDirection w:val="btLr"/>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CMS</w:t>
            </w:r>
          </w:p>
        </w:tc>
        <w:tc>
          <w:tcPr>
            <w:tcW w:w="708" w:type="dxa"/>
            <w:vMerge w:val="restart"/>
            <w:textDirection w:val="btLr"/>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AEWA</w:t>
            </w:r>
          </w:p>
        </w:tc>
        <w:tc>
          <w:tcPr>
            <w:tcW w:w="709" w:type="dxa"/>
            <w:vMerge w:val="restart"/>
            <w:textDirection w:val="btLr"/>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EUROBATS</w:t>
            </w:r>
          </w:p>
        </w:tc>
        <w:tc>
          <w:tcPr>
            <w:tcW w:w="851" w:type="dxa"/>
            <w:vMerge w:val="restart"/>
            <w:textDirection w:val="btLr"/>
            <w:vAlign w:val="center"/>
          </w:tcPr>
          <w:p w:rsidR="00C61A10"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 xml:space="preserve">Європейський </w:t>
            </w:r>
          </w:p>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червоний список</w:t>
            </w:r>
          </w:p>
        </w:tc>
        <w:tc>
          <w:tcPr>
            <w:tcW w:w="761" w:type="dxa"/>
            <w:vMerge w:val="restart"/>
            <w:textDirection w:val="btLr"/>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МСОП</w:t>
            </w:r>
          </w:p>
        </w:tc>
      </w:tr>
      <w:tr w:rsidR="00EE7CC4" w:rsidRPr="00EE7CC4" w:rsidTr="00C61A10">
        <w:trPr>
          <w:trHeight w:val="1523"/>
          <w:jc w:val="center"/>
        </w:trPr>
        <w:tc>
          <w:tcPr>
            <w:tcW w:w="2235"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українська</w:t>
            </w:r>
          </w:p>
        </w:tc>
        <w:tc>
          <w:tcPr>
            <w:tcW w:w="1842"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латинська</w:t>
            </w:r>
          </w:p>
        </w:tc>
        <w:tc>
          <w:tcPr>
            <w:tcW w:w="798" w:type="dxa"/>
            <w:vMerge/>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Merge/>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Merge/>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Merge/>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Merge/>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Merge/>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Merge/>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Merge/>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842"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8</w:t>
            </w: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10</w:t>
            </w: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3" w:history="1">
              <w:r w:rsidR="0085320A" w:rsidRPr="00EE7CC4">
                <w:rPr>
                  <w:rFonts w:ascii="Times New Roman" w:hAnsi="Times New Roman" w:cs="Times New Roman"/>
                </w:rPr>
                <w:t>Аноплій самарський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4" w:tooltip="Anoplius samariensis" w:history="1">
              <w:r w:rsidR="0085320A" w:rsidRPr="00EE7CC4">
                <w:rPr>
                  <w:rFonts w:ascii="Times New Roman" w:hAnsi="Times New Roman" w:cs="Times New Roman"/>
                </w:rPr>
                <w:t>Anoplius samariensis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5" w:tooltip="Аполлон (комаха)" w:history="1">
              <w:r w:rsidR="0085320A" w:rsidRPr="00EE7CC4">
                <w:rPr>
                  <w:rFonts w:ascii="Times New Roman" w:hAnsi="Times New Roman" w:cs="Times New Roman"/>
                </w:rPr>
                <w:t>Аполлон</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6" w:tooltip="Parnassius apollo" w:history="1">
              <w:r w:rsidR="0085320A" w:rsidRPr="00EE7CC4">
                <w:rPr>
                  <w:rFonts w:ascii="Times New Roman" w:hAnsi="Times New Roman" w:cs="Times New Roman"/>
                </w:rPr>
                <w:t>Parnassius apollo</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7" w:tooltip="Бабка перев'язана" w:history="1">
              <w:r w:rsidR="0085320A" w:rsidRPr="00EE7CC4">
                <w:rPr>
                  <w:rFonts w:ascii="Times New Roman" w:hAnsi="Times New Roman" w:cs="Times New Roman"/>
                </w:rPr>
                <w:t>Бабка перев'язана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8" w:tooltip="Sympetrum pedemontanum" w:history="1">
              <w:r w:rsidR="0085320A" w:rsidRPr="00EE7CC4">
                <w:rPr>
                  <w:rFonts w:ascii="Times New Roman" w:hAnsi="Times New Roman" w:cs="Times New Roman"/>
                </w:rPr>
                <w:t>Sympetrum pedemontanum</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9" w:tooltip="Беркут" w:history="1">
              <w:r w:rsidR="0085320A" w:rsidRPr="00EE7CC4">
                <w:rPr>
                  <w:rFonts w:ascii="Times New Roman" w:hAnsi="Times New Roman" w:cs="Times New Roman"/>
                </w:rPr>
                <w:t>Беркут</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30" w:tooltip="Aquila chrysaetos" w:history="1">
              <w:r w:rsidR="0085320A" w:rsidRPr="00EE7CC4">
                <w:rPr>
                  <w:rFonts w:ascii="Times New Roman" w:hAnsi="Times New Roman" w:cs="Times New Roman"/>
                </w:rPr>
                <w:t>Aquila chrysaetos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31" w:tooltip="Бистрянка російська" w:history="1">
              <w:r w:rsidR="0085320A" w:rsidRPr="00EE7CC4">
                <w:rPr>
                  <w:rFonts w:ascii="Times New Roman" w:hAnsi="Times New Roman" w:cs="Times New Roman"/>
                </w:rPr>
                <w:t>Бистрянка російська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32" w:tooltip="Alburnoides rossicus" w:history="1">
              <w:r w:rsidR="0085320A" w:rsidRPr="00EE7CC4">
                <w:rPr>
                  <w:rFonts w:ascii="Times New Roman" w:hAnsi="Times New Roman" w:cs="Times New Roman"/>
                </w:rPr>
                <w:t>Alburnoides rossicus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33" w:tooltip="Білозубка велика" w:history="1">
              <w:r w:rsidR="0085320A" w:rsidRPr="00EE7CC4">
                <w:rPr>
                  <w:rFonts w:ascii="Times New Roman" w:hAnsi="Times New Roman" w:cs="Times New Roman"/>
                </w:rPr>
                <w:t>Білозубка велика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34" w:tooltip="Crocidura leucodon" w:history="1">
              <w:r w:rsidR="0085320A" w:rsidRPr="00EE7CC4">
                <w:rPr>
                  <w:rFonts w:ascii="Times New Roman" w:hAnsi="Times New Roman" w:cs="Times New Roman"/>
                </w:rPr>
                <w:t>Crocidura leucodon</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35" w:tooltip="Білоперий пічкур дністровський" w:history="1">
              <w:r w:rsidR="0085320A" w:rsidRPr="00EE7CC4">
                <w:rPr>
                  <w:rFonts w:ascii="Times New Roman" w:hAnsi="Times New Roman" w:cs="Times New Roman"/>
                </w:rPr>
                <w:t>Білоперий пічкур дністровський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36" w:tooltip="Romanogobio kesslerii" w:history="1">
              <w:r w:rsidR="0085320A" w:rsidRPr="00EE7CC4">
                <w:rPr>
                  <w:rFonts w:ascii="Times New Roman" w:hAnsi="Times New Roman" w:cs="Times New Roman"/>
                </w:rPr>
                <w:t>Romanogobio kesslerii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37" w:tooltip="Больбелязм однорогий" w:history="1">
              <w:r w:rsidR="0085320A" w:rsidRPr="00EE7CC4">
                <w:rPr>
                  <w:rFonts w:ascii="Times New Roman" w:hAnsi="Times New Roman" w:cs="Times New Roman"/>
                </w:rPr>
                <w:t>Больбелязм однорогий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38" w:tooltip="Bolbelasmus unicornis" w:history="1">
              <w:r w:rsidR="0085320A" w:rsidRPr="00EE7CC4">
                <w:rPr>
                  <w:rFonts w:ascii="Times New Roman" w:hAnsi="Times New Roman" w:cs="Times New Roman"/>
                </w:rPr>
                <w:t>Bolbelasmus unicornis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39" w:tooltip="Бражник дубовий" w:history="1">
              <w:r w:rsidR="0085320A" w:rsidRPr="00EE7CC4">
                <w:rPr>
                  <w:rFonts w:ascii="Times New Roman" w:hAnsi="Times New Roman" w:cs="Times New Roman"/>
                </w:rPr>
                <w:t>Бражник дубовий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40" w:tooltip="Marumba quercus" w:history="1">
              <w:r w:rsidR="0085320A" w:rsidRPr="00EE7CC4">
                <w:rPr>
                  <w:rFonts w:ascii="Times New Roman" w:hAnsi="Times New Roman" w:cs="Times New Roman"/>
                </w:rPr>
                <w:t>Marumba quercus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41" w:tooltip="Бражник мертва голова" w:history="1">
              <w:r w:rsidR="0085320A" w:rsidRPr="00EE7CC4">
                <w:rPr>
                  <w:rFonts w:ascii="Times New Roman" w:hAnsi="Times New Roman" w:cs="Times New Roman"/>
                </w:rPr>
                <w:t>Бражник мертва голова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42" w:tooltip="Acherontia atropos" w:history="1">
              <w:r w:rsidR="0085320A" w:rsidRPr="00EE7CC4">
                <w:rPr>
                  <w:rFonts w:ascii="Times New Roman" w:hAnsi="Times New Roman" w:cs="Times New Roman"/>
                </w:rPr>
                <w:t>Acherontia atropos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43" w:tooltip="Бражник прозерпіна" w:history="1">
              <w:r w:rsidR="0085320A" w:rsidRPr="00EE7CC4">
                <w:rPr>
                  <w:rFonts w:ascii="Times New Roman" w:hAnsi="Times New Roman" w:cs="Times New Roman"/>
                </w:rPr>
                <w:t>Бражник прозерпіна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44" w:tooltip="Proserpinus proserpina" w:history="1">
              <w:r w:rsidR="0085320A" w:rsidRPr="00EE7CC4">
                <w:rPr>
                  <w:rFonts w:ascii="Times New Roman" w:hAnsi="Times New Roman" w:cs="Times New Roman"/>
                </w:rPr>
                <w:t>Proserpinus proserpina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45" w:tooltip="Бражник скабіозовий" w:history="1">
              <w:r w:rsidR="0085320A" w:rsidRPr="00EE7CC4">
                <w:rPr>
                  <w:rFonts w:ascii="Times New Roman" w:hAnsi="Times New Roman" w:cs="Times New Roman"/>
                </w:rPr>
                <w:t>Бражник скабіозовий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46" w:tooltip="Hemaris tityus" w:history="1">
              <w:r w:rsidR="0085320A" w:rsidRPr="00EE7CC4">
                <w:rPr>
                  <w:rFonts w:ascii="Times New Roman" w:hAnsi="Times New Roman" w:cs="Times New Roman"/>
                </w:rPr>
                <w:t>Hemaris tityus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47" w:tooltip="Ведмедиця велика" w:history="1">
              <w:r w:rsidR="0085320A" w:rsidRPr="00EE7CC4">
                <w:rPr>
                  <w:rFonts w:ascii="Times New Roman" w:hAnsi="Times New Roman" w:cs="Times New Roman"/>
                </w:rPr>
                <w:t>Ведмедиця велика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48" w:tooltip="Pericallia matronula" w:history="1">
              <w:r w:rsidR="0085320A" w:rsidRPr="00EE7CC4">
                <w:rPr>
                  <w:rFonts w:ascii="Times New Roman" w:hAnsi="Times New Roman" w:cs="Times New Roman"/>
                </w:rPr>
                <w:t>Pericallia matronula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19</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49" w:tooltip="Ведмедиця-господиня" w:history="1">
              <w:r w:rsidR="0085320A" w:rsidRPr="00EE7CC4">
                <w:rPr>
                  <w:rFonts w:ascii="Times New Roman" w:hAnsi="Times New Roman" w:cs="Times New Roman"/>
                </w:rPr>
                <w:t>Ведмедиця-господиня</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50" w:tooltip="Callimorpha dominula" w:history="1">
              <w:r w:rsidR="0085320A" w:rsidRPr="00EE7CC4">
                <w:rPr>
                  <w:rFonts w:ascii="Times New Roman" w:hAnsi="Times New Roman" w:cs="Times New Roman"/>
                </w:rPr>
                <w:t>Callimorpha dominula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51" w:tooltip="Вечірниця мала" w:history="1">
              <w:r w:rsidR="0085320A" w:rsidRPr="00EE7CC4">
                <w:rPr>
                  <w:rFonts w:ascii="Times New Roman" w:hAnsi="Times New Roman" w:cs="Times New Roman"/>
                </w:rPr>
                <w:t>Вечірниця мала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52" w:tooltip="Nyctalus leisleri" w:history="1">
              <w:r w:rsidR="0085320A" w:rsidRPr="00EE7CC4">
                <w:rPr>
                  <w:rFonts w:ascii="Times New Roman" w:hAnsi="Times New Roman" w:cs="Times New Roman"/>
                </w:rPr>
                <w:t>Nyctalus leisleri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53" w:tooltip="Вечірниця руда" w:history="1">
              <w:r w:rsidR="0085320A" w:rsidRPr="00EE7CC4">
                <w:rPr>
                  <w:rFonts w:ascii="Times New Roman" w:hAnsi="Times New Roman" w:cs="Times New Roman"/>
                </w:rPr>
                <w:t>Вечірниця руда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54" w:tooltip="Nyctalus noctula" w:history="1">
              <w:r w:rsidR="0085320A" w:rsidRPr="00EE7CC4">
                <w:rPr>
                  <w:rFonts w:ascii="Times New Roman" w:hAnsi="Times New Roman" w:cs="Times New Roman"/>
                </w:rPr>
                <w:t>Nyctalus noctula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55" w:tooltip="Видра річкова" w:history="1">
              <w:r w:rsidR="0085320A" w:rsidRPr="00EE7CC4">
                <w:rPr>
                  <w:rFonts w:ascii="Times New Roman" w:hAnsi="Times New Roman" w:cs="Times New Roman"/>
                </w:rPr>
                <w:t>Видра річкова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56" w:tooltip="Lutra lutra" w:history="1">
              <w:r w:rsidR="0085320A" w:rsidRPr="00EE7CC4">
                <w:rPr>
                  <w:rFonts w:ascii="Times New Roman" w:hAnsi="Times New Roman" w:cs="Times New Roman"/>
                </w:rPr>
                <w:t>Lutra lutra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625</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57" w:tooltip="Вирезуб причорноморський" w:history="1">
              <w:r w:rsidR="0085320A" w:rsidRPr="00EE7CC4">
                <w:rPr>
                  <w:rFonts w:ascii="Times New Roman" w:hAnsi="Times New Roman" w:cs="Times New Roman"/>
                </w:rPr>
                <w:t>Вирезуб причорноморський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58" w:tooltip="Rutilus frisii" w:history="1">
              <w:r w:rsidR="0085320A" w:rsidRPr="00EE7CC4">
                <w:rPr>
                  <w:rFonts w:ascii="Times New Roman" w:hAnsi="Times New Roman" w:cs="Times New Roman"/>
                </w:rPr>
                <w:t>Rutilus frisii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59" w:tooltip="Вусач великий дубовий" w:history="1">
              <w:r w:rsidR="0085320A" w:rsidRPr="00EE7CC4">
                <w:rPr>
                  <w:rFonts w:ascii="Times New Roman" w:hAnsi="Times New Roman" w:cs="Times New Roman"/>
                </w:rPr>
                <w:t>Вусач великий дубовий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60" w:tooltip="Cerambyx cerdo" w:history="1">
              <w:r w:rsidR="0085320A" w:rsidRPr="00EE7CC4">
                <w:rPr>
                  <w:rFonts w:ascii="Times New Roman" w:hAnsi="Times New Roman" w:cs="Times New Roman"/>
                </w:rPr>
                <w:t>Cerambyx cerdo</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61" w:tooltip="Вусач земляний хрестоносець" w:history="1">
              <w:r w:rsidR="0085320A" w:rsidRPr="00EE7CC4">
                <w:rPr>
                  <w:rFonts w:ascii="Times New Roman" w:hAnsi="Times New Roman" w:cs="Times New Roman"/>
                </w:rPr>
                <w:t>Вусач земляний хрестоносець</w:t>
              </w:r>
            </w:hyperlink>
            <w:r w:rsidR="0085320A" w:rsidRPr="00EE7CC4">
              <w:rPr>
                <w:rFonts w:ascii="Times New Roman" w:hAnsi="Times New Roman" w:cs="Times New Roman"/>
              </w:rPr>
              <w:t> (</w:t>
            </w:r>
            <w:hyperlink r:id="rId62" w:tooltip="Коренеїд хрестоносець" w:history="1">
              <w:r w:rsidR="0085320A" w:rsidRPr="00EE7CC4">
                <w:rPr>
                  <w:rFonts w:ascii="Times New Roman" w:hAnsi="Times New Roman" w:cs="Times New Roman"/>
                </w:rPr>
                <w:t>коренеїд хрестоносець</w:t>
              </w:r>
            </w:hyperlink>
            <w:r w:rsidR="0085320A" w:rsidRPr="00EE7CC4">
              <w:rPr>
                <w:rFonts w:ascii="Times New Roman" w:hAnsi="Times New Roman" w:cs="Times New Roman"/>
              </w:rPr>
              <w:t>)</w:t>
            </w:r>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63" w:tooltip="Dorcadion equestre" w:history="1">
              <w:r w:rsidR="0085320A" w:rsidRPr="00EE7CC4">
                <w:rPr>
                  <w:rFonts w:ascii="Times New Roman" w:hAnsi="Times New Roman" w:cs="Times New Roman"/>
                </w:rPr>
                <w:t>Dorcadion equestre</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64" w:tooltip="Вусач мускусний" w:history="1">
              <w:r w:rsidR="0085320A" w:rsidRPr="00EE7CC4">
                <w:rPr>
                  <w:rFonts w:ascii="Times New Roman" w:hAnsi="Times New Roman" w:cs="Times New Roman"/>
                </w:rPr>
                <w:t>Вусач мускусний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65" w:tooltip="Aromia moschata" w:history="1">
              <w:r w:rsidR="0085320A" w:rsidRPr="00EE7CC4">
                <w:rPr>
                  <w:rFonts w:ascii="Times New Roman" w:hAnsi="Times New Roman" w:cs="Times New Roman"/>
                </w:rPr>
                <w:t>Aromia moschata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66" w:tooltip="Вусач-червонокрил Келлера" w:history="1">
              <w:r w:rsidR="0085320A" w:rsidRPr="00EE7CC4">
                <w:rPr>
                  <w:rFonts w:ascii="Times New Roman" w:hAnsi="Times New Roman" w:cs="Times New Roman"/>
                </w:rPr>
                <w:t>Вусач-червонокрил Келлера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67" w:tooltip="Purpuricenus kaehleri" w:history="1">
              <w:r w:rsidR="0085320A" w:rsidRPr="00EE7CC4">
                <w:rPr>
                  <w:rFonts w:ascii="Times New Roman" w:hAnsi="Times New Roman" w:cs="Times New Roman"/>
                </w:rPr>
                <w:t>Purpuricenus kaehleri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68" w:tooltip="Вухань звичайний" w:history="1">
              <w:r w:rsidR="0085320A" w:rsidRPr="00EE7CC4">
                <w:rPr>
                  <w:rFonts w:ascii="Times New Roman" w:hAnsi="Times New Roman" w:cs="Times New Roman"/>
                </w:rPr>
                <w:t>Вухань звичайний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69" w:tooltip="Plecotus auritus" w:history="1">
              <w:r w:rsidR="0085320A" w:rsidRPr="00EE7CC4">
                <w:rPr>
                  <w:rFonts w:ascii="Times New Roman" w:hAnsi="Times New Roman" w:cs="Times New Roman"/>
                </w:rPr>
                <w:t>Plecotus auritus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70" w:tooltip="Гадюка степова" w:history="1">
              <w:r w:rsidR="0085320A" w:rsidRPr="00EE7CC4">
                <w:rPr>
                  <w:rFonts w:ascii="Times New Roman" w:hAnsi="Times New Roman" w:cs="Times New Roman"/>
                </w:rPr>
                <w:t>Гадюка степова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71" w:tooltip="Vipera renardi" w:history="1">
              <w:r w:rsidR="0085320A" w:rsidRPr="00EE7CC4">
                <w:rPr>
                  <w:rFonts w:ascii="Times New Roman" w:hAnsi="Times New Roman" w:cs="Times New Roman"/>
                </w:rPr>
                <w:t>Vipera renardi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72" w:tooltip="Глушець" w:history="1">
              <w:r w:rsidR="0085320A" w:rsidRPr="00EE7CC4">
                <w:rPr>
                  <w:rFonts w:ascii="Times New Roman" w:hAnsi="Times New Roman" w:cs="Times New Roman"/>
                </w:rPr>
                <w:t>Глушець</w:t>
              </w:r>
            </w:hyperlink>
            <w:r w:rsidR="0085320A" w:rsidRPr="00EE7CC4">
              <w:rPr>
                <w:rFonts w:ascii="Times New Roman" w:hAnsi="Times New Roman" w:cs="Times New Roman"/>
              </w:rPr>
              <w:t> (</w:t>
            </w:r>
            <w:hyperlink r:id="rId73" w:tooltip="Глухар" w:history="1">
              <w:r w:rsidR="0085320A" w:rsidRPr="00EE7CC4">
                <w:rPr>
                  <w:rFonts w:ascii="Times New Roman" w:hAnsi="Times New Roman" w:cs="Times New Roman"/>
                </w:rPr>
                <w:t>глухар</w:t>
              </w:r>
            </w:hyperlink>
            <w:r w:rsidR="0085320A" w:rsidRPr="00EE7CC4">
              <w:rPr>
                <w:rFonts w:ascii="Times New Roman" w:hAnsi="Times New Roman" w:cs="Times New Roman"/>
              </w:rPr>
              <w:t>)</w:t>
            </w:r>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74" w:tooltip="Tetrao urogallus" w:history="1">
              <w:r w:rsidR="0085320A" w:rsidRPr="00EE7CC4">
                <w:rPr>
                  <w:rFonts w:ascii="Times New Roman" w:hAnsi="Times New Roman" w:cs="Times New Roman"/>
                </w:rPr>
                <w:t>Tetrao urogallus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176</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75" w:tooltip="Гоголь (птах)" w:history="1">
              <w:r w:rsidR="0085320A" w:rsidRPr="00EE7CC4">
                <w:rPr>
                  <w:rFonts w:ascii="Times New Roman" w:hAnsi="Times New Roman" w:cs="Times New Roman"/>
                </w:rPr>
                <w:t>Гоголь</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76" w:tooltip="Bucephala clangula" w:history="1">
              <w:r w:rsidR="0085320A" w:rsidRPr="00EE7CC4">
                <w:rPr>
                  <w:rFonts w:ascii="Times New Roman" w:hAnsi="Times New Roman" w:cs="Times New Roman"/>
                </w:rPr>
                <w:t>Bucephala clangula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77" w:tooltip="Голуб-синяк" w:history="1">
              <w:r w:rsidR="0085320A" w:rsidRPr="00EE7CC4">
                <w:rPr>
                  <w:rFonts w:ascii="Times New Roman" w:hAnsi="Times New Roman" w:cs="Times New Roman"/>
                </w:rPr>
                <w:t>Голуб-синяк</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78" w:tooltip="Columba oenas" w:history="1">
              <w:r w:rsidR="0085320A" w:rsidRPr="00EE7CC4">
                <w:rPr>
                  <w:rFonts w:ascii="Times New Roman" w:hAnsi="Times New Roman" w:cs="Times New Roman"/>
                </w:rPr>
                <w:t>Columba oenas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79" w:tooltip="Горностай" w:history="1">
              <w:r w:rsidR="0085320A" w:rsidRPr="00EE7CC4">
                <w:rPr>
                  <w:rFonts w:ascii="Times New Roman" w:hAnsi="Times New Roman" w:cs="Times New Roman"/>
                </w:rPr>
                <w:t>Горностай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80" w:tooltip="Mustela erminea" w:history="1">
              <w:r w:rsidR="0085320A" w:rsidRPr="00EE7CC4">
                <w:rPr>
                  <w:rFonts w:ascii="Times New Roman" w:hAnsi="Times New Roman" w:cs="Times New Roman"/>
                </w:rPr>
                <w:t>Mustela erminea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372</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81" w:tooltip="Джміль глинистий" w:history="1">
              <w:r w:rsidR="0085320A" w:rsidRPr="00EE7CC4">
                <w:rPr>
                  <w:rFonts w:ascii="Times New Roman" w:hAnsi="Times New Roman" w:cs="Times New Roman"/>
                </w:rPr>
                <w:t>Джміль глинистий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82" w:tooltip="Bombus argillaceus" w:history="1">
              <w:r w:rsidR="0085320A" w:rsidRPr="00EE7CC4">
                <w:rPr>
                  <w:rFonts w:ascii="Times New Roman" w:hAnsi="Times New Roman" w:cs="Times New Roman"/>
                </w:rPr>
                <w:t>Bombus argillaceus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83" w:tooltip="Джміль лезус" w:history="1">
              <w:r w:rsidR="0085320A" w:rsidRPr="00EE7CC4">
                <w:rPr>
                  <w:rFonts w:ascii="Times New Roman" w:hAnsi="Times New Roman" w:cs="Times New Roman"/>
                </w:rPr>
                <w:t>Джміль лезус</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84" w:tooltip="Bombus laesus" w:history="1">
              <w:r w:rsidR="0085320A" w:rsidRPr="00EE7CC4">
                <w:rPr>
                  <w:rFonts w:ascii="Times New Roman" w:hAnsi="Times New Roman" w:cs="Times New Roman"/>
                </w:rPr>
                <w:t>Bombus laesus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85" w:tooltip="Джміль моховий" w:history="1">
              <w:r w:rsidR="0085320A" w:rsidRPr="00EE7CC4">
                <w:rPr>
                  <w:rFonts w:ascii="Times New Roman" w:hAnsi="Times New Roman" w:cs="Times New Roman"/>
                </w:rPr>
                <w:t>Джміль моховий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86" w:tooltip="Bombus muscorum" w:history="1">
              <w:r w:rsidR="0085320A" w:rsidRPr="00EE7CC4">
                <w:rPr>
                  <w:rFonts w:ascii="Times New Roman" w:hAnsi="Times New Roman" w:cs="Times New Roman"/>
                </w:rPr>
                <w:t>Bombus muscorum</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87" w:tooltip="Джміль пахучий" w:history="1">
              <w:r w:rsidR="0085320A" w:rsidRPr="00EE7CC4">
                <w:rPr>
                  <w:rFonts w:ascii="Times New Roman" w:hAnsi="Times New Roman" w:cs="Times New Roman"/>
                </w:rPr>
                <w:t>Джміль пахучий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88" w:tooltip="Bombus fragrans" w:history="1">
              <w:r w:rsidR="0085320A" w:rsidRPr="00EE7CC4">
                <w:rPr>
                  <w:rFonts w:ascii="Times New Roman" w:hAnsi="Times New Roman" w:cs="Times New Roman"/>
                </w:rPr>
                <w:t>Bombus fragrans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89" w:tooltip="Дибка степова" w:history="1">
              <w:r w:rsidR="0085320A" w:rsidRPr="00EE7CC4">
                <w:rPr>
                  <w:rFonts w:ascii="Times New Roman" w:hAnsi="Times New Roman" w:cs="Times New Roman"/>
                </w:rPr>
                <w:t>Дибка степова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90" w:tooltip="Saga pedo" w:history="1">
              <w:r w:rsidR="0085320A" w:rsidRPr="00EE7CC4">
                <w:rPr>
                  <w:rFonts w:ascii="Times New Roman" w:hAnsi="Times New Roman" w:cs="Times New Roman"/>
                </w:rPr>
                <w:t>Saga pedo</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91" w:tooltip="Дисцелія зональна" w:history="1">
              <w:r w:rsidR="0085320A" w:rsidRPr="00EE7CC4">
                <w:rPr>
                  <w:rFonts w:ascii="Times New Roman" w:hAnsi="Times New Roman" w:cs="Times New Roman"/>
                </w:rPr>
                <w:t>Дисцелія зональна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92" w:tooltip="Discoelius zonalis" w:history="1">
              <w:r w:rsidR="0085320A" w:rsidRPr="00EE7CC4">
                <w:rPr>
                  <w:rFonts w:ascii="Times New Roman" w:hAnsi="Times New Roman" w:cs="Times New Roman"/>
                </w:rPr>
                <w:t>Discoelius zonalis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93" w:tooltip="Дозорець-імператор" w:history="1">
              <w:r w:rsidR="0085320A" w:rsidRPr="00EE7CC4">
                <w:rPr>
                  <w:rFonts w:ascii="Times New Roman" w:hAnsi="Times New Roman" w:cs="Times New Roman"/>
                </w:rPr>
                <w:t>Дозорець-імператор</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94" w:tooltip="Anax imperator" w:history="1">
              <w:r w:rsidR="0085320A" w:rsidRPr="00EE7CC4">
                <w:rPr>
                  <w:rFonts w:ascii="Times New Roman" w:hAnsi="Times New Roman" w:cs="Times New Roman"/>
                </w:rPr>
                <w:t>Anax imperator</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95" w:tooltip="Доліхомітус головастий" w:history="1">
              <w:r w:rsidR="0085320A" w:rsidRPr="00EE7CC4">
                <w:rPr>
                  <w:rFonts w:ascii="Times New Roman" w:hAnsi="Times New Roman" w:cs="Times New Roman"/>
                </w:rPr>
                <w:t>Доліхомітус головастий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96" w:tooltip="Dolichomitus cephalotes" w:history="1">
              <w:r w:rsidR="0085320A" w:rsidRPr="00EE7CC4">
                <w:rPr>
                  <w:rFonts w:ascii="Times New Roman" w:hAnsi="Times New Roman" w:cs="Times New Roman"/>
                </w:rPr>
                <w:t>Dolichomitus cephalotes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97" w:tooltip="Дятел трипалий" w:history="1">
              <w:r w:rsidR="0085320A" w:rsidRPr="00EE7CC4">
                <w:rPr>
                  <w:rFonts w:ascii="Times New Roman" w:hAnsi="Times New Roman" w:cs="Times New Roman"/>
                </w:rPr>
                <w:t>Дятел трипалий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98" w:tooltip="Picoides tridactylus" w:history="1">
              <w:r w:rsidR="0085320A" w:rsidRPr="00EE7CC4">
                <w:rPr>
                  <w:rFonts w:ascii="Times New Roman" w:hAnsi="Times New Roman" w:cs="Times New Roman"/>
                </w:rPr>
                <w:t>Picoides tridactylus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99" w:tooltip="Ендроміс березовий" w:history="1">
              <w:r w:rsidR="0085320A" w:rsidRPr="00EE7CC4">
                <w:rPr>
                  <w:rFonts w:ascii="Times New Roman" w:hAnsi="Times New Roman" w:cs="Times New Roman"/>
                </w:rPr>
                <w:t>Ендроміс березовий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00" w:tooltip="Endromis versicolora" w:history="1">
              <w:r w:rsidR="0085320A" w:rsidRPr="00EE7CC4">
                <w:rPr>
                  <w:rFonts w:ascii="Times New Roman" w:hAnsi="Times New Roman" w:cs="Times New Roman"/>
                </w:rPr>
                <w:t>Endromis versicolora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01" w:tooltip="Жаба прудка" w:history="1">
              <w:r w:rsidR="0085320A" w:rsidRPr="00EE7CC4">
                <w:rPr>
                  <w:rFonts w:ascii="Times New Roman" w:hAnsi="Times New Roman" w:cs="Times New Roman"/>
                </w:rPr>
                <w:t>Жаба прудка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02" w:tooltip="Rana dalmatina" w:history="1">
              <w:r w:rsidR="0085320A" w:rsidRPr="00EE7CC4">
                <w:rPr>
                  <w:rFonts w:ascii="Times New Roman" w:hAnsi="Times New Roman" w:cs="Times New Roman"/>
                </w:rPr>
                <w:t>Rana dalmatina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03" w:tooltip="Жовтюх торфовищний" w:history="1">
              <w:r w:rsidR="0085320A" w:rsidRPr="00EE7CC4">
                <w:rPr>
                  <w:rFonts w:ascii="Times New Roman" w:hAnsi="Times New Roman" w:cs="Times New Roman"/>
                </w:rPr>
                <w:t>Жовтюх торфовищний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04" w:tooltip="Colias palaeno" w:history="1">
              <w:r w:rsidR="0085320A" w:rsidRPr="00EE7CC4">
                <w:rPr>
                  <w:rFonts w:ascii="Times New Roman" w:hAnsi="Times New Roman" w:cs="Times New Roman"/>
                </w:rPr>
                <w:t>Colias palaeno</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05" w:tooltip="Жук-олень" w:history="1">
              <w:r w:rsidR="0085320A" w:rsidRPr="00EE7CC4">
                <w:rPr>
                  <w:rFonts w:ascii="Times New Roman" w:hAnsi="Times New Roman" w:cs="Times New Roman"/>
                </w:rPr>
                <w:t>Жук-олень</w:t>
              </w:r>
            </w:hyperlink>
            <w:r w:rsidR="0085320A" w:rsidRPr="00EE7CC4">
              <w:rPr>
                <w:rFonts w:ascii="Times New Roman" w:hAnsi="Times New Roman" w:cs="Times New Roman"/>
              </w:rPr>
              <w:t>, </w:t>
            </w:r>
            <w:hyperlink r:id="rId106" w:tooltip="Рогач звичайний" w:history="1">
              <w:r w:rsidR="0085320A" w:rsidRPr="00EE7CC4">
                <w:rPr>
                  <w:rFonts w:ascii="Times New Roman" w:hAnsi="Times New Roman" w:cs="Times New Roman"/>
                </w:rPr>
                <w:t>рогач звичайний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07" w:tooltip="Lucanus cervus" w:history="1">
              <w:r w:rsidR="0085320A" w:rsidRPr="00EE7CC4">
                <w:rPr>
                  <w:rFonts w:ascii="Times New Roman" w:hAnsi="Times New Roman" w:cs="Times New Roman"/>
                </w:rPr>
                <w:t>Lucanus cervus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08" w:tooltip="Жук-самітник" w:history="1">
              <w:r w:rsidR="0085320A" w:rsidRPr="00EE7CC4">
                <w:rPr>
                  <w:rFonts w:ascii="Times New Roman" w:hAnsi="Times New Roman" w:cs="Times New Roman"/>
                </w:rPr>
                <w:t>Жук-самітник</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09" w:tooltip="Osmoderma barnabita" w:history="1">
              <w:r w:rsidR="0085320A" w:rsidRPr="00EE7CC4">
                <w:rPr>
                  <w:rFonts w:ascii="Times New Roman" w:hAnsi="Times New Roman" w:cs="Times New Roman"/>
                </w:rPr>
                <w:t>Osmoderma barnabita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10" w:tooltip="Золотомушка червоночуба" w:history="1">
              <w:r w:rsidR="0085320A" w:rsidRPr="00EE7CC4">
                <w:rPr>
                  <w:rFonts w:ascii="Times New Roman" w:hAnsi="Times New Roman" w:cs="Times New Roman"/>
                </w:rPr>
                <w:t>Золотомушка червоночуба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11" w:tooltip="Regulus ignicapillus" w:history="1">
              <w:r w:rsidR="0085320A" w:rsidRPr="00EE7CC4">
                <w:rPr>
                  <w:rFonts w:ascii="Times New Roman" w:hAnsi="Times New Roman" w:cs="Times New Roman"/>
                </w:rPr>
                <w:t>Regulus ignicapillus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12" w:tooltip="Зубр" w:history="1">
              <w:r w:rsidR="0085320A" w:rsidRPr="00EE7CC4">
                <w:rPr>
                  <w:rFonts w:ascii="Times New Roman" w:hAnsi="Times New Roman" w:cs="Times New Roman"/>
                </w:rPr>
                <w:t>Зубр</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13" w:tooltip="Bison bonasus" w:history="1">
              <w:r w:rsidR="0085320A" w:rsidRPr="00EE7CC4">
                <w:rPr>
                  <w:rFonts w:ascii="Times New Roman" w:hAnsi="Times New Roman" w:cs="Times New Roman"/>
                </w:rPr>
                <w:t>Bison bonasus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38</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14" w:tooltip="Йорж носар" w:history="1">
              <w:r w:rsidR="0085320A" w:rsidRPr="00EE7CC4">
                <w:rPr>
                  <w:rFonts w:ascii="Times New Roman" w:hAnsi="Times New Roman" w:cs="Times New Roman"/>
                </w:rPr>
                <w:t>Йорж носар</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15" w:tooltip="Gymnocephalus acerinus" w:history="1">
              <w:r w:rsidR="0085320A" w:rsidRPr="00EE7CC4">
                <w:rPr>
                  <w:rFonts w:ascii="Times New Roman" w:hAnsi="Times New Roman" w:cs="Times New Roman"/>
                </w:rPr>
                <w:t>Gymnocephalus acerinus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16" w:tooltip="Йорж смугастий" w:history="1">
              <w:r w:rsidR="0085320A" w:rsidRPr="00EE7CC4">
                <w:rPr>
                  <w:rFonts w:ascii="Times New Roman" w:hAnsi="Times New Roman" w:cs="Times New Roman"/>
                </w:rPr>
                <w:t>Йорж смугастий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17" w:tooltip="Gymnocephalus schraetser" w:history="1">
              <w:r w:rsidR="0085320A" w:rsidRPr="00EE7CC4">
                <w:rPr>
                  <w:rFonts w:ascii="Times New Roman" w:hAnsi="Times New Roman" w:cs="Times New Roman"/>
                </w:rPr>
                <w:t>Gymnocephalus schraetser</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18" w:tooltip="Кажан пізній" w:history="1">
              <w:r w:rsidR="0085320A" w:rsidRPr="00EE7CC4">
                <w:rPr>
                  <w:rFonts w:ascii="Times New Roman" w:hAnsi="Times New Roman" w:cs="Times New Roman"/>
                </w:rPr>
                <w:t>Кажан пізній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19" w:tooltip="Eptesicus serotinus" w:history="1">
              <w:r w:rsidR="0085320A" w:rsidRPr="00EE7CC4">
                <w:rPr>
                  <w:rFonts w:ascii="Times New Roman" w:hAnsi="Times New Roman" w:cs="Times New Roman"/>
                </w:rPr>
                <w:t>Eptesicus serotinus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20" w:tooltip="Карась звичайний" w:history="1">
              <w:r w:rsidR="0085320A" w:rsidRPr="00EE7CC4">
                <w:rPr>
                  <w:rFonts w:ascii="Times New Roman" w:hAnsi="Times New Roman" w:cs="Times New Roman"/>
                </w:rPr>
                <w:t>Карась звичайний</w:t>
              </w:r>
            </w:hyperlink>
            <w:r w:rsidR="0085320A" w:rsidRPr="00EE7CC4">
              <w:rPr>
                <w:rFonts w:ascii="Times New Roman" w:hAnsi="Times New Roman" w:cs="Times New Roman"/>
              </w:rPr>
              <w:t>, </w:t>
            </w:r>
            <w:hyperlink r:id="rId121" w:tooltip="Карась золотий" w:history="1">
              <w:r w:rsidR="0085320A" w:rsidRPr="00EE7CC4">
                <w:rPr>
                  <w:rFonts w:ascii="Times New Roman" w:hAnsi="Times New Roman" w:cs="Times New Roman"/>
                </w:rPr>
                <w:t>карась золотий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22" w:tooltip="Carassius carassius" w:history="1">
              <w:r w:rsidR="0085320A" w:rsidRPr="00EE7CC4">
                <w:rPr>
                  <w:rFonts w:ascii="Times New Roman" w:hAnsi="Times New Roman" w:cs="Times New Roman"/>
                </w:rPr>
                <w:t>Carassius carassius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23" w:tooltip="Кіт лісовий" w:history="1">
              <w:r w:rsidR="0085320A" w:rsidRPr="00EE7CC4">
                <w:rPr>
                  <w:rFonts w:ascii="Times New Roman" w:hAnsi="Times New Roman" w:cs="Times New Roman"/>
                </w:rPr>
                <w:t>Кіт лісовий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24" w:tooltip="Felis sylvestris" w:history="1">
              <w:r w:rsidR="0085320A" w:rsidRPr="00EE7CC4">
                <w:rPr>
                  <w:rFonts w:ascii="Times New Roman" w:hAnsi="Times New Roman" w:cs="Times New Roman"/>
                </w:rPr>
                <w:t>Felis sylvestris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202</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25" w:tooltip="Ковалик сплощений" w:history="1">
              <w:r w:rsidR="0085320A" w:rsidRPr="00EE7CC4">
                <w:rPr>
                  <w:rFonts w:ascii="Times New Roman" w:hAnsi="Times New Roman" w:cs="Times New Roman"/>
                </w:rPr>
                <w:t>Ковалик сплощений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26" w:tooltip="Neopristilophus depressus" w:history="1">
              <w:r w:rsidR="0085320A" w:rsidRPr="00EE7CC4">
                <w:rPr>
                  <w:rFonts w:ascii="Times New Roman" w:hAnsi="Times New Roman" w:cs="Times New Roman"/>
                </w:rPr>
                <w:t>Neopristilophus depressus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27" w:tooltip="Кордулегастер двозубчастий" w:history="1">
              <w:r w:rsidR="0085320A" w:rsidRPr="00EE7CC4">
                <w:rPr>
                  <w:rFonts w:ascii="Times New Roman" w:hAnsi="Times New Roman" w:cs="Times New Roman"/>
                </w:rPr>
                <w:t>Кордулегастер двозубчастий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28" w:tooltip="Cordulegaster bidentata" w:history="1">
              <w:r w:rsidR="0085320A" w:rsidRPr="00EE7CC4">
                <w:rPr>
                  <w:rFonts w:ascii="Times New Roman" w:hAnsi="Times New Roman" w:cs="Times New Roman"/>
                </w:rPr>
                <w:t>Cordulegaster bidentata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29" w:tooltip="Кордулегастер кільчастий" w:history="1">
              <w:r w:rsidR="0085320A" w:rsidRPr="00EE7CC4">
                <w:rPr>
                  <w:rFonts w:ascii="Times New Roman" w:hAnsi="Times New Roman" w:cs="Times New Roman"/>
                </w:rPr>
                <w:t>Кордулегастер кільчастий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30" w:tooltip="Cordulegaster boltoni" w:history="1">
              <w:r w:rsidR="0085320A" w:rsidRPr="00EE7CC4">
                <w:rPr>
                  <w:rFonts w:ascii="Times New Roman" w:hAnsi="Times New Roman" w:cs="Times New Roman"/>
                </w:rPr>
                <w:t>Cordulegaster boltoni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31" w:tooltip="Кошеніль польська" w:history="1">
              <w:r w:rsidR="0085320A" w:rsidRPr="00EE7CC4">
                <w:rPr>
                  <w:rFonts w:ascii="Times New Roman" w:hAnsi="Times New Roman" w:cs="Times New Roman"/>
                </w:rPr>
                <w:t>Кошеніль польська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32" w:tooltip="Porphyropha polonica" w:history="1">
              <w:r w:rsidR="0085320A" w:rsidRPr="00EE7CC4">
                <w:rPr>
                  <w:rFonts w:ascii="Times New Roman" w:hAnsi="Times New Roman" w:cs="Times New Roman"/>
                </w:rPr>
                <w:t>Porphyropha polonica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33" w:tooltip="Красик веселий" w:history="1">
              <w:r w:rsidR="0085320A" w:rsidRPr="00EE7CC4">
                <w:rPr>
                  <w:rFonts w:ascii="Times New Roman" w:hAnsi="Times New Roman" w:cs="Times New Roman"/>
                </w:rPr>
                <w:t>Красик веселий</w:t>
              </w:r>
            </w:hyperlink>
            <w:r w:rsidR="0085320A" w:rsidRPr="00EE7CC4">
              <w:rPr>
                <w:rFonts w:ascii="Times New Roman" w:hAnsi="Times New Roman" w:cs="Times New Roman"/>
              </w:rPr>
              <w:t> (</w:t>
            </w:r>
            <w:hyperlink r:id="rId134" w:tooltip="Пістрянка весела" w:history="1">
              <w:r w:rsidR="0085320A" w:rsidRPr="00EE7CC4">
                <w:rPr>
                  <w:rFonts w:ascii="Times New Roman" w:hAnsi="Times New Roman" w:cs="Times New Roman"/>
                </w:rPr>
                <w:t>Пістрянка весела</w:t>
              </w:r>
            </w:hyperlink>
            <w:r w:rsidR="0085320A" w:rsidRPr="00EE7CC4">
              <w:rPr>
                <w:rFonts w:ascii="Times New Roman" w:hAnsi="Times New Roman" w:cs="Times New Roman"/>
              </w:rPr>
              <w:t>)</w:t>
            </w:r>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35" w:tooltip="Zygaena laeta" w:history="1">
              <w:r w:rsidR="0085320A" w:rsidRPr="00EE7CC4">
                <w:rPr>
                  <w:rFonts w:ascii="Times New Roman" w:hAnsi="Times New Roman" w:cs="Times New Roman"/>
                </w:rPr>
                <w:t>Zygaena laeta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36" w:tooltip="Красотіл пахучий" w:history="1">
              <w:r w:rsidR="0085320A" w:rsidRPr="00EE7CC4">
                <w:rPr>
                  <w:rFonts w:ascii="Times New Roman" w:hAnsi="Times New Roman" w:cs="Times New Roman"/>
                </w:rPr>
                <w:t>Красотіл пахучий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37" w:tooltip="Calosoma sycophanta" w:history="1">
              <w:r w:rsidR="0085320A" w:rsidRPr="00EE7CC4">
                <w:rPr>
                  <w:rFonts w:ascii="Times New Roman" w:hAnsi="Times New Roman" w:cs="Times New Roman"/>
                </w:rPr>
                <w:t>Calosoma sycophanta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38" w:tooltip="Красуня діва" w:history="1">
              <w:r w:rsidR="0085320A" w:rsidRPr="00EE7CC4">
                <w:rPr>
                  <w:rFonts w:ascii="Times New Roman" w:hAnsi="Times New Roman" w:cs="Times New Roman"/>
                </w:rPr>
                <w:t>Красуня діва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39" w:tooltip="Calopteryx virgo" w:history="1">
              <w:r w:rsidR="0085320A" w:rsidRPr="00EE7CC4">
                <w:rPr>
                  <w:rFonts w:ascii="Times New Roman" w:hAnsi="Times New Roman" w:cs="Times New Roman"/>
                </w:rPr>
                <w:t>Calopteryx virgo</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40" w:tooltip="Ксилокопа звичайна" w:history="1">
              <w:r w:rsidR="0085320A" w:rsidRPr="00EE7CC4">
                <w:rPr>
                  <w:rFonts w:ascii="Times New Roman" w:hAnsi="Times New Roman" w:cs="Times New Roman"/>
                </w:rPr>
                <w:t>Ксилокопа звичайна</w:t>
              </w:r>
            </w:hyperlink>
            <w:r w:rsidR="0085320A" w:rsidRPr="00EE7CC4">
              <w:rPr>
                <w:rFonts w:ascii="Times New Roman" w:hAnsi="Times New Roman" w:cs="Times New Roman"/>
              </w:rPr>
              <w:t> (</w:t>
            </w:r>
            <w:hyperlink r:id="rId141" w:tooltip="Бджола-тесляр звичайна" w:history="1">
              <w:r w:rsidR="0085320A" w:rsidRPr="00EE7CC4">
                <w:rPr>
                  <w:rFonts w:ascii="Times New Roman" w:hAnsi="Times New Roman" w:cs="Times New Roman"/>
                </w:rPr>
                <w:t>бджола-тесляр звичайна</w:t>
              </w:r>
            </w:hyperlink>
            <w:r w:rsidR="0085320A" w:rsidRPr="00EE7CC4">
              <w:rPr>
                <w:rFonts w:ascii="Times New Roman" w:hAnsi="Times New Roman" w:cs="Times New Roman"/>
              </w:rPr>
              <w:t>)</w:t>
            </w:r>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42" w:tooltip="Xylocopa valga" w:history="1">
              <w:r w:rsidR="0085320A" w:rsidRPr="00EE7CC4">
                <w:rPr>
                  <w:rFonts w:ascii="Times New Roman" w:hAnsi="Times New Roman" w:cs="Times New Roman"/>
                </w:rPr>
                <w:t>Xylocopa valga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43" w:tooltip="Ксилокопа фіолетова" w:history="1">
              <w:r w:rsidR="0085320A" w:rsidRPr="00EE7CC4">
                <w:rPr>
                  <w:rFonts w:ascii="Times New Roman" w:hAnsi="Times New Roman" w:cs="Times New Roman"/>
                </w:rPr>
                <w:t>Ксилокопа фіолетова</w:t>
              </w:r>
            </w:hyperlink>
            <w:r w:rsidR="0085320A" w:rsidRPr="00EE7CC4">
              <w:rPr>
                <w:rFonts w:ascii="Times New Roman" w:hAnsi="Times New Roman" w:cs="Times New Roman"/>
              </w:rPr>
              <w:t> (</w:t>
            </w:r>
            <w:hyperlink r:id="rId144" w:tooltip="Бджола-тесляр фіолетова" w:history="1">
              <w:r w:rsidR="0085320A" w:rsidRPr="00EE7CC4">
                <w:rPr>
                  <w:rFonts w:ascii="Times New Roman" w:hAnsi="Times New Roman" w:cs="Times New Roman"/>
                </w:rPr>
                <w:t>бджола-тесляр фіолетова</w:t>
              </w:r>
            </w:hyperlink>
            <w:r w:rsidR="0085320A" w:rsidRPr="00EE7CC4">
              <w:rPr>
                <w:rFonts w:ascii="Times New Roman" w:hAnsi="Times New Roman" w:cs="Times New Roman"/>
              </w:rPr>
              <w:t>)</w:t>
            </w:r>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45" w:tooltip="Xylocopa violacea" w:history="1">
              <w:r w:rsidR="0085320A" w:rsidRPr="00EE7CC4">
                <w:rPr>
                  <w:rFonts w:ascii="Times New Roman" w:hAnsi="Times New Roman" w:cs="Times New Roman"/>
                </w:rPr>
                <w:t>Xylocopa violacea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46" w:tooltip="Кумка жовточерева" w:history="1">
              <w:r w:rsidR="0085320A" w:rsidRPr="00EE7CC4">
                <w:rPr>
                  <w:rFonts w:ascii="Times New Roman" w:hAnsi="Times New Roman" w:cs="Times New Roman"/>
                </w:rPr>
                <w:t>Кумка жовточерева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47" w:tooltip="Bombina variegata" w:history="1">
              <w:r w:rsidR="0085320A" w:rsidRPr="00EE7CC4">
                <w:rPr>
                  <w:rFonts w:ascii="Times New Roman" w:hAnsi="Times New Roman" w:cs="Times New Roman"/>
                </w:rPr>
                <w:t>Bombina variegata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48" w:tooltip="Кутора мала" w:history="1">
              <w:r w:rsidR="0085320A" w:rsidRPr="00EE7CC4">
                <w:rPr>
                  <w:rFonts w:ascii="Times New Roman" w:hAnsi="Times New Roman" w:cs="Times New Roman"/>
                </w:rPr>
                <w:t>Кутора мала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49" w:tooltip="Neomys anomalus" w:history="1">
              <w:r w:rsidR="0085320A" w:rsidRPr="00EE7CC4">
                <w:rPr>
                  <w:rFonts w:ascii="Times New Roman" w:hAnsi="Times New Roman" w:cs="Times New Roman"/>
                </w:rPr>
                <w:t>Neomys anomalus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50" w:tooltip="Лелека чорний" w:history="1">
              <w:r w:rsidR="0085320A" w:rsidRPr="00EE7CC4">
                <w:rPr>
                  <w:rFonts w:ascii="Times New Roman" w:hAnsi="Times New Roman" w:cs="Times New Roman"/>
                </w:rPr>
                <w:t>Лелека чорний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51" w:tooltip="Ciconia nigra" w:history="1">
              <w:r w:rsidR="0085320A" w:rsidRPr="00EE7CC4">
                <w:rPr>
                  <w:rFonts w:ascii="Times New Roman" w:hAnsi="Times New Roman" w:cs="Times New Roman"/>
                </w:rPr>
                <w:t>Ciconia nigra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52" w:tooltip="Лилик двоколірний" w:history="1">
              <w:r w:rsidR="0085320A" w:rsidRPr="00EE7CC4">
                <w:rPr>
                  <w:rFonts w:ascii="Times New Roman" w:hAnsi="Times New Roman" w:cs="Times New Roman"/>
                </w:rPr>
                <w:t>Лилик двоколірний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53" w:tooltip="Vespertilio murinus" w:history="1">
              <w:r w:rsidR="0085320A" w:rsidRPr="00EE7CC4">
                <w:rPr>
                  <w:rFonts w:ascii="Times New Roman" w:hAnsi="Times New Roman" w:cs="Times New Roman"/>
                </w:rPr>
                <w:t>Vespertilio murinus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54" w:tooltip="Лосось дунайський" w:history="1">
              <w:r w:rsidR="0085320A" w:rsidRPr="00EE7CC4">
                <w:rPr>
                  <w:rFonts w:ascii="Times New Roman" w:hAnsi="Times New Roman" w:cs="Times New Roman"/>
                </w:rPr>
                <w:t>Лосось дунайський</w:t>
              </w:r>
            </w:hyperlink>
            <w:r w:rsidR="0085320A" w:rsidRPr="00EE7CC4">
              <w:rPr>
                <w:rFonts w:ascii="Times New Roman" w:hAnsi="Times New Roman" w:cs="Times New Roman"/>
              </w:rPr>
              <w:t>, </w:t>
            </w:r>
            <w:hyperlink r:id="rId155" w:tooltip="Головатиця" w:history="1">
              <w:r w:rsidR="0085320A" w:rsidRPr="00EE7CC4">
                <w:rPr>
                  <w:rFonts w:ascii="Times New Roman" w:hAnsi="Times New Roman" w:cs="Times New Roman"/>
                </w:rPr>
                <w:t>головатиця</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56" w:tooltip="Hucho hucho" w:history="1">
              <w:r w:rsidR="0085320A" w:rsidRPr="00EE7CC4">
                <w:rPr>
                  <w:rFonts w:ascii="Times New Roman" w:hAnsi="Times New Roman" w:cs="Times New Roman"/>
                </w:rPr>
                <w:t>Hucho hucho</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57" w:tooltip="Люцина (метелик)" w:history="1">
              <w:r w:rsidR="0085320A" w:rsidRPr="00EE7CC4">
                <w:rPr>
                  <w:rFonts w:ascii="Times New Roman" w:hAnsi="Times New Roman" w:cs="Times New Roman"/>
                </w:rPr>
                <w:t>Люцина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58" w:tooltip="Hamearis lucina" w:history="1">
              <w:r w:rsidR="0085320A" w:rsidRPr="00EE7CC4">
                <w:rPr>
                  <w:rFonts w:ascii="Times New Roman" w:hAnsi="Times New Roman" w:cs="Times New Roman"/>
                </w:rPr>
                <w:t>Hamearis lucina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59" w:tooltip="Льодовичник Вествуда" w:history="1">
              <w:r w:rsidR="0085320A" w:rsidRPr="00EE7CC4">
                <w:rPr>
                  <w:rFonts w:ascii="Times New Roman" w:hAnsi="Times New Roman" w:cs="Times New Roman"/>
                </w:rPr>
                <w:t>Льодовичник Вествуда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60" w:tooltip="Boreus westwoodi" w:history="1">
              <w:r w:rsidR="0085320A" w:rsidRPr="00EE7CC4">
                <w:rPr>
                  <w:rFonts w:ascii="Times New Roman" w:hAnsi="Times New Roman" w:cs="Times New Roman"/>
                </w:rPr>
                <w:t>Boreus westwoodi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61" w:tooltip="Марена дунайсько-дністровська" w:history="1">
              <w:r w:rsidR="0085320A" w:rsidRPr="00EE7CC4">
                <w:rPr>
                  <w:rFonts w:ascii="Times New Roman" w:hAnsi="Times New Roman" w:cs="Times New Roman"/>
                </w:rPr>
                <w:t>Марена дунайсько-дністровська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62" w:tooltip="Barbus petenyi" w:history="1">
              <w:r w:rsidR="0085320A" w:rsidRPr="00EE7CC4">
                <w:rPr>
                  <w:rFonts w:ascii="Times New Roman" w:hAnsi="Times New Roman" w:cs="Times New Roman"/>
                </w:rPr>
                <w:t>Barbus petenyi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63" w:tooltip="Марена звичайна" w:history="1">
              <w:r w:rsidR="0085320A" w:rsidRPr="00EE7CC4">
                <w:rPr>
                  <w:rFonts w:ascii="Times New Roman" w:hAnsi="Times New Roman" w:cs="Times New Roman"/>
                </w:rPr>
                <w:t>Марена звичайна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64" w:tooltip="Barbus barbus" w:history="1">
              <w:r w:rsidR="0085320A" w:rsidRPr="00EE7CC4">
                <w:rPr>
                  <w:rFonts w:ascii="Times New Roman" w:hAnsi="Times New Roman" w:cs="Times New Roman"/>
                </w:rPr>
                <w:t>Barbus barbus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65" w:tooltip="Махаон (комаха)" w:history="1">
              <w:r w:rsidR="0085320A" w:rsidRPr="00EE7CC4">
                <w:rPr>
                  <w:rFonts w:ascii="Times New Roman" w:hAnsi="Times New Roman" w:cs="Times New Roman"/>
                </w:rPr>
                <w:t>Махаон</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66" w:tooltip="Papilio machaon" w:history="1">
              <w:r w:rsidR="0085320A" w:rsidRPr="00EE7CC4">
                <w:rPr>
                  <w:rFonts w:ascii="Times New Roman" w:hAnsi="Times New Roman" w:cs="Times New Roman"/>
                </w:rPr>
                <w:t>Papilio machaon</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67" w:tooltip="Мелітурга булавовуса" w:history="1">
              <w:r w:rsidR="0085320A" w:rsidRPr="00EE7CC4">
                <w:rPr>
                  <w:rFonts w:ascii="Times New Roman" w:hAnsi="Times New Roman" w:cs="Times New Roman"/>
                </w:rPr>
                <w:t>Мелітурга булавовуса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68" w:tooltip="Melitturga clavicornis" w:history="1">
              <w:r w:rsidR="0085320A" w:rsidRPr="00EE7CC4">
                <w:rPr>
                  <w:rFonts w:ascii="Times New Roman" w:hAnsi="Times New Roman" w:cs="Times New Roman"/>
                </w:rPr>
                <w:t>Melitturga clavicornis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69" w:tooltip="Минь річковий" w:history="1">
              <w:r w:rsidR="0085320A" w:rsidRPr="00EE7CC4">
                <w:rPr>
                  <w:rFonts w:ascii="Times New Roman" w:hAnsi="Times New Roman" w:cs="Times New Roman"/>
                </w:rPr>
                <w:t>Минь річковий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70" w:tooltip="Lota lota" w:history="1">
              <w:r w:rsidR="0085320A" w:rsidRPr="00EE7CC4">
                <w:rPr>
                  <w:rFonts w:ascii="Times New Roman" w:hAnsi="Times New Roman" w:cs="Times New Roman"/>
                </w:rPr>
                <w:t>Lota lota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71" w:tooltip="Мишівка лісова" w:history="1">
              <w:r w:rsidR="0085320A" w:rsidRPr="00EE7CC4">
                <w:rPr>
                  <w:rFonts w:ascii="Times New Roman" w:hAnsi="Times New Roman" w:cs="Times New Roman"/>
                </w:rPr>
                <w:t>Мишівка лісова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72" w:tooltip="Sicista betulina" w:history="1">
              <w:r w:rsidR="0085320A" w:rsidRPr="00EE7CC4">
                <w:rPr>
                  <w:rFonts w:ascii="Times New Roman" w:hAnsi="Times New Roman" w:cs="Times New Roman"/>
                </w:rPr>
                <w:t>Sicista betulina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73" w:tooltip="Мідянка звичайна" w:history="1">
              <w:r w:rsidR="0085320A" w:rsidRPr="00EE7CC4">
                <w:rPr>
                  <w:rFonts w:ascii="Times New Roman" w:hAnsi="Times New Roman" w:cs="Times New Roman"/>
                </w:rPr>
                <w:t>Мідянка звичайна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74" w:tooltip="Coronella austriaca" w:history="1">
              <w:r w:rsidR="0085320A" w:rsidRPr="00EE7CC4">
                <w:rPr>
                  <w:rFonts w:ascii="Times New Roman" w:hAnsi="Times New Roman" w:cs="Times New Roman"/>
                </w:rPr>
                <w:t>Coronella austriaca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75" w:tooltip="Мінога українська" w:history="1">
              <w:r w:rsidR="0085320A" w:rsidRPr="00EE7CC4">
                <w:rPr>
                  <w:rFonts w:ascii="Times New Roman" w:hAnsi="Times New Roman" w:cs="Times New Roman"/>
                </w:rPr>
                <w:t>Мінога українська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76" w:tooltip="Eudontomyzon mariae" w:history="1">
              <w:r w:rsidR="0085320A" w:rsidRPr="00EE7CC4">
                <w:rPr>
                  <w:rFonts w:ascii="Times New Roman" w:hAnsi="Times New Roman" w:cs="Times New Roman"/>
                </w:rPr>
                <w:t>Eudontomyzon mariae</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77" w:tooltip="Мнемозина (метелик)" w:history="1">
              <w:r w:rsidR="0085320A" w:rsidRPr="00EE7CC4">
                <w:rPr>
                  <w:rFonts w:ascii="Times New Roman" w:hAnsi="Times New Roman" w:cs="Times New Roman"/>
                </w:rPr>
                <w:t>Мнемозина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78" w:tooltip="Parnassius mnemosyne" w:history="1">
              <w:r w:rsidR="0085320A" w:rsidRPr="00EE7CC4">
                <w:rPr>
                  <w:rFonts w:ascii="Times New Roman" w:hAnsi="Times New Roman" w:cs="Times New Roman"/>
                </w:rPr>
                <w:t>Parnassius mnemosyne</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79" w:tooltip="Морімус темний" w:history="1">
              <w:r w:rsidR="0085320A" w:rsidRPr="00EE7CC4">
                <w:rPr>
                  <w:rFonts w:ascii="Times New Roman" w:hAnsi="Times New Roman" w:cs="Times New Roman"/>
                </w:rPr>
                <w:t>Морімус темний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80" w:tooltip="Morimus funereus" w:history="1">
              <w:r w:rsidR="0085320A" w:rsidRPr="00EE7CC4">
                <w:rPr>
                  <w:rFonts w:ascii="Times New Roman" w:hAnsi="Times New Roman" w:cs="Times New Roman"/>
                </w:rPr>
                <w:t>Morimus funereus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81" w:tooltip="Нетопир звичайний" w:history="1">
              <w:r w:rsidR="0085320A" w:rsidRPr="00EE7CC4">
                <w:rPr>
                  <w:rFonts w:ascii="Times New Roman" w:hAnsi="Times New Roman" w:cs="Times New Roman"/>
                </w:rPr>
                <w:t>Нетопир звичайний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82" w:tooltip="Pipistrellus pipistrellus" w:history="1">
              <w:r w:rsidR="0085320A" w:rsidRPr="00EE7CC4">
                <w:rPr>
                  <w:rFonts w:ascii="Times New Roman" w:hAnsi="Times New Roman" w:cs="Times New Roman"/>
                </w:rPr>
                <w:t>Pipistrellus pipistrellus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83" w:tooltip="Нетопир Натузіуса" w:history="1">
              <w:r w:rsidR="0085320A" w:rsidRPr="00EE7CC4">
                <w:rPr>
                  <w:rFonts w:ascii="Times New Roman" w:hAnsi="Times New Roman" w:cs="Times New Roman"/>
                </w:rPr>
                <w:t>Нетопир Натузіуса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84" w:tooltip="Pipistrellus nathusii" w:history="1">
              <w:r w:rsidR="0085320A" w:rsidRPr="00EE7CC4">
                <w:rPr>
                  <w:rFonts w:ascii="Times New Roman" w:hAnsi="Times New Roman" w:cs="Times New Roman"/>
                </w:rPr>
                <w:t>Pipistrellus nathusii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85" w:tooltip="Нетопир середземноморський" w:history="1">
              <w:r w:rsidR="0085320A" w:rsidRPr="00EE7CC4">
                <w:rPr>
                  <w:rFonts w:ascii="Times New Roman" w:hAnsi="Times New Roman" w:cs="Times New Roman"/>
                </w:rPr>
                <w:t>Нетопир середземноморський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86" w:tooltip="Pipistrellus kuhlii" w:history="1">
              <w:r w:rsidR="0085320A" w:rsidRPr="00EE7CC4">
                <w:rPr>
                  <w:rFonts w:ascii="Times New Roman" w:hAnsi="Times New Roman" w:cs="Times New Roman"/>
                </w:rPr>
                <w:t>Pipistrellus kuhlii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87" w:tooltip="Нічниця велика" w:history="1">
              <w:r w:rsidR="0085320A" w:rsidRPr="00EE7CC4">
                <w:rPr>
                  <w:rFonts w:ascii="Times New Roman" w:hAnsi="Times New Roman" w:cs="Times New Roman"/>
                </w:rPr>
                <w:t>Нічниця велика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88" w:tooltip="Myotis myotis" w:history="1">
              <w:r w:rsidR="0085320A" w:rsidRPr="00EE7CC4">
                <w:rPr>
                  <w:rFonts w:ascii="Times New Roman" w:hAnsi="Times New Roman" w:cs="Times New Roman"/>
                </w:rPr>
                <w:t>Myotis myotis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89" w:tooltip="Нічниця водяна" w:history="1">
              <w:r w:rsidR="0085320A" w:rsidRPr="00EE7CC4">
                <w:rPr>
                  <w:rFonts w:ascii="Times New Roman" w:hAnsi="Times New Roman" w:cs="Times New Roman"/>
                </w:rPr>
                <w:t>Нічниця водяна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90" w:tooltip="Myotis daubentonii" w:history="1">
              <w:r w:rsidR="0085320A" w:rsidRPr="00EE7CC4">
                <w:rPr>
                  <w:rFonts w:ascii="Times New Roman" w:hAnsi="Times New Roman" w:cs="Times New Roman"/>
                </w:rPr>
                <w:t>Myotis daubentonii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91" w:tooltip="Нічниця вусата" w:history="1">
              <w:r w:rsidR="0085320A" w:rsidRPr="00EE7CC4">
                <w:rPr>
                  <w:rFonts w:ascii="Times New Roman" w:hAnsi="Times New Roman" w:cs="Times New Roman"/>
                </w:rPr>
                <w:t>Нічниця вусата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92" w:tooltip="Myotis mystacinus" w:history="1">
              <w:r w:rsidR="0085320A" w:rsidRPr="00EE7CC4">
                <w:rPr>
                  <w:rFonts w:ascii="Times New Roman" w:hAnsi="Times New Roman" w:cs="Times New Roman"/>
                </w:rPr>
                <w:t>Myotis mystacinus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93" w:tooltip="Нічниця ставкова" w:history="1">
              <w:r w:rsidR="0085320A" w:rsidRPr="00EE7CC4">
                <w:rPr>
                  <w:rFonts w:ascii="Times New Roman" w:hAnsi="Times New Roman" w:cs="Times New Roman"/>
                </w:rPr>
                <w:t>Нічниця ставкова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94" w:tooltip="Myotis dasycneme" w:history="1">
              <w:r w:rsidR="0085320A" w:rsidRPr="00EE7CC4">
                <w:rPr>
                  <w:rFonts w:ascii="Times New Roman" w:hAnsi="Times New Roman" w:cs="Times New Roman"/>
                </w:rPr>
                <w:t>Myotis dasycneme</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95" w:tooltip="Норка європейська" w:history="1">
              <w:r w:rsidR="0085320A" w:rsidRPr="00EE7CC4">
                <w:rPr>
                  <w:rFonts w:ascii="Times New Roman" w:hAnsi="Times New Roman" w:cs="Times New Roman"/>
                </w:rPr>
                <w:t>Норка європейська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96" w:tooltip="Mustela lutreola" w:history="1">
              <w:r w:rsidR="0085320A" w:rsidRPr="00EE7CC4">
                <w:rPr>
                  <w:rFonts w:ascii="Times New Roman" w:hAnsi="Times New Roman" w:cs="Times New Roman"/>
                </w:rPr>
                <w:t>Mustela lutreola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97" w:tooltip="Оксиетира жовтовуса" w:history="1">
              <w:r w:rsidR="0085320A" w:rsidRPr="00EE7CC4">
                <w:rPr>
                  <w:rFonts w:ascii="Times New Roman" w:hAnsi="Times New Roman" w:cs="Times New Roman"/>
                </w:rPr>
                <w:t>Оксиетира жовтовуса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198" w:tooltip="Oxyethira flavicornis" w:history="1">
              <w:r w:rsidR="0085320A" w:rsidRPr="00EE7CC4">
                <w:rPr>
                  <w:rFonts w:ascii="Times New Roman" w:hAnsi="Times New Roman" w:cs="Times New Roman"/>
                </w:rPr>
                <w:t>Oxyethira flavicornis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199" w:tooltip="Орусус паразитичний" w:history="1">
              <w:r w:rsidR="0085320A" w:rsidRPr="00EE7CC4">
                <w:rPr>
                  <w:rFonts w:ascii="Times New Roman" w:hAnsi="Times New Roman" w:cs="Times New Roman"/>
                </w:rPr>
                <w:t>Орусус паразитичний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00" w:tooltip="Orussus abietinus" w:history="1">
              <w:r w:rsidR="0085320A" w:rsidRPr="00EE7CC4">
                <w:rPr>
                  <w:rFonts w:ascii="Times New Roman" w:hAnsi="Times New Roman" w:cs="Times New Roman"/>
                </w:rPr>
                <w:t>Orussus abietinus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01" w:tooltip="Орябок" w:history="1">
              <w:r w:rsidR="0085320A" w:rsidRPr="00EE7CC4">
                <w:rPr>
                  <w:rFonts w:ascii="Times New Roman" w:hAnsi="Times New Roman" w:cs="Times New Roman"/>
                </w:rPr>
                <w:t>Орябок</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02" w:tooltip="Tetrastes bonasia" w:history="1">
              <w:r w:rsidR="0085320A" w:rsidRPr="00EE7CC4">
                <w:rPr>
                  <w:rFonts w:ascii="Times New Roman" w:hAnsi="Times New Roman" w:cs="Times New Roman"/>
                </w:rPr>
                <w:t>Tetrastes bonasia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03" w:tooltip="Осетер російський" w:history="1">
              <w:r w:rsidR="0085320A" w:rsidRPr="00EE7CC4">
                <w:rPr>
                  <w:rFonts w:ascii="Times New Roman" w:hAnsi="Times New Roman" w:cs="Times New Roman"/>
                </w:rPr>
                <w:t>Осетер російський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04" w:tooltip="Acipenser gueldenstaedtii" w:history="1">
              <w:r w:rsidR="0085320A" w:rsidRPr="00EE7CC4">
                <w:rPr>
                  <w:rFonts w:ascii="Times New Roman" w:hAnsi="Times New Roman" w:cs="Times New Roman"/>
                </w:rPr>
                <w:t>Acipenser gueldenstaedtii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05" w:tooltip="Офіогомфус Цецилія" w:history="1">
              <w:r w:rsidR="0085320A" w:rsidRPr="00EE7CC4">
                <w:rPr>
                  <w:rFonts w:ascii="Times New Roman" w:hAnsi="Times New Roman" w:cs="Times New Roman"/>
                </w:rPr>
                <w:t>Офіогомфус Цецилія</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06" w:tooltip="Ophiogomphus cecilia" w:history="1">
              <w:r w:rsidR="0085320A" w:rsidRPr="00EE7CC4">
                <w:rPr>
                  <w:rFonts w:ascii="Times New Roman" w:hAnsi="Times New Roman" w:cs="Times New Roman"/>
                </w:rPr>
                <w:t>Ophiogomphus cecilia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07" w:tooltip="Пилкохвіст український" w:history="1">
              <w:r w:rsidR="0085320A" w:rsidRPr="00EE7CC4">
                <w:rPr>
                  <w:rFonts w:ascii="Times New Roman" w:hAnsi="Times New Roman" w:cs="Times New Roman"/>
                </w:rPr>
                <w:t>Пилкохвіст український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08" w:tooltip="Poecilimon ukrainicus" w:history="1">
              <w:r w:rsidR="0085320A" w:rsidRPr="00EE7CC4">
                <w:rPr>
                  <w:rFonts w:ascii="Times New Roman" w:hAnsi="Times New Roman" w:cs="Times New Roman"/>
                </w:rPr>
                <w:t>Poecilimon ukrainicus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09" w:tooltip="Підковоніс малий" w:history="1">
              <w:r w:rsidR="0085320A" w:rsidRPr="00EE7CC4">
                <w:rPr>
                  <w:rFonts w:ascii="Times New Roman" w:hAnsi="Times New Roman" w:cs="Times New Roman"/>
                </w:rPr>
                <w:t>Підковоніс малий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10" w:tooltip="Rhinolophus hipposideros" w:history="1">
              <w:r w:rsidR="0085320A" w:rsidRPr="00EE7CC4">
                <w:rPr>
                  <w:rFonts w:ascii="Times New Roman" w:hAnsi="Times New Roman" w:cs="Times New Roman"/>
                </w:rPr>
                <w:t>Rhinolophus hipposideros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11" w:tooltip="Підорлик малий" w:history="1">
              <w:r w:rsidR="0085320A" w:rsidRPr="00EE7CC4">
                <w:rPr>
                  <w:rFonts w:ascii="Times New Roman" w:hAnsi="Times New Roman" w:cs="Times New Roman"/>
                </w:rPr>
                <w:t>Підорлик малий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12" w:tooltip="Aquila pomarina" w:history="1">
              <w:r w:rsidR="0085320A" w:rsidRPr="00EE7CC4">
                <w:rPr>
                  <w:rFonts w:ascii="Times New Roman" w:hAnsi="Times New Roman" w:cs="Times New Roman"/>
                </w:rPr>
                <w:t>Aquila pomarina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13" w:tooltip="Пічкур дунайський" w:history="1">
              <w:r w:rsidR="0085320A" w:rsidRPr="00EE7CC4">
                <w:rPr>
                  <w:rFonts w:ascii="Times New Roman" w:hAnsi="Times New Roman" w:cs="Times New Roman"/>
                </w:rPr>
                <w:t>Пічкур дунайський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14" w:tooltip="Gobio uranoscopus" w:history="1">
              <w:r w:rsidR="0085320A" w:rsidRPr="00EE7CC4">
                <w:rPr>
                  <w:rFonts w:ascii="Times New Roman" w:hAnsi="Times New Roman" w:cs="Times New Roman"/>
                </w:rPr>
                <w:t>Gobio uranoscopus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15" w:tooltip="Подалірій (метелик)" w:history="1">
              <w:r w:rsidR="0085320A" w:rsidRPr="00EE7CC4">
                <w:rPr>
                  <w:rFonts w:ascii="Times New Roman" w:hAnsi="Times New Roman" w:cs="Times New Roman"/>
                </w:rPr>
                <w:t>Подалірій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16" w:tooltip="Iphiclides podalirius" w:history="1">
              <w:r w:rsidR="0085320A" w:rsidRPr="00EE7CC4">
                <w:rPr>
                  <w:rFonts w:ascii="Times New Roman" w:hAnsi="Times New Roman" w:cs="Times New Roman"/>
                </w:rPr>
                <w:t>Iphiclides podalirius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17" w:tooltip="Поліксена (метелик)" w:history="1">
              <w:r w:rsidR="0085320A" w:rsidRPr="00EE7CC4">
                <w:rPr>
                  <w:rFonts w:ascii="Times New Roman" w:hAnsi="Times New Roman" w:cs="Times New Roman"/>
                </w:rPr>
                <w:t>Поліксена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18" w:tooltip="Zerynthia polyxena" w:history="1">
              <w:r w:rsidR="0085320A" w:rsidRPr="00EE7CC4">
                <w:rPr>
                  <w:rFonts w:ascii="Times New Roman" w:hAnsi="Times New Roman" w:cs="Times New Roman"/>
                </w:rPr>
                <w:t>Zerynthia polyxena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19" w:tooltip="Полоз лісовий" w:history="1">
              <w:r w:rsidR="0085320A" w:rsidRPr="00EE7CC4">
                <w:rPr>
                  <w:rFonts w:ascii="Times New Roman" w:hAnsi="Times New Roman" w:cs="Times New Roman"/>
                </w:rPr>
                <w:t>Полоз лісовий</w:t>
              </w:r>
            </w:hyperlink>
            <w:r w:rsidR="0085320A" w:rsidRPr="00EE7CC4">
              <w:rPr>
                <w:rFonts w:ascii="Times New Roman" w:hAnsi="Times New Roman" w:cs="Times New Roman"/>
              </w:rPr>
              <w:t>, </w:t>
            </w:r>
            <w:hyperlink r:id="rId220" w:tooltip="Полоз ескулапів" w:history="1">
              <w:r w:rsidR="0085320A" w:rsidRPr="00EE7CC4">
                <w:rPr>
                  <w:rFonts w:ascii="Times New Roman" w:hAnsi="Times New Roman" w:cs="Times New Roman"/>
                </w:rPr>
                <w:t>полоз ескулапів</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21" w:tooltip="Zamenis longissimus" w:history="1">
              <w:r w:rsidR="0085320A" w:rsidRPr="00EE7CC4">
                <w:rPr>
                  <w:rFonts w:ascii="Times New Roman" w:hAnsi="Times New Roman" w:cs="Times New Roman"/>
                </w:rPr>
                <w:t>Zamenis longissimus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22" w:tooltip="Простеномфалія карпатська" w:history="1">
              <w:r w:rsidR="0085320A" w:rsidRPr="00EE7CC4">
                <w:rPr>
                  <w:rFonts w:ascii="Times New Roman" w:hAnsi="Times New Roman" w:cs="Times New Roman"/>
                </w:rPr>
                <w:t>Простеномфалія карпатська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23" w:tooltip="Prostenomphalia carpathica" w:history="1">
              <w:r w:rsidR="0085320A" w:rsidRPr="00EE7CC4">
                <w:rPr>
                  <w:rFonts w:ascii="Times New Roman" w:hAnsi="Times New Roman" w:cs="Times New Roman"/>
                </w:rPr>
                <w:t>Prostenomphalia carpathica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24" w:tooltip="П'явка медична" w:history="1">
              <w:r w:rsidR="0085320A" w:rsidRPr="00EE7CC4">
                <w:rPr>
                  <w:rFonts w:ascii="Times New Roman" w:hAnsi="Times New Roman" w:cs="Times New Roman"/>
                </w:rPr>
                <w:t>П'явка медична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25" w:tooltip="Hirudo medicinalis" w:history="1">
              <w:r w:rsidR="0085320A" w:rsidRPr="00EE7CC4">
                <w:rPr>
                  <w:rFonts w:ascii="Times New Roman" w:hAnsi="Times New Roman" w:cs="Times New Roman"/>
                </w:rPr>
                <w:t>Hirudo medicinalis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26" w:tooltip="Райдужниця велика" w:history="1">
              <w:r w:rsidR="0085320A" w:rsidRPr="00EE7CC4">
                <w:rPr>
                  <w:rFonts w:ascii="Times New Roman" w:hAnsi="Times New Roman" w:cs="Times New Roman"/>
                </w:rPr>
                <w:t>Райдужниця велика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27" w:tooltip="Apatura iris" w:history="1">
              <w:r w:rsidR="0085320A" w:rsidRPr="00EE7CC4">
                <w:rPr>
                  <w:rFonts w:ascii="Times New Roman" w:hAnsi="Times New Roman" w:cs="Times New Roman"/>
                </w:rPr>
                <w:t>Apatura iris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28" w:tooltip="Рак широкопалий" w:history="1">
              <w:r w:rsidR="0085320A" w:rsidRPr="00EE7CC4">
                <w:rPr>
                  <w:rFonts w:ascii="Times New Roman" w:hAnsi="Times New Roman" w:cs="Times New Roman"/>
                </w:rPr>
                <w:t>Рак широкопалий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29" w:tooltip="Astacus astacus" w:history="1">
              <w:r w:rsidR="0085320A" w:rsidRPr="00EE7CC4">
                <w:rPr>
                  <w:rFonts w:ascii="Times New Roman" w:hAnsi="Times New Roman" w:cs="Times New Roman"/>
                </w:rPr>
                <w:t>Astacus astacus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30" w:tooltip="Рись" w:history="1">
              <w:r w:rsidR="0085320A" w:rsidRPr="00EE7CC4">
                <w:rPr>
                  <w:rFonts w:ascii="Times New Roman" w:hAnsi="Times New Roman" w:cs="Times New Roman"/>
                </w:rPr>
                <w:t>Рись</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31" w:tooltip="Lynx lynx" w:history="1">
              <w:r w:rsidR="0085320A" w:rsidRPr="00EE7CC4">
                <w:rPr>
                  <w:rFonts w:ascii="Times New Roman" w:hAnsi="Times New Roman" w:cs="Times New Roman"/>
                </w:rPr>
                <w:t>Lynx lynx</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35</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32" w:tooltip="Саламандра плямиста" w:history="1">
              <w:r w:rsidR="0085320A" w:rsidRPr="00EE7CC4">
                <w:rPr>
                  <w:rFonts w:ascii="Times New Roman" w:hAnsi="Times New Roman" w:cs="Times New Roman"/>
                </w:rPr>
                <w:t>Саламандра плямиста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33" w:tooltip="Salamandra salamandra" w:history="1">
              <w:r w:rsidR="0085320A" w:rsidRPr="00EE7CC4">
                <w:rPr>
                  <w:rFonts w:ascii="Times New Roman" w:hAnsi="Times New Roman" w:cs="Times New Roman"/>
                </w:rPr>
                <w:t>Salamandra salamandra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34" w:tooltip="Сатир залізний" w:history="1">
              <w:r w:rsidR="0085320A" w:rsidRPr="00EE7CC4">
                <w:rPr>
                  <w:rFonts w:ascii="Times New Roman" w:hAnsi="Times New Roman" w:cs="Times New Roman"/>
                </w:rPr>
                <w:t>Сатир залізний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35" w:tooltip="Hipparchia statilinus" w:history="1">
              <w:r w:rsidR="0085320A" w:rsidRPr="00EE7CC4">
                <w:rPr>
                  <w:rFonts w:ascii="Times New Roman" w:hAnsi="Times New Roman" w:cs="Times New Roman"/>
                </w:rPr>
                <w:t>Hipparchia statilinus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36" w:tooltip="Сатурнія мала" w:history="1">
              <w:r w:rsidR="0085320A" w:rsidRPr="00EE7CC4">
                <w:rPr>
                  <w:rFonts w:ascii="Times New Roman" w:hAnsi="Times New Roman" w:cs="Times New Roman"/>
                </w:rPr>
                <w:t>Сатурнія мала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37" w:tooltip="Eudia pavonia" w:history="1">
              <w:r w:rsidR="0085320A" w:rsidRPr="00EE7CC4">
                <w:rPr>
                  <w:rFonts w:ascii="Times New Roman" w:hAnsi="Times New Roman" w:cs="Times New Roman"/>
                </w:rPr>
                <w:t>Eudia pavonia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38" w:tooltip="Сатурнія руда" w:history="1">
              <w:r w:rsidR="0085320A" w:rsidRPr="00EE7CC4">
                <w:rPr>
                  <w:rFonts w:ascii="Times New Roman" w:hAnsi="Times New Roman" w:cs="Times New Roman"/>
                </w:rPr>
                <w:t>Сатурнія руда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39" w:tooltip="Aglia tau" w:history="1">
              <w:r w:rsidR="0085320A" w:rsidRPr="00EE7CC4">
                <w:rPr>
                  <w:rFonts w:ascii="Times New Roman" w:hAnsi="Times New Roman" w:cs="Times New Roman"/>
                </w:rPr>
                <w:t>Aglia tau</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40" w:tooltip="Сатурнія середня" w:history="1">
              <w:r w:rsidR="0085320A" w:rsidRPr="00EE7CC4">
                <w:rPr>
                  <w:rFonts w:ascii="Times New Roman" w:hAnsi="Times New Roman" w:cs="Times New Roman"/>
                </w:rPr>
                <w:t>Сатурнія середня</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41" w:tooltip="Eudia spini" w:history="1">
              <w:r w:rsidR="0085320A" w:rsidRPr="00EE7CC4">
                <w:rPr>
                  <w:rFonts w:ascii="Times New Roman" w:hAnsi="Times New Roman" w:cs="Times New Roman"/>
                </w:rPr>
                <w:t>Eudia spini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42" w:tooltip="Севрюга звичайна" w:history="1">
              <w:r w:rsidR="0085320A" w:rsidRPr="00EE7CC4">
                <w:rPr>
                  <w:rFonts w:ascii="Times New Roman" w:hAnsi="Times New Roman" w:cs="Times New Roman"/>
                </w:rPr>
                <w:t>Севрюга звичайна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43" w:tooltip="Acipenser stellatus" w:history="1">
              <w:r w:rsidR="0085320A" w:rsidRPr="00EE7CC4">
                <w:rPr>
                  <w:rFonts w:ascii="Times New Roman" w:hAnsi="Times New Roman" w:cs="Times New Roman"/>
                </w:rPr>
                <w:t>Acipenser stellatus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44" w:tooltip="Сиворакша" w:history="1">
              <w:r w:rsidR="0085320A" w:rsidRPr="00EE7CC4">
                <w:rPr>
                  <w:rFonts w:ascii="Times New Roman" w:hAnsi="Times New Roman" w:cs="Times New Roman"/>
                </w:rPr>
                <w:t>Сиворакша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45" w:tooltip="Coracias garrulus" w:history="1">
              <w:r w:rsidR="0085320A" w:rsidRPr="00EE7CC4">
                <w:rPr>
                  <w:rFonts w:ascii="Times New Roman" w:hAnsi="Times New Roman" w:cs="Times New Roman"/>
                </w:rPr>
                <w:t>Coracias garrulus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46" w:tooltip="Сінниця Геро" w:history="1">
              <w:r w:rsidR="0085320A" w:rsidRPr="00EE7CC4">
                <w:rPr>
                  <w:rFonts w:ascii="Times New Roman" w:hAnsi="Times New Roman" w:cs="Times New Roman"/>
                </w:rPr>
                <w:t>Сінниця Геро</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47" w:tooltip="Coenonympha hero" w:history="1">
              <w:r w:rsidR="0085320A" w:rsidRPr="00EE7CC4">
                <w:rPr>
                  <w:rFonts w:ascii="Times New Roman" w:hAnsi="Times New Roman" w:cs="Times New Roman"/>
                </w:rPr>
                <w:t>Coenonympha hero</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48" w:tooltip="Скопа" w:history="1">
              <w:r w:rsidR="0085320A" w:rsidRPr="00EE7CC4">
                <w:rPr>
                  <w:rFonts w:ascii="Times New Roman" w:hAnsi="Times New Roman" w:cs="Times New Roman"/>
                </w:rPr>
                <w:t>Скопа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49" w:tooltip="Pandion haliaetus" w:history="1">
              <w:r w:rsidR="0085320A" w:rsidRPr="00EE7CC4">
                <w:rPr>
                  <w:rFonts w:ascii="Times New Roman" w:hAnsi="Times New Roman" w:cs="Times New Roman"/>
                </w:rPr>
                <w:t>Pandion haliaetus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50" w:tooltip="Сліпак білозубий" w:history="1">
              <w:r w:rsidR="0085320A" w:rsidRPr="00EE7CC4">
                <w:rPr>
                  <w:rFonts w:ascii="Times New Roman" w:hAnsi="Times New Roman" w:cs="Times New Roman"/>
                </w:rPr>
                <w:t>Сліпак білозубий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51" w:tooltip="Nannospalax leucodon" w:history="1">
              <w:r w:rsidR="0085320A" w:rsidRPr="00EE7CC4">
                <w:rPr>
                  <w:rFonts w:ascii="Times New Roman" w:hAnsi="Times New Roman" w:cs="Times New Roman"/>
                </w:rPr>
                <w:t>Nannospalax leucodon</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52" w:tooltip="Сліпак буковинський" w:history="1">
              <w:r w:rsidR="0085320A" w:rsidRPr="00EE7CC4">
                <w:rPr>
                  <w:rFonts w:ascii="Times New Roman" w:hAnsi="Times New Roman" w:cs="Times New Roman"/>
                </w:rPr>
                <w:t>Сліпак буковинський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53" w:tooltip="Spalax graecus" w:history="1">
              <w:r w:rsidR="0085320A" w:rsidRPr="00EE7CC4">
                <w:rPr>
                  <w:rFonts w:ascii="Times New Roman" w:hAnsi="Times New Roman" w:cs="Times New Roman"/>
                </w:rPr>
                <w:t>Spalax graecus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54" w:tooltip="Сова довгохвоста" w:history="1">
              <w:r w:rsidR="0085320A" w:rsidRPr="00EE7CC4">
                <w:rPr>
                  <w:rFonts w:ascii="Times New Roman" w:hAnsi="Times New Roman" w:cs="Times New Roman"/>
                </w:rPr>
                <w:t>Сова довгохвоста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55" w:tooltip="Strix uralensis" w:history="1">
              <w:r w:rsidR="0085320A" w:rsidRPr="00EE7CC4">
                <w:rPr>
                  <w:rFonts w:ascii="Times New Roman" w:hAnsi="Times New Roman" w:cs="Times New Roman"/>
                </w:rPr>
                <w:t>Strix uralensis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56" w:tooltip="Сонцевик фау-біле" w:history="1">
              <w:r w:rsidR="0085320A" w:rsidRPr="00EE7CC4">
                <w:rPr>
                  <w:rFonts w:ascii="Times New Roman" w:hAnsi="Times New Roman" w:cs="Times New Roman"/>
                </w:rPr>
                <w:t>Сонцевик фау-біле</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57" w:tooltip="Nymphalis vaualbum" w:history="1">
              <w:r w:rsidR="0085320A" w:rsidRPr="00EE7CC4">
                <w:rPr>
                  <w:rFonts w:ascii="Times New Roman" w:hAnsi="Times New Roman" w:cs="Times New Roman"/>
                </w:rPr>
                <w:t>Nymphalis vaualbum</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58" w:tooltip="Сорокопуд сірий" w:history="1">
              <w:r w:rsidR="0085320A" w:rsidRPr="00EE7CC4">
                <w:rPr>
                  <w:rFonts w:ascii="Times New Roman" w:hAnsi="Times New Roman" w:cs="Times New Roman"/>
                </w:rPr>
                <w:t>Сорокопуд сірий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59" w:tooltip="Lanius excubitor" w:history="1">
              <w:r w:rsidR="0085320A" w:rsidRPr="00EE7CC4">
                <w:rPr>
                  <w:rFonts w:ascii="Times New Roman" w:hAnsi="Times New Roman" w:cs="Times New Roman"/>
                </w:rPr>
                <w:t>Lanius excubitor</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60" w:tooltip="Стафілін волохатий" w:history="1">
              <w:r w:rsidR="0085320A" w:rsidRPr="00EE7CC4">
                <w:rPr>
                  <w:rFonts w:ascii="Times New Roman" w:hAnsi="Times New Roman" w:cs="Times New Roman"/>
                </w:rPr>
                <w:t>Стафілін волохатий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61" w:tooltip="Emus hirtus" w:history="1">
              <w:r w:rsidR="0085320A" w:rsidRPr="00EE7CC4">
                <w:rPr>
                  <w:rFonts w:ascii="Times New Roman" w:hAnsi="Times New Roman" w:cs="Times New Roman"/>
                </w:rPr>
                <w:t>Emus hirtus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62" w:tooltip="Стерлядь прісноводна" w:history="1">
              <w:r w:rsidR="0085320A" w:rsidRPr="00EE7CC4">
                <w:rPr>
                  <w:rFonts w:ascii="Times New Roman" w:hAnsi="Times New Roman" w:cs="Times New Roman"/>
                </w:rPr>
                <w:t>Стерлядь прісноводна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63" w:tooltip="Acipenser ruthenus" w:history="1">
              <w:r w:rsidR="0085320A" w:rsidRPr="00EE7CC4">
                <w:rPr>
                  <w:rFonts w:ascii="Times New Roman" w:hAnsi="Times New Roman" w:cs="Times New Roman"/>
                </w:rPr>
                <w:t>Acipenser ruthenus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64" w:tooltip="Стрічкарка блакитна" w:history="1">
              <w:r w:rsidR="0085320A" w:rsidRPr="00EE7CC4">
                <w:rPr>
                  <w:rFonts w:ascii="Times New Roman" w:hAnsi="Times New Roman" w:cs="Times New Roman"/>
                </w:rPr>
                <w:t>Стрічкарка блакитна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65" w:tooltip="Catocala fraxini" w:history="1">
              <w:r w:rsidR="0085320A" w:rsidRPr="00EE7CC4">
                <w:rPr>
                  <w:rFonts w:ascii="Times New Roman" w:hAnsi="Times New Roman" w:cs="Times New Roman"/>
                </w:rPr>
                <w:t>Catocala fraxini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66" w:tooltip="Стрічкарка орденська малинова" w:history="1">
              <w:r w:rsidR="0085320A" w:rsidRPr="00EE7CC4">
                <w:rPr>
                  <w:rFonts w:ascii="Times New Roman" w:hAnsi="Times New Roman" w:cs="Times New Roman"/>
                </w:rPr>
                <w:t>Стрічкарка орденська малинова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67" w:tooltip="Catocala sponsa" w:history="1">
              <w:r w:rsidR="0085320A" w:rsidRPr="00EE7CC4">
                <w:rPr>
                  <w:rFonts w:ascii="Times New Roman" w:hAnsi="Times New Roman" w:cs="Times New Roman"/>
                </w:rPr>
                <w:t>Catocala sponsa</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68" w:tooltip="Стрічкарка тополева" w:history="1">
              <w:r w:rsidR="0085320A" w:rsidRPr="00EE7CC4">
                <w:rPr>
                  <w:rFonts w:ascii="Times New Roman" w:hAnsi="Times New Roman" w:cs="Times New Roman"/>
                </w:rPr>
                <w:t>Стрічкарка тополева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69" w:tooltip="Limenitis populi" w:history="1">
              <w:r w:rsidR="0085320A" w:rsidRPr="00EE7CC4">
                <w:rPr>
                  <w:rFonts w:ascii="Times New Roman" w:hAnsi="Times New Roman" w:cs="Times New Roman"/>
                </w:rPr>
                <w:t>Limenitis populi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70" w:tooltip="Тетерук" w:history="1">
              <w:r w:rsidR="0085320A" w:rsidRPr="00EE7CC4">
                <w:rPr>
                  <w:rFonts w:ascii="Times New Roman" w:hAnsi="Times New Roman" w:cs="Times New Roman"/>
                </w:rPr>
                <w:t>Тетерук</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71" w:tooltip="Lyrurus tetrix" w:history="1">
              <w:r w:rsidR="0085320A" w:rsidRPr="00EE7CC4">
                <w:rPr>
                  <w:rFonts w:ascii="Times New Roman" w:hAnsi="Times New Roman" w:cs="Times New Roman"/>
                </w:rPr>
                <w:t>Lyrurus tetrix</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72" w:tooltip="Тритон альпійський" w:history="1">
              <w:r w:rsidR="0085320A" w:rsidRPr="00EE7CC4">
                <w:rPr>
                  <w:rFonts w:ascii="Times New Roman" w:hAnsi="Times New Roman" w:cs="Times New Roman"/>
                </w:rPr>
                <w:t>Тритон альпійський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73" w:tooltip="Mesotriton alpestris" w:history="1">
              <w:r w:rsidR="0085320A" w:rsidRPr="00EE7CC4">
                <w:rPr>
                  <w:rFonts w:ascii="Times New Roman" w:hAnsi="Times New Roman" w:cs="Times New Roman"/>
                </w:rPr>
                <w:t>Mesotriton alpestris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74" w:tooltip="Тритон карпатський" w:history="1">
              <w:r w:rsidR="0085320A" w:rsidRPr="00EE7CC4">
                <w:rPr>
                  <w:rFonts w:ascii="Times New Roman" w:hAnsi="Times New Roman" w:cs="Times New Roman"/>
                </w:rPr>
                <w:t>Тритон карпатський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75" w:tooltip="Lissotriton montandoni" w:history="1">
              <w:r w:rsidR="0085320A" w:rsidRPr="00EE7CC4">
                <w:rPr>
                  <w:rFonts w:ascii="Times New Roman" w:hAnsi="Times New Roman" w:cs="Times New Roman"/>
                </w:rPr>
                <w:t>Lissotriton montandoni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76" w:tooltip="Турун Ештрайхера" w:history="1">
              <w:r w:rsidR="0085320A" w:rsidRPr="00EE7CC4">
                <w:rPr>
                  <w:rFonts w:ascii="Times New Roman" w:hAnsi="Times New Roman" w:cs="Times New Roman"/>
                </w:rPr>
                <w:t>Турун Ештрайхера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77" w:tooltip="Carabus estreicheri" w:history="1">
              <w:r w:rsidR="0085320A" w:rsidRPr="00EE7CC4">
                <w:rPr>
                  <w:rFonts w:ascii="Times New Roman" w:hAnsi="Times New Roman" w:cs="Times New Roman"/>
                </w:rPr>
                <w:t>Carabus estreicheri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78" w:tooltip="Турун угорський" w:history="1">
              <w:r w:rsidR="0085320A" w:rsidRPr="00EE7CC4">
                <w:rPr>
                  <w:rFonts w:ascii="Times New Roman" w:hAnsi="Times New Roman" w:cs="Times New Roman"/>
                </w:rPr>
                <w:t>Турун угорський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79" w:tooltip="Carabus hungaricus" w:history="1">
              <w:r w:rsidR="0085320A" w:rsidRPr="00EE7CC4">
                <w:rPr>
                  <w:rFonts w:ascii="Times New Roman" w:hAnsi="Times New Roman" w:cs="Times New Roman"/>
                </w:rPr>
                <w:t>Carabus hungaricus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80" w:tooltip="Тхір лісовий" w:history="1">
              <w:r w:rsidR="0085320A" w:rsidRPr="00EE7CC4">
                <w:rPr>
                  <w:rFonts w:ascii="Times New Roman" w:hAnsi="Times New Roman" w:cs="Times New Roman"/>
                </w:rPr>
                <w:t>Тхір лісовий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81" w:tooltip="Mustela putorius" w:history="1">
              <w:r w:rsidR="0085320A" w:rsidRPr="00EE7CC4">
                <w:rPr>
                  <w:rFonts w:ascii="Times New Roman" w:hAnsi="Times New Roman" w:cs="Times New Roman"/>
                </w:rPr>
                <w:t>Mustela putorius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971</w:t>
            </w:r>
          </w:p>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82" w:tooltip="Тхір степовий" w:history="1">
              <w:r w:rsidR="0085320A" w:rsidRPr="00EE7CC4">
                <w:rPr>
                  <w:rFonts w:ascii="Times New Roman" w:hAnsi="Times New Roman" w:cs="Times New Roman"/>
                </w:rPr>
                <w:t>Тхір степовий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83" w:tooltip="Mustela eversmanni" w:history="1">
              <w:r w:rsidR="0085320A" w:rsidRPr="00EE7CC4">
                <w:rPr>
                  <w:rFonts w:ascii="Times New Roman" w:hAnsi="Times New Roman" w:cs="Times New Roman"/>
                </w:rPr>
                <w:t>Mustela eversmanni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84" w:tooltip="Ховрах європейський" w:history="1">
              <w:r w:rsidR="0085320A" w:rsidRPr="00EE7CC4">
                <w:rPr>
                  <w:rFonts w:ascii="Times New Roman" w:hAnsi="Times New Roman" w:cs="Times New Roman"/>
                </w:rPr>
                <w:t>Ховрах європейський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85" w:tooltip="Spermophilus citellus" w:history="1">
              <w:r w:rsidR="0085320A" w:rsidRPr="00EE7CC4">
                <w:rPr>
                  <w:rFonts w:ascii="Times New Roman" w:hAnsi="Times New Roman" w:cs="Times New Roman"/>
                </w:rPr>
                <w:t>Spermophilus citellus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86" w:tooltip="Хом'як звичайний" w:history="1">
              <w:r w:rsidR="0085320A" w:rsidRPr="00EE7CC4">
                <w:rPr>
                  <w:rFonts w:ascii="Times New Roman" w:hAnsi="Times New Roman" w:cs="Times New Roman"/>
                </w:rPr>
                <w:t>Хом'як звичайний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87" w:tooltip="Cricetus cricetus" w:history="1">
              <w:r w:rsidR="0085320A" w:rsidRPr="00EE7CC4">
                <w:rPr>
                  <w:rFonts w:ascii="Times New Roman" w:hAnsi="Times New Roman" w:cs="Times New Roman"/>
                </w:rPr>
                <w:t>Cricetus cricetus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88" w:tooltip="Хондруля Більца" w:history="1">
              <w:r w:rsidR="0085320A" w:rsidRPr="00EE7CC4">
                <w:rPr>
                  <w:rFonts w:ascii="Times New Roman" w:hAnsi="Times New Roman" w:cs="Times New Roman"/>
                </w:rPr>
                <w:t>Хондруля Більца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89" w:tooltip="Chondrula bielzi" w:history="1">
              <w:r w:rsidR="0085320A" w:rsidRPr="00EE7CC4">
                <w:rPr>
                  <w:rFonts w:ascii="Times New Roman" w:hAnsi="Times New Roman" w:cs="Times New Roman"/>
                </w:rPr>
                <w:t>Chondrula bielzi</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90" w:tooltip="Чоп звичайний" w:history="1">
              <w:r w:rsidR="0085320A" w:rsidRPr="00EE7CC4">
                <w:rPr>
                  <w:rFonts w:ascii="Times New Roman" w:hAnsi="Times New Roman" w:cs="Times New Roman"/>
                </w:rPr>
                <w:t>Чоп звичайний</w:t>
              </w:r>
            </w:hyperlink>
            <w:r w:rsidR="0085320A" w:rsidRPr="00EE7CC4">
              <w:rPr>
                <w:rFonts w:ascii="Times New Roman" w:hAnsi="Times New Roman" w:cs="Times New Roman"/>
              </w:rPr>
              <w:t>, </w:t>
            </w:r>
            <w:hyperlink r:id="rId291" w:tooltip="Чоп великий" w:history="1">
              <w:r w:rsidR="0085320A" w:rsidRPr="00EE7CC4">
                <w:rPr>
                  <w:rFonts w:ascii="Times New Roman" w:hAnsi="Times New Roman" w:cs="Times New Roman"/>
                </w:rPr>
                <w:t>чоп великий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92" w:tooltip="Zingel zingel" w:history="1">
              <w:r w:rsidR="0085320A" w:rsidRPr="00EE7CC4">
                <w:rPr>
                  <w:rFonts w:ascii="Times New Roman" w:hAnsi="Times New Roman" w:cs="Times New Roman"/>
                </w:rPr>
                <w:t>Zingel zingel</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93" w:tooltip="Чоп малий" w:history="1">
              <w:r w:rsidR="0085320A" w:rsidRPr="00EE7CC4">
                <w:rPr>
                  <w:rFonts w:ascii="Times New Roman" w:hAnsi="Times New Roman" w:cs="Times New Roman"/>
                </w:rPr>
                <w:t>Чоп малий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94" w:tooltip="Zingel streber" w:history="1">
              <w:r w:rsidR="0085320A" w:rsidRPr="00EE7CC4">
                <w:rPr>
                  <w:rFonts w:ascii="Times New Roman" w:hAnsi="Times New Roman" w:cs="Times New Roman"/>
                </w:rPr>
                <w:t>Zingel streber</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95" w:tooltip="Чорнушка Манто" w:history="1">
              <w:r w:rsidR="0085320A" w:rsidRPr="00EE7CC4">
                <w:rPr>
                  <w:rFonts w:ascii="Times New Roman" w:hAnsi="Times New Roman" w:cs="Times New Roman"/>
                </w:rPr>
                <w:t>Чорнушка Манто</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96" w:tooltip="Erebia manto" w:history="1">
              <w:r w:rsidR="0085320A" w:rsidRPr="00EE7CC4">
                <w:rPr>
                  <w:rFonts w:ascii="Times New Roman" w:hAnsi="Times New Roman" w:cs="Times New Roman"/>
                </w:rPr>
                <w:t>Erebia manto</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97" w:tooltip="Ялець звичайний" w:history="1">
              <w:r w:rsidR="0085320A" w:rsidRPr="00EE7CC4">
                <w:rPr>
                  <w:rFonts w:ascii="Times New Roman" w:hAnsi="Times New Roman" w:cs="Times New Roman"/>
                </w:rPr>
                <w:t>Ялець звичайний</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298" w:tooltip="Leuciscus leuciscus" w:history="1">
              <w:r w:rsidR="0085320A" w:rsidRPr="00EE7CC4">
                <w:rPr>
                  <w:rFonts w:ascii="Times New Roman" w:hAnsi="Times New Roman" w:cs="Times New Roman"/>
                </w:rPr>
                <w:t>Leuciscus leuciscus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C61A10">
        <w:trPr>
          <w:trHeight w:val="567"/>
          <w:jc w:val="center"/>
        </w:trPr>
        <w:tc>
          <w:tcPr>
            <w:tcW w:w="2235" w:type="dxa"/>
            <w:vAlign w:val="center"/>
          </w:tcPr>
          <w:p w:rsidR="0085320A" w:rsidRPr="00EE7CC4" w:rsidRDefault="0085249C" w:rsidP="00A271D6">
            <w:pPr>
              <w:spacing w:after="0" w:line="240" w:lineRule="auto"/>
              <w:jc w:val="center"/>
              <w:rPr>
                <w:rFonts w:ascii="Times New Roman" w:hAnsi="Times New Roman" w:cs="Times New Roman"/>
              </w:rPr>
            </w:pPr>
            <w:hyperlink r:id="rId299" w:history="1">
              <w:r w:rsidR="0085320A" w:rsidRPr="00EE7CC4">
                <w:rPr>
                  <w:rFonts w:ascii="Times New Roman" w:hAnsi="Times New Roman" w:cs="Times New Roman"/>
                </w:rPr>
                <w:t>Ящірка зелена</w:t>
              </w:r>
            </w:hyperlink>
          </w:p>
        </w:tc>
        <w:tc>
          <w:tcPr>
            <w:tcW w:w="1842" w:type="dxa"/>
            <w:vAlign w:val="center"/>
          </w:tcPr>
          <w:p w:rsidR="0085320A" w:rsidRPr="00EE7CC4" w:rsidRDefault="0085249C" w:rsidP="00A271D6">
            <w:pPr>
              <w:spacing w:after="0" w:line="240" w:lineRule="auto"/>
              <w:jc w:val="center"/>
              <w:rPr>
                <w:rFonts w:ascii="Times New Roman" w:hAnsi="Times New Roman" w:cs="Times New Roman"/>
              </w:rPr>
            </w:pPr>
            <w:hyperlink r:id="rId300" w:tooltip="Lacerta viridis" w:history="1">
              <w:r w:rsidR="0085320A" w:rsidRPr="00EE7CC4">
                <w:rPr>
                  <w:rFonts w:ascii="Times New Roman" w:hAnsi="Times New Roman" w:cs="Times New Roman"/>
                </w:rPr>
                <w:t>Lacerta viridis</w:t>
              </w:r>
            </w:hyperlink>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r w:rsidR="00EE7CC4" w:rsidRPr="00EE7CC4" w:rsidTr="00A42C01">
        <w:trPr>
          <w:trHeight w:val="428"/>
          <w:jc w:val="center"/>
        </w:trPr>
        <w:tc>
          <w:tcPr>
            <w:tcW w:w="4077" w:type="dxa"/>
            <w:gridSpan w:val="2"/>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Усього</w:t>
            </w:r>
          </w:p>
        </w:tc>
        <w:tc>
          <w:tcPr>
            <w:tcW w:w="798" w:type="dxa"/>
            <w:vAlign w:val="center"/>
          </w:tcPr>
          <w:p w:rsidR="0085320A" w:rsidRPr="00EE7CC4" w:rsidRDefault="0085320A" w:rsidP="00A271D6">
            <w:pPr>
              <w:spacing w:after="0" w:line="240" w:lineRule="auto"/>
              <w:jc w:val="center"/>
              <w:rPr>
                <w:rFonts w:ascii="Times New Roman" w:hAnsi="Times New Roman" w:cs="Times New Roman"/>
              </w:rPr>
            </w:pPr>
            <w:r w:rsidRPr="00EE7CC4">
              <w:rPr>
                <w:rFonts w:ascii="Times New Roman" w:hAnsi="Times New Roman" w:cs="Times New Roman"/>
              </w:rPr>
              <w:t>134</w:t>
            </w: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567" w:type="dxa"/>
            <w:vAlign w:val="center"/>
          </w:tcPr>
          <w:p w:rsidR="0085320A" w:rsidRPr="00EE7CC4" w:rsidRDefault="0085320A" w:rsidP="00A271D6">
            <w:pPr>
              <w:spacing w:after="0" w:line="240" w:lineRule="auto"/>
              <w:jc w:val="center"/>
              <w:rPr>
                <w:rFonts w:ascii="Times New Roman" w:hAnsi="Times New Roman" w:cs="Times New Roman"/>
              </w:rPr>
            </w:pPr>
          </w:p>
        </w:tc>
        <w:tc>
          <w:tcPr>
            <w:tcW w:w="708" w:type="dxa"/>
            <w:vAlign w:val="center"/>
          </w:tcPr>
          <w:p w:rsidR="0085320A" w:rsidRPr="00EE7CC4" w:rsidRDefault="0085320A" w:rsidP="00A271D6">
            <w:pPr>
              <w:spacing w:after="0" w:line="240" w:lineRule="auto"/>
              <w:jc w:val="center"/>
              <w:rPr>
                <w:rFonts w:ascii="Times New Roman" w:hAnsi="Times New Roman" w:cs="Times New Roman"/>
              </w:rPr>
            </w:pPr>
          </w:p>
        </w:tc>
        <w:tc>
          <w:tcPr>
            <w:tcW w:w="709" w:type="dxa"/>
            <w:vAlign w:val="center"/>
          </w:tcPr>
          <w:p w:rsidR="0085320A" w:rsidRPr="00EE7CC4" w:rsidRDefault="0085320A" w:rsidP="00A271D6">
            <w:pPr>
              <w:spacing w:after="0" w:line="240" w:lineRule="auto"/>
              <w:jc w:val="center"/>
              <w:rPr>
                <w:rFonts w:ascii="Times New Roman" w:hAnsi="Times New Roman" w:cs="Times New Roman"/>
              </w:rPr>
            </w:pPr>
          </w:p>
        </w:tc>
        <w:tc>
          <w:tcPr>
            <w:tcW w:w="851" w:type="dxa"/>
            <w:vAlign w:val="center"/>
          </w:tcPr>
          <w:p w:rsidR="0085320A" w:rsidRPr="00EE7CC4" w:rsidRDefault="0085320A" w:rsidP="00A271D6">
            <w:pPr>
              <w:spacing w:after="0" w:line="240" w:lineRule="auto"/>
              <w:jc w:val="center"/>
              <w:rPr>
                <w:rFonts w:ascii="Times New Roman" w:hAnsi="Times New Roman" w:cs="Times New Roman"/>
              </w:rPr>
            </w:pPr>
          </w:p>
        </w:tc>
        <w:tc>
          <w:tcPr>
            <w:tcW w:w="761" w:type="dxa"/>
            <w:vAlign w:val="center"/>
          </w:tcPr>
          <w:p w:rsidR="0085320A" w:rsidRPr="00EE7CC4" w:rsidRDefault="0085320A" w:rsidP="00A271D6">
            <w:pPr>
              <w:spacing w:after="0" w:line="240" w:lineRule="auto"/>
              <w:jc w:val="center"/>
              <w:rPr>
                <w:rFonts w:ascii="Times New Roman" w:hAnsi="Times New Roman" w:cs="Times New Roman"/>
              </w:rPr>
            </w:pPr>
          </w:p>
        </w:tc>
      </w:tr>
    </w:tbl>
    <w:p w:rsidR="00A42C01" w:rsidRPr="00EE7CC4" w:rsidRDefault="00A42C01" w:rsidP="00DB33D0">
      <w:pPr>
        <w:suppressAutoHyphens/>
        <w:spacing w:before="240"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Впродовж 2022 року у сфері охорони тваринного світу державною екологічною інспекцією Карпарського округу проведено 19 перевірок, за результатами яких складено 48 протоколів, 48 осіб притягнуто до адміністративної відповідальності на загальну суму штрафів 7,191 тис.грн, які сплачено в повному обсязі. </w:t>
      </w:r>
    </w:p>
    <w:p w:rsidR="00A42C01" w:rsidRPr="00EE7CC4" w:rsidRDefault="00A42C01" w:rsidP="00A42C01">
      <w:pPr>
        <w:suppressAutoHyphens/>
        <w:ind w:firstLine="708"/>
        <w:jc w:val="both"/>
        <w:rPr>
          <w:rFonts w:ascii="Times New Roman" w:hAnsi="Times New Roman" w:cs="Times New Roman"/>
          <w:sz w:val="28"/>
          <w:szCs w:val="28"/>
        </w:rPr>
      </w:pPr>
      <w:r w:rsidRPr="00EE7CC4">
        <w:rPr>
          <w:rFonts w:ascii="Times New Roman" w:hAnsi="Times New Roman" w:cs="Times New Roman"/>
          <w:sz w:val="28"/>
          <w:szCs w:val="28"/>
        </w:rPr>
        <w:lastRenderedPageBreak/>
        <w:t>В сфері охорони водних живих ресурсів на території Чернівецької області проведено 43 перевірки щодо вжиття заходів по недопущенню браконьєрства. За порушення вимог природоохоронного законодавства складено 84 протоколи, 84 осіби притягнуто до адмінвідмовідальності на загальну суму 5,551 тис.грн., які сплачено в повному обсязі.</w:t>
      </w:r>
    </w:p>
    <w:p w:rsidR="00A42C01" w:rsidRPr="00EE7CC4" w:rsidRDefault="00A42C01" w:rsidP="00A42C01">
      <w:pPr>
        <w:suppressAutoHyphens/>
        <w:ind w:firstLine="708"/>
        <w:jc w:val="both"/>
        <w:rPr>
          <w:rFonts w:ascii="Times New Roman" w:hAnsi="Times New Roman" w:cs="Times New Roman"/>
          <w:sz w:val="28"/>
          <w:szCs w:val="28"/>
        </w:rPr>
      </w:pPr>
      <w:r w:rsidRPr="00EE7CC4">
        <w:rPr>
          <w:rFonts w:ascii="Times New Roman" w:hAnsi="Times New Roman" w:cs="Times New Roman"/>
          <w:sz w:val="28"/>
          <w:szCs w:val="28"/>
        </w:rPr>
        <w:t>Охорона, використання та відтворення водних біоресурсів</w:t>
      </w:r>
    </w:p>
    <w:p w:rsidR="00A42C01" w:rsidRPr="00EE7CC4" w:rsidRDefault="00A42C01" w:rsidP="00A42C01">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Відтворенню водних живих ресурсів в області приділяється велика увага. </w:t>
      </w:r>
      <w:r w:rsidRPr="00EE7CC4">
        <w:rPr>
          <w:rFonts w:ascii="Times New Roman" w:hAnsi="Times New Roman" w:cs="Times New Roman"/>
          <w:sz w:val="28"/>
          <w:szCs w:val="28"/>
          <w:lang w:val="ru-RU"/>
        </w:rPr>
        <w:t xml:space="preserve">Наказом Міністерства аграрної політики України № 291 від 29.06.2005 р. створено Державну установу “Рибоводний форелевий завод “Лопушно”, що заснована на державній власності, входить до сфери управління Державного агентства рибного господарства України. У своїй діяльності рибзавод керується чинним законодавством України та положенням про Державну установу РФЗ “Лопушно”. </w:t>
      </w:r>
      <w:r w:rsidRPr="00EE7CC4">
        <w:rPr>
          <w:rFonts w:ascii="Times New Roman" w:hAnsi="Times New Roman" w:cs="Times New Roman"/>
          <w:sz w:val="28"/>
          <w:szCs w:val="28"/>
          <w:shd w:val="clear" w:color="auto" w:fill="FFFFFF"/>
        </w:rPr>
        <w:t xml:space="preserve">Державна установа “Рибоводний форелевий завод “Лопушно” працює по відтворенню водних живих ресурсів, вирощує лососеві види риб для подальшого зариблення їх у рибогосподарські водні об’єкти загальнодержавного значення західного регіону України. </w:t>
      </w:r>
      <w:r w:rsidRPr="00EE7CC4">
        <w:rPr>
          <w:rFonts w:ascii="Times New Roman" w:hAnsi="Times New Roman" w:cs="Times New Roman"/>
          <w:sz w:val="28"/>
          <w:szCs w:val="28"/>
        </w:rPr>
        <w:t>На сьогодні рибозавод займається штучним відтворенням струмкової форелі та різновидом райдужної форелі, які були вселені в гірську річку Сірет.</w:t>
      </w:r>
    </w:p>
    <w:p w:rsidR="00A42C01" w:rsidRPr="00EE7CC4" w:rsidRDefault="00A42C01" w:rsidP="00A42C01">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На перспективу розвитку господарської діяльності форелевий завод планує збільшити кількість штучного відтворення аборигенних видів лососевих та зариблення їх у гірські річки Карпат.</w:t>
      </w:r>
    </w:p>
    <w:p w:rsidR="00A42C01" w:rsidRPr="00EE7CC4" w:rsidRDefault="00A42C01" w:rsidP="00106B31">
      <w:pPr>
        <w:pStyle w:val="3237"/>
        <w:spacing w:before="0" w:beforeAutospacing="0" w:after="240" w:afterAutospacing="0" w:line="276" w:lineRule="auto"/>
        <w:ind w:firstLine="709"/>
        <w:jc w:val="both"/>
        <w:rPr>
          <w:sz w:val="28"/>
          <w:szCs w:val="28"/>
        </w:rPr>
      </w:pPr>
      <w:r w:rsidRPr="00EE7CC4">
        <w:rPr>
          <w:sz w:val="28"/>
          <w:szCs w:val="28"/>
        </w:rPr>
        <w:t>Протягом звітного періоду в сфері охорони та використання водних ресурсів здійснено 31 ресурсну перевірку. За виявлені порушення до адміністративної відповідальності притягнуто 51 особу на суму 6,885 тис.грн., які  сплачено. За самовільне водокористування поверхневої води ТДВ «Чернівецький рибокомбінат» нараховано збитки завдані довкіллю на суму 24,319 тис.грн. Зазначеному суб’єкту господарювання пред’явлено претензію на суму 24,319 тис.гр. До державного бюджету сплачено 7 претензій та позовів на загальну суму 628,823 тис.грн, з яких 409,763 тис.грн в добровільному порядку та 219,060 тис.грн. в примусовому порядку за матеріалами ДЕІ у Чернівецькій області.</w:t>
      </w:r>
    </w:p>
    <w:p w:rsidR="00DB33D0" w:rsidRPr="00EE7CC4" w:rsidRDefault="00DB33D0">
      <w:pPr>
        <w:rPr>
          <w:rFonts w:ascii="Times New Roman" w:hAnsi="Times New Roman" w:cs="Times New Roman"/>
          <w:sz w:val="28"/>
          <w:szCs w:val="28"/>
        </w:rPr>
      </w:pPr>
      <w:r w:rsidRPr="00EE7CC4">
        <w:rPr>
          <w:rFonts w:ascii="Times New Roman" w:hAnsi="Times New Roman" w:cs="Times New Roman"/>
          <w:sz w:val="28"/>
          <w:szCs w:val="28"/>
        </w:rPr>
        <w:br w:type="page"/>
      </w:r>
    </w:p>
    <w:p w:rsidR="00106B31" w:rsidRPr="00EE7CC4" w:rsidRDefault="00106B31" w:rsidP="00106B31">
      <w:pPr>
        <w:jc w:val="center"/>
        <w:rPr>
          <w:rFonts w:ascii="Times New Roman" w:hAnsi="Times New Roman" w:cs="Times New Roman"/>
          <w:sz w:val="28"/>
          <w:szCs w:val="24"/>
        </w:rPr>
      </w:pPr>
      <w:r w:rsidRPr="00EE7CC4">
        <w:rPr>
          <w:rFonts w:ascii="Times New Roman" w:hAnsi="Times New Roman" w:cs="Times New Roman"/>
          <w:sz w:val="28"/>
          <w:szCs w:val="28"/>
        </w:rPr>
        <w:lastRenderedPageBreak/>
        <w:t>Інвазійні чужорідні види тварин у фауні в межах адміністративно-територіальної одиниці</w:t>
      </w:r>
    </w:p>
    <w:p w:rsidR="00106B31" w:rsidRPr="00EE7CC4" w:rsidRDefault="00106B31" w:rsidP="00106B31">
      <w:pPr>
        <w:jc w:val="right"/>
        <w:rPr>
          <w:rFonts w:ascii="Times New Roman" w:hAnsi="Times New Roman" w:cs="Times New Roman"/>
          <w:sz w:val="24"/>
          <w:szCs w:val="24"/>
        </w:rPr>
      </w:pPr>
      <w:r w:rsidRPr="00EE7CC4">
        <w:rPr>
          <w:rFonts w:ascii="Times New Roman" w:hAnsi="Times New Roman" w:cs="Times New Roman"/>
          <w:sz w:val="24"/>
          <w:szCs w:val="24"/>
        </w:rPr>
        <w:t>Таблиця 32</w:t>
      </w:r>
    </w:p>
    <w:tbl>
      <w:tblPr>
        <w:tblW w:w="9763" w:type="dxa"/>
        <w:jc w:val="center"/>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6"/>
        <w:gridCol w:w="6237"/>
      </w:tblGrid>
      <w:tr w:rsidR="00EE7CC4" w:rsidRPr="00EE7CC4" w:rsidTr="00CA6832">
        <w:trPr>
          <w:jc w:val="center"/>
        </w:trPr>
        <w:tc>
          <w:tcPr>
            <w:tcW w:w="3526" w:type="dxa"/>
          </w:tcPr>
          <w:p w:rsidR="00106B31" w:rsidRPr="00EE7CC4" w:rsidRDefault="00106B31" w:rsidP="00106B31">
            <w:pPr>
              <w:spacing w:after="0" w:line="240" w:lineRule="auto"/>
              <w:jc w:val="center"/>
              <w:rPr>
                <w:rFonts w:ascii="Times New Roman" w:hAnsi="Times New Roman" w:cs="Times New Roman"/>
              </w:rPr>
            </w:pPr>
            <w:r w:rsidRPr="00EE7CC4">
              <w:rPr>
                <w:rFonts w:ascii="Times New Roman" w:hAnsi="Times New Roman" w:cs="Times New Roman"/>
              </w:rPr>
              <w:t>Назва виду (українська і латинська (наукова))</w:t>
            </w:r>
          </w:p>
        </w:tc>
        <w:tc>
          <w:tcPr>
            <w:tcW w:w="6237" w:type="dxa"/>
            <w:vAlign w:val="center"/>
          </w:tcPr>
          <w:p w:rsidR="00106B31" w:rsidRPr="00EE7CC4" w:rsidRDefault="00106B31" w:rsidP="00106B31">
            <w:pPr>
              <w:spacing w:after="0" w:line="240" w:lineRule="auto"/>
              <w:jc w:val="center"/>
              <w:rPr>
                <w:rFonts w:ascii="Times New Roman" w:hAnsi="Times New Roman" w:cs="Times New Roman"/>
              </w:rPr>
            </w:pPr>
            <w:r w:rsidRPr="00EE7CC4">
              <w:rPr>
                <w:rFonts w:ascii="Times New Roman" w:hAnsi="Times New Roman" w:cs="Times New Roman"/>
              </w:rPr>
              <w:t>Результати досліджень, заходи контролю чисельності</w:t>
            </w:r>
          </w:p>
        </w:tc>
      </w:tr>
      <w:tr w:rsidR="00EE7CC4" w:rsidRPr="00EE7CC4" w:rsidTr="00CA6832">
        <w:trPr>
          <w:jc w:val="center"/>
        </w:trPr>
        <w:tc>
          <w:tcPr>
            <w:tcW w:w="3526" w:type="dxa"/>
          </w:tcPr>
          <w:p w:rsidR="00106B31" w:rsidRPr="00EE7CC4" w:rsidRDefault="00106B31" w:rsidP="00106B31">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6237" w:type="dxa"/>
          </w:tcPr>
          <w:p w:rsidR="00106B31" w:rsidRPr="00EE7CC4" w:rsidRDefault="00106B31" w:rsidP="00106B31">
            <w:pPr>
              <w:spacing w:after="0" w:line="240" w:lineRule="auto"/>
              <w:jc w:val="center"/>
              <w:rPr>
                <w:rFonts w:ascii="Times New Roman" w:hAnsi="Times New Roman" w:cs="Times New Roman"/>
              </w:rPr>
            </w:pPr>
            <w:r w:rsidRPr="00EE7CC4">
              <w:rPr>
                <w:rFonts w:ascii="Times New Roman" w:hAnsi="Times New Roman" w:cs="Times New Roman"/>
              </w:rPr>
              <w:t>2</w:t>
            </w:r>
          </w:p>
        </w:tc>
      </w:tr>
      <w:tr w:rsidR="00EE7CC4" w:rsidRPr="00EE7CC4" w:rsidTr="00CA6832">
        <w:trPr>
          <w:jc w:val="center"/>
        </w:trPr>
        <w:tc>
          <w:tcPr>
            <w:tcW w:w="3526" w:type="dxa"/>
          </w:tcPr>
          <w:p w:rsidR="00106B31" w:rsidRPr="00EE7CC4" w:rsidRDefault="00106B31" w:rsidP="00106B31">
            <w:pPr>
              <w:spacing w:after="0" w:line="240" w:lineRule="auto"/>
              <w:rPr>
                <w:rFonts w:ascii="Times New Roman" w:hAnsi="Times New Roman" w:cs="Times New Roman"/>
              </w:rPr>
            </w:pPr>
            <w:r w:rsidRPr="00EE7CC4">
              <w:rPr>
                <w:rFonts w:ascii="Times New Roman" w:hAnsi="Times New Roman" w:cs="Times New Roman"/>
              </w:rPr>
              <w:t>Слимак іспанський</w:t>
            </w:r>
          </w:p>
          <w:p w:rsidR="00106B31" w:rsidRPr="00EE7CC4" w:rsidRDefault="00106B31" w:rsidP="00106B31">
            <w:pPr>
              <w:spacing w:after="0" w:line="240" w:lineRule="auto"/>
              <w:rPr>
                <w:rFonts w:ascii="Times New Roman" w:hAnsi="Times New Roman" w:cs="Times New Roman"/>
              </w:rPr>
            </w:pPr>
            <w:r w:rsidRPr="00EE7CC4">
              <w:rPr>
                <w:rFonts w:ascii="Times New Roman" w:hAnsi="Times New Roman" w:cs="Times New Roman"/>
                <w:i/>
              </w:rPr>
              <w:t xml:space="preserve"> Arion lusitanicus</w:t>
            </w:r>
            <w:r w:rsidRPr="00EE7CC4">
              <w:rPr>
                <w:rFonts w:ascii="Times New Roman" w:hAnsi="Times New Roman" w:cs="Times New Roman"/>
              </w:rPr>
              <w:t xml:space="preserve"> Mabille, 1868 </w:t>
            </w:r>
          </w:p>
          <w:p w:rsidR="00106B31" w:rsidRPr="00EE7CC4" w:rsidRDefault="00106B31" w:rsidP="00106B31">
            <w:pPr>
              <w:spacing w:after="0" w:line="240" w:lineRule="auto"/>
              <w:jc w:val="center"/>
              <w:rPr>
                <w:rFonts w:ascii="Times New Roman" w:hAnsi="Times New Roman" w:cs="Times New Roman"/>
              </w:rPr>
            </w:pPr>
          </w:p>
        </w:tc>
        <w:tc>
          <w:tcPr>
            <w:tcW w:w="6237" w:type="dxa"/>
          </w:tcPr>
          <w:p w:rsidR="00106B31" w:rsidRPr="00EE7CC4" w:rsidRDefault="00106B31" w:rsidP="00106B31">
            <w:pPr>
              <w:spacing w:after="0" w:line="240" w:lineRule="auto"/>
              <w:ind w:firstLine="709"/>
              <w:jc w:val="both"/>
              <w:rPr>
                <w:rFonts w:ascii="Times New Roman" w:hAnsi="Times New Roman" w:cs="Times New Roman"/>
              </w:rPr>
            </w:pPr>
            <w:r w:rsidRPr="00EE7CC4">
              <w:rPr>
                <w:rFonts w:ascii="Times New Roman" w:hAnsi="Times New Roman" w:cs="Times New Roman"/>
              </w:rPr>
              <w:t xml:space="preserve">У Чернівецькій області </w:t>
            </w:r>
            <w:r w:rsidRPr="00EE7CC4">
              <w:rPr>
                <w:rFonts w:ascii="Times New Roman" w:hAnsi="Times New Roman" w:cs="Times New Roman"/>
                <w:i/>
                <w:lang w:val="en-US"/>
              </w:rPr>
              <w:t>A</w:t>
            </w:r>
            <w:r w:rsidRPr="00EE7CC4">
              <w:rPr>
                <w:rFonts w:ascii="Times New Roman" w:hAnsi="Times New Roman" w:cs="Times New Roman"/>
                <w:i/>
              </w:rPr>
              <w:t xml:space="preserve">. </w:t>
            </w:r>
            <w:r w:rsidRPr="00EE7CC4">
              <w:rPr>
                <w:rFonts w:ascii="Times New Roman" w:hAnsi="Times New Roman" w:cs="Times New Roman"/>
                <w:i/>
                <w:lang w:val="en-US"/>
              </w:rPr>
              <w:t>lusitanicus</w:t>
            </w:r>
            <w:r w:rsidRPr="00EE7CC4">
              <w:rPr>
                <w:rFonts w:ascii="Times New Roman" w:hAnsi="Times New Roman" w:cs="Times New Roman"/>
              </w:rPr>
              <w:t xml:space="preserve"> з’явився в 2011-12 роках. Слимака зареєстровано майже в усіх адміністративних районах області (Новоселицький, Вижницький, Путильський, Сторожинецький, Кіцманський, Хотинський, Заставнівський, Глибоцький). Наразі широко розповсюджений у приватних домогосподарствах та садово-городніх ділянках околиць міста Чернівці – Роші, Роші-Стинки, Цец</w:t>
            </w:r>
            <w:r w:rsidRPr="00EE7CC4">
              <w:rPr>
                <w:rFonts w:ascii="Times New Roman" w:hAnsi="Times New Roman" w:cs="Times New Roman"/>
                <w:lang w:val="ru-RU"/>
              </w:rPr>
              <w:t>и</w:t>
            </w:r>
            <w:r w:rsidRPr="00EE7CC4">
              <w:rPr>
                <w:rFonts w:ascii="Times New Roman" w:hAnsi="Times New Roman" w:cs="Times New Roman"/>
              </w:rPr>
              <w:t xml:space="preserve">но, звідки поступово поширюється в напрямку до центра міста. Поодинокі екземпляри </w:t>
            </w:r>
            <w:r w:rsidRPr="00EE7CC4">
              <w:rPr>
                <w:rFonts w:ascii="Times New Roman" w:hAnsi="Times New Roman" w:cs="Times New Roman"/>
                <w:shd w:val="clear" w:color="auto" w:fill="FFFFFF"/>
              </w:rPr>
              <w:t>зустрічалися на околиці міста – території масиву багатоповерхової забудови біля колишнього заводу «Гравітон», а також у напрямку аеропорту.</w:t>
            </w:r>
            <w:r w:rsidRPr="00EE7CC4">
              <w:rPr>
                <w:rFonts w:ascii="Times New Roman" w:hAnsi="Times New Roman" w:cs="Times New Roman"/>
              </w:rPr>
              <w:t xml:space="preserve"> Ще одне місцеіснування слимаків – це рокарій у зеленій зоні готельного комплексу «Буковина». На території розміром 150 м</w:t>
            </w:r>
            <w:r w:rsidRPr="00EE7CC4">
              <w:rPr>
                <w:rFonts w:ascii="Times New Roman" w:hAnsi="Times New Roman" w:cs="Times New Roman"/>
                <w:vertAlign w:val="superscript"/>
              </w:rPr>
              <w:t>2</w:t>
            </w:r>
            <w:r w:rsidRPr="00EE7CC4">
              <w:rPr>
                <w:rFonts w:ascii="Times New Roman" w:hAnsi="Times New Roman" w:cs="Times New Roman"/>
              </w:rPr>
              <w:t xml:space="preserve"> (10×15 м) протягом двох днів зібрано 287 особин,  щільність поселення </w:t>
            </w:r>
            <w:r w:rsidRPr="00EE7CC4">
              <w:rPr>
                <w:rFonts w:ascii="Times New Roman" w:hAnsi="Times New Roman" w:cs="Times New Roman"/>
                <w:bCs/>
                <w:i/>
                <w:iCs/>
                <w:shd w:val="clear" w:color="auto" w:fill="FFFFFF"/>
                <w:lang w:val="en-US"/>
              </w:rPr>
              <w:t>A</w:t>
            </w:r>
            <w:r w:rsidRPr="00EE7CC4">
              <w:rPr>
                <w:rFonts w:ascii="Times New Roman" w:hAnsi="Times New Roman" w:cs="Times New Roman"/>
                <w:bCs/>
                <w:i/>
                <w:iCs/>
                <w:shd w:val="clear" w:color="auto" w:fill="FFFFFF"/>
              </w:rPr>
              <w:t xml:space="preserve">. </w:t>
            </w:r>
            <w:r w:rsidRPr="00EE7CC4">
              <w:rPr>
                <w:rFonts w:ascii="Times New Roman" w:hAnsi="Times New Roman" w:cs="Times New Roman"/>
                <w:bCs/>
                <w:i/>
                <w:iCs/>
                <w:shd w:val="clear" w:color="auto" w:fill="FFFFFF"/>
                <w:lang w:val="en-US"/>
              </w:rPr>
              <w:t>lusitanicus</w:t>
            </w:r>
            <w:r w:rsidRPr="00EE7CC4">
              <w:rPr>
                <w:rFonts w:ascii="Times New Roman" w:hAnsi="Times New Roman" w:cs="Times New Roman"/>
                <w:bCs/>
                <w:i/>
                <w:iCs/>
                <w:shd w:val="clear" w:color="auto" w:fill="FFFFFF"/>
              </w:rPr>
              <w:t xml:space="preserve"> </w:t>
            </w:r>
            <w:r w:rsidRPr="00EE7CC4">
              <w:rPr>
                <w:rFonts w:ascii="Times New Roman" w:hAnsi="Times New Roman" w:cs="Times New Roman"/>
                <w:bCs/>
                <w:iCs/>
                <w:shd w:val="clear" w:color="auto" w:fill="FFFFFF"/>
              </w:rPr>
              <w:t>склала 1,91 ос./м</w:t>
            </w:r>
            <w:r w:rsidRPr="00EE7CC4">
              <w:rPr>
                <w:rFonts w:ascii="Times New Roman" w:hAnsi="Times New Roman" w:cs="Times New Roman"/>
                <w:bCs/>
                <w:iCs/>
                <w:shd w:val="clear" w:color="auto" w:fill="FFFFFF"/>
                <w:vertAlign w:val="superscript"/>
              </w:rPr>
              <w:t>2</w:t>
            </w:r>
            <w:r w:rsidRPr="00EE7CC4">
              <w:rPr>
                <w:rFonts w:ascii="Times New Roman" w:hAnsi="Times New Roman" w:cs="Times New Roman"/>
                <w:bCs/>
                <w:iCs/>
                <w:shd w:val="clear" w:color="auto" w:fill="FFFFFF"/>
              </w:rPr>
              <w:t xml:space="preserve">. </w:t>
            </w:r>
            <w:r w:rsidRPr="00EE7CC4">
              <w:rPr>
                <w:rFonts w:ascii="Times New Roman" w:hAnsi="Times New Roman" w:cs="Times New Roman"/>
              </w:rPr>
              <w:t xml:space="preserve">Зустрічалися як адультні, так і ювенільні тварини, а також виявлено декілька кладок яєць. Цей факт </w:t>
            </w:r>
            <w:r w:rsidRPr="00EE7CC4">
              <w:rPr>
                <w:rFonts w:ascii="Times New Roman" w:hAnsi="Times New Roman" w:cs="Times New Roman"/>
                <w:bCs/>
                <w:iCs/>
                <w:shd w:val="clear" w:color="auto" w:fill="FFFFFF"/>
              </w:rPr>
              <w:t>свідчить про неповну відповідність умов середовища екологічним преферендумам виду, проте висока плодючість, ймовірно, сприяє підтриманню достатньої для існування та поширення слимаків щільності популяції.</w:t>
            </w:r>
            <w:r w:rsidRPr="00EE7CC4">
              <w:rPr>
                <w:rFonts w:ascii="Times New Roman" w:hAnsi="Times New Roman" w:cs="Times New Roman"/>
              </w:rPr>
              <w:t xml:space="preserve"> Наявність слимака зареєстрована у парку «Жовтневий», на території ботанічного саду ЧНУ на зелених територіях проспекту Незалежності, вул.Достоєвського тощо.</w:t>
            </w:r>
          </w:p>
          <w:p w:rsidR="00106B31" w:rsidRPr="00EE7CC4" w:rsidRDefault="00106B31" w:rsidP="00106B31">
            <w:pPr>
              <w:spacing w:after="0" w:line="240" w:lineRule="auto"/>
              <w:jc w:val="center"/>
              <w:rPr>
                <w:rFonts w:ascii="Times New Roman" w:hAnsi="Times New Roman" w:cs="Times New Roman"/>
              </w:rPr>
            </w:pPr>
          </w:p>
        </w:tc>
      </w:tr>
      <w:tr w:rsidR="00EE7CC4" w:rsidRPr="00EE7CC4" w:rsidTr="00CA6832">
        <w:trPr>
          <w:trHeight w:val="2292"/>
          <w:jc w:val="center"/>
        </w:trPr>
        <w:tc>
          <w:tcPr>
            <w:tcW w:w="3526" w:type="dxa"/>
          </w:tcPr>
          <w:p w:rsidR="00106B31" w:rsidRPr="00EE7CC4" w:rsidRDefault="00106B31" w:rsidP="00106B31">
            <w:pPr>
              <w:spacing w:after="0" w:line="240" w:lineRule="auto"/>
              <w:rPr>
                <w:rFonts w:ascii="Times New Roman" w:hAnsi="Times New Roman" w:cs="Times New Roman"/>
                <w:i/>
              </w:rPr>
            </w:pPr>
            <w:r w:rsidRPr="00EE7CC4">
              <w:rPr>
                <w:rFonts w:ascii="Times New Roman" w:hAnsi="Times New Roman" w:cs="Times New Roman"/>
              </w:rPr>
              <w:t xml:space="preserve">Самшитова вогнівка </w:t>
            </w:r>
            <w:r w:rsidRPr="00EE7CC4">
              <w:rPr>
                <w:rFonts w:ascii="Times New Roman" w:hAnsi="Times New Roman" w:cs="Times New Roman"/>
                <w:i/>
              </w:rPr>
              <w:t>Cydalima perspectalis</w:t>
            </w:r>
            <w:r w:rsidRPr="00EE7CC4">
              <w:rPr>
                <w:rFonts w:ascii="Times New Roman" w:hAnsi="Times New Roman" w:cs="Times New Roman"/>
              </w:rPr>
              <w:t xml:space="preserve"> (Walker, 1859)</w:t>
            </w:r>
          </w:p>
        </w:tc>
        <w:tc>
          <w:tcPr>
            <w:tcW w:w="6237" w:type="dxa"/>
          </w:tcPr>
          <w:p w:rsidR="00106B31" w:rsidRPr="00EE7CC4" w:rsidRDefault="00106B31" w:rsidP="00106B31">
            <w:pPr>
              <w:spacing w:after="0" w:line="240" w:lineRule="auto"/>
              <w:ind w:left="207"/>
              <w:jc w:val="both"/>
              <w:rPr>
                <w:rFonts w:ascii="Times New Roman" w:hAnsi="Times New Roman" w:cs="Times New Roman"/>
              </w:rPr>
            </w:pPr>
            <w:r w:rsidRPr="00EE7CC4">
              <w:rPr>
                <w:rFonts w:ascii="Times New Roman" w:hAnsi="Times New Roman" w:cs="Times New Roman"/>
              </w:rPr>
              <w:t>На території м. Чернівці кущі самшиту вічнозеленого (</w:t>
            </w:r>
            <w:r w:rsidRPr="00EE7CC4">
              <w:rPr>
                <w:rFonts w:ascii="Times New Roman" w:hAnsi="Times New Roman" w:cs="Times New Roman"/>
                <w:i/>
              </w:rPr>
              <w:t>Buxus sеmpervirens</w:t>
            </w:r>
            <w:r w:rsidRPr="00EE7CC4">
              <w:rPr>
                <w:rFonts w:ascii="Times New Roman" w:hAnsi="Times New Roman" w:cs="Times New Roman"/>
              </w:rPr>
              <w:t xml:space="preserve"> L.) використовують для озеленення вулиць у вигляді окремих посадок, живоплоту, бордюрних насаджень. Відмічено (2019), що майже 70 % кущів </w:t>
            </w:r>
            <w:r w:rsidRPr="00EE7CC4">
              <w:rPr>
                <w:rFonts w:ascii="Times New Roman" w:hAnsi="Times New Roman" w:cs="Times New Roman"/>
                <w:lang w:eastAsia="uk-UA"/>
              </w:rPr>
              <w:t xml:space="preserve">пошкоджені шкідником </w:t>
            </w:r>
            <w:r w:rsidRPr="00EE7CC4">
              <w:rPr>
                <w:rFonts w:ascii="Times New Roman" w:hAnsi="Times New Roman" w:cs="Times New Roman"/>
                <w:i/>
              </w:rPr>
              <w:t xml:space="preserve">С. рerspectalis, </w:t>
            </w:r>
            <w:r w:rsidRPr="00EE7CC4">
              <w:rPr>
                <w:rFonts w:ascii="Times New Roman" w:hAnsi="Times New Roman" w:cs="Times New Roman"/>
              </w:rPr>
              <w:t>з них 40 % частково і 30 % – повністю об’їдені</w:t>
            </w:r>
            <w:r w:rsidRPr="00EE7CC4">
              <w:rPr>
                <w:rFonts w:ascii="Times New Roman" w:hAnsi="Times New Roman" w:cs="Times New Roman"/>
                <w:lang w:eastAsia="uk-UA"/>
              </w:rPr>
              <w:t xml:space="preserve"> гусеницею</w:t>
            </w:r>
            <w:r w:rsidRPr="00EE7CC4">
              <w:rPr>
                <w:rFonts w:ascii="Times New Roman" w:hAnsi="Times New Roman" w:cs="Times New Roman"/>
              </w:rPr>
              <w:t>. Щільність гусениць коливалася у межах 100 – 141 ос./м</w:t>
            </w:r>
            <w:r w:rsidRPr="00EE7CC4">
              <w:rPr>
                <w:rFonts w:ascii="Times New Roman" w:hAnsi="Times New Roman" w:cs="Times New Roman"/>
                <w:vertAlign w:val="superscript"/>
              </w:rPr>
              <w:t>2</w:t>
            </w:r>
            <w:r w:rsidRPr="00EE7CC4">
              <w:rPr>
                <w:rFonts w:ascii="Times New Roman" w:hAnsi="Times New Roman" w:cs="Times New Roman"/>
              </w:rPr>
              <w:t>. Встановлено, що масовому розмноженню шкідника у м. Чернівці слугував сприятливий гідротермічний режим 2019 року.</w:t>
            </w:r>
          </w:p>
        </w:tc>
      </w:tr>
    </w:tbl>
    <w:p w:rsidR="00CA6832" w:rsidRPr="00EE7CC4" w:rsidRDefault="00CA6832" w:rsidP="00DB33D0">
      <w:pPr>
        <w:spacing w:before="240"/>
        <w:jc w:val="center"/>
        <w:rPr>
          <w:rFonts w:ascii="Times New Roman" w:hAnsi="Times New Roman" w:cs="Times New Roman"/>
          <w:bCs/>
          <w:sz w:val="28"/>
          <w:szCs w:val="28"/>
        </w:rPr>
      </w:pPr>
      <w:r w:rsidRPr="00EE7CC4">
        <w:rPr>
          <w:rFonts w:ascii="Times New Roman" w:hAnsi="Times New Roman" w:cs="Times New Roman"/>
          <w:bCs/>
          <w:sz w:val="28"/>
          <w:szCs w:val="28"/>
        </w:rPr>
        <w:t>4.  Природоохоронні території та об’єкти, що підлягають особливій охороні</w:t>
      </w:r>
    </w:p>
    <w:p w:rsidR="00CA6832" w:rsidRPr="00EE7CC4" w:rsidRDefault="00CA6832" w:rsidP="00CA6832">
      <w:pPr>
        <w:jc w:val="center"/>
        <w:rPr>
          <w:rFonts w:ascii="Times New Roman" w:hAnsi="Times New Roman" w:cs="Times New Roman"/>
          <w:bCs/>
          <w:sz w:val="28"/>
          <w:szCs w:val="28"/>
        </w:rPr>
      </w:pPr>
      <w:r w:rsidRPr="00EE7CC4">
        <w:rPr>
          <w:rFonts w:ascii="Times New Roman" w:hAnsi="Times New Roman" w:cs="Times New Roman"/>
          <w:bCs/>
          <w:sz w:val="28"/>
          <w:szCs w:val="28"/>
        </w:rPr>
        <w:t>Стан і перспективи розвитку природно-заповідного фонду</w:t>
      </w:r>
    </w:p>
    <w:p w:rsidR="00CA6832" w:rsidRPr="00EE7CC4" w:rsidRDefault="00CA6832" w:rsidP="00CA6832">
      <w:pPr>
        <w:pStyle w:val="af0"/>
        <w:spacing w:line="276" w:lineRule="auto"/>
        <w:ind w:firstLine="708"/>
        <w:jc w:val="both"/>
        <w:rPr>
          <w:rFonts w:ascii="Times New Roman" w:hAnsi="Times New Roman"/>
        </w:rPr>
      </w:pPr>
      <w:r w:rsidRPr="00EE7CC4">
        <w:rPr>
          <w:rFonts w:ascii="Times New Roman" w:hAnsi="Times New Roman"/>
          <w:b w:val="0"/>
          <w:shd w:val="clear" w:color="auto" w:fill="FFFFFF"/>
        </w:rPr>
        <w:t xml:space="preserve">Екологічна доктрина України розглядає створення і розвиток заповідних територій і об’єктів різного рівня і режиму їх охорони в числі основних напрямків державної політики в соціо-еколого-економічній сфері. Розвиток і вдосконалення мережі природно-заповідного фонду забезпечує виконання Україною своїх міжнародних зобов’язань в сфері реалізації рішень Всесвітнього саміту з стійкого розвитку, Конвенції про біологічне різноманіття, Конвенції про охорону всесвітньої культурної і природної спадщини, </w:t>
      </w:r>
      <w:r w:rsidRPr="00EE7CC4">
        <w:rPr>
          <w:rFonts w:ascii="Times New Roman" w:hAnsi="Times New Roman"/>
          <w:b w:val="0"/>
          <w:shd w:val="clear" w:color="auto" w:fill="FFFFFF"/>
        </w:rPr>
        <w:lastRenderedPageBreak/>
        <w:t xml:space="preserve">Загальноєвропейської стратегії в області біологічної і ландшафтної різноманітності та ряду інших міжнародних угод. </w:t>
      </w:r>
    </w:p>
    <w:p w:rsidR="00CA6832" w:rsidRPr="00EE7CC4" w:rsidRDefault="00CA6832" w:rsidP="00CA6832">
      <w:pPr>
        <w:spacing w:after="0"/>
        <w:ind w:firstLine="709"/>
        <w:jc w:val="both"/>
        <w:rPr>
          <w:rFonts w:ascii="Times New Roman" w:hAnsi="Times New Roman" w:cs="Times New Roman"/>
          <w:bCs/>
          <w:i/>
          <w:sz w:val="28"/>
          <w:szCs w:val="28"/>
        </w:rPr>
      </w:pPr>
      <w:r w:rsidRPr="00EE7CC4">
        <w:rPr>
          <w:rFonts w:ascii="Times New Roman" w:hAnsi="Times New Roman" w:cs="Times New Roman"/>
          <w:sz w:val="28"/>
          <w:szCs w:val="28"/>
        </w:rPr>
        <w:t>Впровадження положень Рамкової конвенції про охорону та сталий розвиток Карпат</w:t>
      </w:r>
      <w:r w:rsidRPr="00EE7CC4">
        <w:rPr>
          <w:rFonts w:ascii="Times New Roman" w:hAnsi="Times New Roman" w:cs="Times New Roman"/>
          <w:sz w:val="28"/>
          <w:szCs w:val="28"/>
          <w:lang w:eastAsia="uk-UA"/>
        </w:rPr>
        <w:t xml:space="preserve"> </w:t>
      </w:r>
      <w:r w:rsidRPr="00EE7CC4">
        <w:rPr>
          <w:rFonts w:ascii="Times New Roman" w:hAnsi="Times New Roman" w:cs="Times New Roman"/>
          <w:sz w:val="28"/>
          <w:szCs w:val="28"/>
        </w:rPr>
        <w:t>передбачає створення та підтримання Карпатської мережі природоохоронних територій у Буковинських Карпатах, що мають значний потенціал цінних та унікальних територій, тому питання особливо актуальне.</w:t>
      </w:r>
    </w:p>
    <w:p w:rsidR="00CA6832" w:rsidRPr="00EE7CC4" w:rsidRDefault="00CA6832" w:rsidP="00CA6832">
      <w:pPr>
        <w:shd w:val="clear" w:color="auto" w:fill="FFFFFF"/>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В межах області нараховується 349 заповідних територій та об’єктів, загальною площею понад 104,326 тис. га, що складає 12,8% території області.  Із них - 25 об’єктів мають загальнодержавне значення, а саме: національні природні парки «Вижницький», «Черемоський» та «Хотинський», 10 заказників, 9 пам’яток природи, 2 дендропарки та Чернівецький ботанічний сад.</w:t>
      </w:r>
    </w:p>
    <w:p w:rsidR="00CA6832" w:rsidRPr="00EE7CC4" w:rsidRDefault="00CA6832" w:rsidP="00CA6832">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Управлінням екології та природних ресурсів у звітному році велась постійна робота з розширення площі природно-заповідного фонду та удосконалення роботи вже створених національних природних парків.</w:t>
      </w:r>
    </w:p>
    <w:p w:rsidR="00CA6832" w:rsidRPr="00EE7CC4" w:rsidRDefault="00CA6832" w:rsidP="00CA6832">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Зокрема, враховуючи прикордонне розміщення Чернівецької області, на сьогоднішній день вивчається можливість створення білатерального заповідника на базі національного природного парку «Черемоський», прилеглого ландшафтного заказника «Чивчино-Гринявський» Івано-Франківської області й окремих територій національного парку «Родна» Румунії. Крім цього постійними лісокористувачами погоджено розширення національного природного парку «Вижницький» на площі 131,0 га.  Згідно поданих обласною державною адміністрацією матеріалів, Міністерство захисту довкілля та природних ресурсів України підготувало проєкт Указу Президента України «Про зміну меж  територій та об’єктів природно-заповідного фонду загальнодержавного значення», в тому числі і національного природного парку «Вижницький». </w:t>
      </w:r>
    </w:p>
    <w:p w:rsidR="00CA6832" w:rsidRPr="00EE7CC4" w:rsidRDefault="00CA6832" w:rsidP="00CA6832">
      <w:pPr>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Також, з метою збереження ділянок, які були ідентифіковані, як праліси та квазіпраліси, на звернення Українського товариства охорони птахів щодо створення пралісових пам’яток природи місцевого значення відповідно до Закону України «Про внесення змін до деяких законодавчих актів України щодо охорони пралісів згідно з Рамковою конвенцією про охорону та сталий розвиток Карпат», проведено відповідну роботу щодо надання статусу 18 пралісовим, квазіпралісовим та старовіковим лісам на площі 727,9 га, які рішенням </w:t>
      </w:r>
      <w:r w:rsidRPr="00EE7CC4">
        <w:rPr>
          <w:rFonts w:ascii="Times New Roman" w:hAnsi="Times New Roman" w:cs="Times New Roman"/>
          <w:sz w:val="28"/>
          <w:szCs w:val="28"/>
          <w:lang w:val="en-US"/>
        </w:rPr>
        <w:t>II</w:t>
      </w:r>
      <w:r w:rsidRPr="00EE7CC4">
        <w:rPr>
          <w:rFonts w:ascii="Times New Roman" w:hAnsi="Times New Roman" w:cs="Times New Roman"/>
          <w:sz w:val="28"/>
          <w:szCs w:val="28"/>
        </w:rPr>
        <w:t xml:space="preserve"> сесії Чернівецької обласної ради </w:t>
      </w:r>
      <w:r w:rsidRPr="00EE7CC4">
        <w:rPr>
          <w:rFonts w:ascii="Times New Roman" w:hAnsi="Times New Roman" w:cs="Times New Roman"/>
          <w:sz w:val="28"/>
          <w:szCs w:val="28"/>
          <w:lang w:val="en-US"/>
        </w:rPr>
        <w:t>VIII</w:t>
      </w:r>
      <w:r w:rsidRPr="00EE7CC4">
        <w:rPr>
          <w:rFonts w:ascii="Times New Roman" w:hAnsi="Times New Roman" w:cs="Times New Roman"/>
          <w:sz w:val="28"/>
          <w:szCs w:val="28"/>
        </w:rPr>
        <w:t xml:space="preserve"> скликання від 30.03.2021 №79-2/21 були включені до мережі природно-заповідного фонду Чернівецької області. </w:t>
      </w:r>
    </w:p>
    <w:p w:rsidR="00DB33D0" w:rsidRPr="00EE7CC4" w:rsidRDefault="00DB33D0">
      <w:pPr>
        <w:rPr>
          <w:rFonts w:ascii="Times New Roman" w:hAnsi="Times New Roman" w:cs="Times New Roman"/>
          <w:iCs/>
          <w:sz w:val="28"/>
          <w:szCs w:val="28"/>
        </w:rPr>
      </w:pPr>
      <w:r w:rsidRPr="00EE7CC4">
        <w:rPr>
          <w:rFonts w:ascii="Times New Roman" w:hAnsi="Times New Roman" w:cs="Times New Roman"/>
          <w:iCs/>
          <w:sz w:val="28"/>
          <w:szCs w:val="28"/>
        </w:rPr>
        <w:br w:type="page"/>
      </w:r>
    </w:p>
    <w:p w:rsidR="00CA6832" w:rsidRPr="00EE7CC4" w:rsidRDefault="00CA6832" w:rsidP="00CA6832">
      <w:pPr>
        <w:spacing w:after="0"/>
        <w:jc w:val="center"/>
        <w:rPr>
          <w:rFonts w:ascii="Times New Roman" w:hAnsi="Times New Roman" w:cs="Times New Roman"/>
          <w:iCs/>
          <w:sz w:val="28"/>
          <w:szCs w:val="28"/>
        </w:rPr>
      </w:pPr>
      <w:r w:rsidRPr="00EE7CC4">
        <w:rPr>
          <w:rFonts w:ascii="Times New Roman" w:hAnsi="Times New Roman" w:cs="Times New Roman"/>
          <w:iCs/>
          <w:sz w:val="28"/>
          <w:szCs w:val="28"/>
        </w:rPr>
        <w:lastRenderedPageBreak/>
        <w:t>Динаміка структури природно-заповідного фонду</w:t>
      </w:r>
    </w:p>
    <w:p w:rsidR="00CA6832" w:rsidRPr="00EE7CC4" w:rsidRDefault="00CA6832" w:rsidP="00CA6832">
      <w:pPr>
        <w:ind w:firstLine="708"/>
        <w:jc w:val="center"/>
        <w:rPr>
          <w:rFonts w:ascii="Times New Roman" w:hAnsi="Times New Roman" w:cs="Times New Roman"/>
          <w:iCs/>
          <w:sz w:val="28"/>
          <w:szCs w:val="28"/>
        </w:rPr>
      </w:pPr>
      <w:r w:rsidRPr="00EE7CC4">
        <w:rPr>
          <w:rFonts w:ascii="Times New Roman" w:hAnsi="Times New Roman" w:cs="Times New Roman"/>
          <w:iCs/>
          <w:sz w:val="28"/>
          <w:szCs w:val="28"/>
        </w:rPr>
        <w:t>Чернівецької області</w:t>
      </w:r>
    </w:p>
    <w:p w:rsidR="00CA6832" w:rsidRPr="00EE7CC4" w:rsidRDefault="00CA6832" w:rsidP="00CA6832">
      <w:pPr>
        <w:jc w:val="right"/>
        <w:rPr>
          <w:rFonts w:ascii="Times New Roman" w:hAnsi="Times New Roman" w:cs="Times New Roman"/>
          <w:iCs/>
          <w:sz w:val="24"/>
          <w:szCs w:val="24"/>
        </w:rPr>
      </w:pPr>
      <w:r w:rsidRPr="00EE7CC4">
        <w:rPr>
          <w:rFonts w:ascii="Times New Roman" w:hAnsi="Times New Roman" w:cs="Times New Roman"/>
          <w:iCs/>
          <w:sz w:val="24"/>
          <w:szCs w:val="24"/>
        </w:rPr>
        <w:t>Таблиця 32</w:t>
      </w:r>
    </w:p>
    <w:tbl>
      <w:tblPr>
        <w:tblW w:w="9781"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722"/>
        <w:gridCol w:w="1160"/>
        <w:gridCol w:w="1160"/>
        <w:gridCol w:w="1160"/>
        <w:gridCol w:w="1160"/>
        <w:gridCol w:w="1160"/>
        <w:gridCol w:w="1259"/>
      </w:tblGrid>
      <w:tr w:rsidR="00EE7CC4" w:rsidRPr="00EE7CC4" w:rsidTr="005F07A6">
        <w:trPr>
          <w:cantSplit/>
          <w:jc w:val="center"/>
        </w:trPr>
        <w:tc>
          <w:tcPr>
            <w:tcW w:w="2722" w:type="dxa"/>
            <w:vMerge w:val="restart"/>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Категорії територій та об’єктів ПЗФ</w:t>
            </w:r>
          </w:p>
        </w:tc>
        <w:tc>
          <w:tcPr>
            <w:tcW w:w="2320" w:type="dxa"/>
            <w:gridSpan w:val="2"/>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На 01.01.2021 року</w:t>
            </w:r>
          </w:p>
        </w:tc>
        <w:tc>
          <w:tcPr>
            <w:tcW w:w="2320" w:type="dxa"/>
            <w:gridSpan w:val="2"/>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На 01.01.2022 року</w:t>
            </w:r>
          </w:p>
        </w:tc>
        <w:tc>
          <w:tcPr>
            <w:tcW w:w="2419" w:type="dxa"/>
            <w:gridSpan w:val="2"/>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На 01.01.2023 року</w:t>
            </w:r>
          </w:p>
        </w:tc>
      </w:tr>
      <w:tr w:rsidR="00EE7CC4" w:rsidRPr="00EE7CC4" w:rsidTr="005F07A6">
        <w:trPr>
          <w:cantSplit/>
          <w:jc w:val="center"/>
        </w:trPr>
        <w:tc>
          <w:tcPr>
            <w:tcW w:w="2722" w:type="dxa"/>
            <w:vMerge/>
            <w:vAlign w:val="center"/>
          </w:tcPr>
          <w:p w:rsidR="005F07A6" w:rsidRPr="00EE7CC4" w:rsidRDefault="005F07A6" w:rsidP="005F07A6">
            <w:pPr>
              <w:spacing w:after="0" w:line="240" w:lineRule="auto"/>
              <w:jc w:val="center"/>
              <w:rPr>
                <w:rFonts w:ascii="Times New Roman" w:hAnsi="Times New Roman" w:cs="Times New Roman"/>
                <w:b/>
              </w:rPr>
            </w:pPr>
          </w:p>
        </w:tc>
        <w:tc>
          <w:tcPr>
            <w:tcW w:w="1160" w:type="dxa"/>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кількість, од,</w:t>
            </w:r>
          </w:p>
        </w:tc>
        <w:tc>
          <w:tcPr>
            <w:tcW w:w="1160" w:type="dxa"/>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площа,</w:t>
            </w:r>
          </w:p>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га</w:t>
            </w:r>
          </w:p>
        </w:tc>
        <w:tc>
          <w:tcPr>
            <w:tcW w:w="1160" w:type="dxa"/>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кількість, од,</w:t>
            </w:r>
          </w:p>
        </w:tc>
        <w:tc>
          <w:tcPr>
            <w:tcW w:w="1160" w:type="dxa"/>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площа,</w:t>
            </w:r>
          </w:p>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га</w:t>
            </w:r>
          </w:p>
        </w:tc>
        <w:tc>
          <w:tcPr>
            <w:tcW w:w="1160" w:type="dxa"/>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кількість, од,</w:t>
            </w:r>
          </w:p>
        </w:tc>
        <w:tc>
          <w:tcPr>
            <w:tcW w:w="1259" w:type="dxa"/>
            <w:vAlign w:val="center"/>
          </w:tcPr>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площа,</w:t>
            </w:r>
          </w:p>
          <w:p w:rsidR="005F07A6" w:rsidRPr="00EE7CC4" w:rsidRDefault="005F07A6" w:rsidP="005F07A6">
            <w:pPr>
              <w:spacing w:after="0" w:line="240" w:lineRule="auto"/>
              <w:jc w:val="center"/>
              <w:rPr>
                <w:rFonts w:ascii="Times New Roman" w:hAnsi="Times New Roman" w:cs="Times New Roman"/>
                <w:b/>
              </w:rPr>
            </w:pPr>
            <w:r w:rsidRPr="00EE7CC4">
              <w:rPr>
                <w:rFonts w:ascii="Times New Roman" w:hAnsi="Times New Roman" w:cs="Times New Roman"/>
                <w:b/>
              </w:rPr>
              <w:t>га</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7</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Природні заповідники</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Біосферні заповідники</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Національні природні парки</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27801,6</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27801,6</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27801,6</w:t>
            </w:r>
          </w:p>
        </w:tc>
      </w:tr>
      <w:tr w:rsidR="00EE7CC4" w:rsidRPr="00EE7CC4" w:rsidTr="005F07A6">
        <w:trPr>
          <w:cantSplit/>
          <w:jc w:val="center"/>
        </w:trPr>
        <w:tc>
          <w:tcPr>
            <w:tcW w:w="2722" w:type="dxa"/>
            <w:tcBorders>
              <w:bottom w:val="single" w:sz="4" w:space="0" w:color="auto"/>
            </w:tcBorders>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Регіональні ландшафтні парки</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36473,3</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36473,3</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259"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36473,3</w:t>
            </w:r>
          </w:p>
        </w:tc>
      </w:tr>
      <w:tr w:rsidR="00EE7CC4" w:rsidRPr="00EE7CC4" w:rsidTr="005F07A6">
        <w:trPr>
          <w:cantSplit/>
          <w:jc w:val="center"/>
        </w:trPr>
        <w:tc>
          <w:tcPr>
            <w:tcW w:w="2722" w:type="dxa"/>
            <w:tcBorders>
              <w:bottom w:val="single" w:sz="4" w:space="0" w:color="auto"/>
            </w:tcBorders>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Заказники загальнодержавного значення</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10</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1261,8</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10</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1261,8</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10</w:t>
            </w:r>
          </w:p>
        </w:tc>
        <w:tc>
          <w:tcPr>
            <w:tcW w:w="1259"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1261,8</w:t>
            </w:r>
          </w:p>
        </w:tc>
      </w:tr>
      <w:tr w:rsidR="00EE7CC4" w:rsidRPr="00EE7CC4" w:rsidTr="005F07A6">
        <w:trPr>
          <w:cantSplit/>
          <w:jc w:val="center"/>
        </w:trPr>
        <w:tc>
          <w:tcPr>
            <w:tcW w:w="2722" w:type="dxa"/>
            <w:tcBorders>
              <w:top w:val="single" w:sz="4" w:space="0" w:color="auto"/>
              <w:bottom w:val="single" w:sz="4" w:space="0" w:color="auto"/>
            </w:tcBorders>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Заказники місцевого значення</w:t>
            </w:r>
          </w:p>
        </w:tc>
        <w:tc>
          <w:tcPr>
            <w:tcW w:w="1160" w:type="dxa"/>
            <w:tcBorders>
              <w:top w:val="single" w:sz="4" w:space="0" w:color="auto"/>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47</w:t>
            </w:r>
          </w:p>
        </w:tc>
        <w:tc>
          <w:tcPr>
            <w:tcW w:w="1160" w:type="dxa"/>
            <w:tcBorders>
              <w:top w:val="single" w:sz="4" w:space="0" w:color="auto"/>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42875,1</w:t>
            </w:r>
          </w:p>
        </w:tc>
        <w:tc>
          <w:tcPr>
            <w:tcW w:w="1160" w:type="dxa"/>
            <w:tcBorders>
              <w:top w:val="single" w:sz="4" w:space="0" w:color="auto"/>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47</w:t>
            </w:r>
          </w:p>
        </w:tc>
        <w:tc>
          <w:tcPr>
            <w:tcW w:w="1160" w:type="dxa"/>
            <w:tcBorders>
              <w:top w:val="single" w:sz="4" w:space="0" w:color="auto"/>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42875,1</w:t>
            </w:r>
          </w:p>
        </w:tc>
        <w:tc>
          <w:tcPr>
            <w:tcW w:w="1160" w:type="dxa"/>
            <w:tcBorders>
              <w:top w:val="single" w:sz="4" w:space="0" w:color="auto"/>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47</w:t>
            </w:r>
          </w:p>
        </w:tc>
        <w:tc>
          <w:tcPr>
            <w:tcW w:w="1259" w:type="dxa"/>
            <w:tcBorders>
              <w:top w:val="single" w:sz="4" w:space="0" w:color="auto"/>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42875,1</w:t>
            </w:r>
          </w:p>
        </w:tc>
      </w:tr>
      <w:tr w:rsidR="00EE7CC4" w:rsidRPr="00EE7CC4" w:rsidTr="005F07A6">
        <w:trPr>
          <w:cantSplit/>
          <w:jc w:val="center"/>
        </w:trPr>
        <w:tc>
          <w:tcPr>
            <w:tcW w:w="2722" w:type="dxa"/>
            <w:tcBorders>
              <w:bottom w:val="single" w:sz="4" w:space="0" w:color="auto"/>
            </w:tcBorders>
            <w:vAlign w:val="center"/>
          </w:tcPr>
          <w:p w:rsidR="005F07A6" w:rsidRPr="00EE7CC4" w:rsidRDefault="005F07A6" w:rsidP="005F07A6">
            <w:pPr>
              <w:pStyle w:val="DefinitionTerm"/>
              <w:rPr>
                <w:rFonts w:ascii="Times New Roman" w:hAnsi="Times New Roman" w:cs="Times New Roman"/>
                <w:sz w:val="22"/>
                <w:szCs w:val="22"/>
              </w:rPr>
            </w:pPr>
            <w:r w:rsidRPr="00EE7CC4">
              <w:rPr>
                <w:rFonts w:ascii="Times New Roman" w:hAnsi="Times New Roman" w:cs="Times New Roman"/>
                <w:sz w:val="22"/>
                <w:szCs w:val="22"/>
              </w:rPr>
              <w:t>Пам’ятки природи загальнодержавного значення</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192,1</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192,1</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1259"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192,1</w:t>
            </w:r>
          </w:p>
        </w:tc>
      </w:tr>
      <w:tr w:rsidR="00EE7CC4" w:rsidRPr="00EE7CC4" w:rsidTr="005F07A6">
        <w:trPr>
          <w:cantSplit/>
          <w:jc w:val="center"/>
        </w:trPr>
        <w:tc>
          <w:tcPr>
            <w:tcW w:w="2722" w:type="dxa"/>
            <w:tcBorders>
              <w:top w:val="single" w:sz="4" w:space="0" w:color="auto"/>
            </w:tcBorders>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Пам’ятки природи місцевого значення</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175</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606,76</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175</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606,76</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193</w:t>
            </w:r>
          </w:p>
        </w:tc>
        <w:tc>
          <w:tcPr>
            <w:tcW w:w="1259"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1334,66</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Заповідні урочища</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38</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1072,5</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38</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1072,5</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38</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1072,5</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Ботанічні сади загальнодержавного значення</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3,5</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3,5</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3,5</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Ботанічні сади місцевого значення</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5F07A6">
        <w:trPr>
          <w:cantSplit/>
          <w:jc w:val="center"/>
        </w:trPr>
        <w:tc>
          <w:tcPr>
            <w:tcW w:w="2722" w:type="dxa"/>
            <w:tcBorders>
              <w:bottom w:val="single" w:sz="4" w:space="0" w:color="auto"/>
            </w:tcBorders>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Дендрологічні парки загальнодержавного значення</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22,3</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22,3</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1259"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22,3</w:t>
            </w:r>
          </w:p>
        </w:tc>
      </w:tr>
      <w:tr w:rsidR="00EE7CC4" w:rsidRPr="00EE7CC4" w:rsidTr="005F07A6">
        <w:trPr>
          <w:cantSplit/>
          <w:jc w:val="center"/>
        </w:trPr>
        <w:tc>
          <w:tcPr>
            <w:tcW w:w="2722" w:type="dxa"/>
            <w:tcBorders>
              <w:bottom w:val="single" w:sz="4" w:space="0" w:color="auto"/>
            </w:tcBorders>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Дендрологічні парки місцевого значення</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41,2</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41,2</w:t>
            </w:r>
          </w:p>
        </w:tc>
        <w:tc>
          <w:tcPr>
            <w:tcW w:w="1160"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259" w:type="dxa"/>
            <w:tcBorders>
              <w:bottom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41,2</w:t>
            </w:r>
          </w:p>
        </w:tc>
      </w:tr>
      <w:tr w:rsidR="00EE7CC4" w:rsidRPr="00EE7CC4" w:rsidTr="005F07A6">
        <w:trPr>
          <w:cantSplit/>
          <w:jc w:val="center"/>
        </w:trPr>
        <w:tc>
          <w:tcPr>
            <w:tcW w:w="2722" w:type="dxa"/>
            <w:tcBorders>
              <w:top w:val="single" w:sz="4" w:space="0" w:color="auto"/>
            </w:tcBorders>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Зоологічні парки загальнодержавного значення</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259" w:type="dxa"/>
            <w:tcBorders>
              <w:top w:val="single" w:sz="4" w:space="0" w:color="auto"/>
            </w:tcBorders>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Зоологічні парки місцевого значення</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Парки-пам’ятки садово-паркового мистецтва загальнодержавного значення</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Парки-пам’ятки садово-паркового мистецтва місцевого значення</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243,9</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40</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243,9</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40</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243,9</w:t>
            </w: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РАЗОМ</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331</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bCs/>
              </w:rPr>
              <w:t>103598,3</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349</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bCs/>
              </w:rPr>
              <w:t>103598,3</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349</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bCs/>
              </w:rPr>
              <w:t>104326,35</w:t>
            </w:r>
          </w:p>
        </w:tc>
      </w:tr>
      <w:tr w:rsidR="00EE7CC4" w:rsidRPr="00EE7CC4" w:rsidTr="005F07A6">
        <w:trPr>
          <w:cantSplit/>
          <w:jc w:val="center"/>
        </w:trPr>
        <w:tc>
          <w:tcPr>
            <w:tcW w:w="2722" w:type="dxa"/>
            <w:vAlign w:val="center"/>
          </w:tcPr>
          <w:p w:rsidR="005F07A6" w:rsidRPr="00EE7CC4" w:rsidRDefault="005F07A6" w:rsidP="005F07A6">
            <w:pPr>
              <w:pStyle w:val="1"/>
              <w:jc w:val="left"/>
              <w:rPr>
                <w:rFonts w:ascii="Times New Roman" w:hAnsi="Times New Roman" w:cs="Times New Roman"/>
                <w:b w:val="0"/>
                <w:sz w:val="22"/>
                <w:szCs w:val="22"/>
              </w:rPr>
            </w:pPr>
            <w:r w:rsidRPr="00EE7CC4">
              <w:rPr>
                <w:rFonts w:ascii="Times New Roman" w:hAnsi="Times New Roman" w:cs="Times New Roman"/>
                <w:b w:val="0"/>
                <w:sz w:val="22"/>
                <w:szCs w:val="22"/>
              </w:rPr>
              <w:lastRenderedPageBreak/>
              <w:t>Фактична площа ПЗФ *</w:t>
            </w:r>
          </w:p>
        </w:tc>
        <w:tc>
          <w:tcPr>
            <w:tcW w:w="1160" w:type="dxa"/>
            <w:vAlign w:val="center"/>
          </w:tcPr>
          <w:p w:rsidR="005F07A6" w:rsidRPr="00EE7CC4" w:rsidRDefault="005F07A6" w:rsidP="005F07A6">
            <w:pPr>
              <w:spacing w:after="0" w:line="240" w:lineRule="auto"/>
              <w:jc w:val="center"/>
              <w:rPr>
                <w:rFonts w:ascii="Times New Roman" w:hAnsi="Times New Roman" w:cs="Times New Roman"/>
                <w:bCs/>
              </w:rPr>
            </w:pPr>
            <w:r w:rsidRPr="00EE7CC4">
              <w:rPr>
                <w:rFonts w:ascii="Times New Roman" w:hAnsi="Times New Roman" w:cs="Times New Roman"/>
                <w:bCs/>
              </w:rPr>
              <w:t>-</w:t>
            </w:r>
          </w:p>
        </w:tc>
        <w:tc>
          <w:tcPr>
            <w:tcW w:w="1160" w:type="dxa"/>
            <w:vAlign w:val="center"/>
          </w:tcPr>
          <w:p w:rsidR="005F07A6" w:rsidRPr="00EE7CC4" w:rsidRDefault="005F07A6" w:rsidP="005F07A6">
            <w:pPr>
              <w:spacing w:after="0" w:line="240" w:lineRule="auto"/>
              <w:jc w:val="center"/>
              <w:rPr>
                <w:rFonts w:ascii="Times New Roman" w:hAnsi="Times New Roman" w:cs="Times New Roman"/>
                <w:bCs/>
              </w:rPr>
            </w:pPr>
          </w:p>
        </w:tc>
        <w:tc>
          <w:tcPr>
            <w:tcW w:w="1160" w:type="dxa"/>
            <w:vAlign w:val="center"/>
          </w:tcPr>
          <w:p w:rsidR="005F07A6" w:rsidRPr="00EE7CC4" w:rsidRDefault="005F07A6" w:rsidP="005F07A6">
            <w:pPr>
              <w:spacing w:after="0" w:line="240" w:lineRule="auto"/>
              <w:jc w:val="center"/>
              <w:rPr>
                <w:rFonts w:ascii="Times New Roman" w:hAnsi="Times New Roman" w:cs="Times New Roman"/>
                <w:b/>
                <w:bCs/>
              </w:rPr>
            </w:pPr>
            <w:r w:rsidRPr="00EE7CC4">
              <w:rPr>
                <w:rFonts w:ascii="Times New Roman" w:hAnsi="Times New Roman" w:cs="Times New Roman"/>
                <w:b/>
                <w:bCs/>
              </w:rPr>
              <w:t>-</w:t>
            </w:r>
          </w:p>
        </w:tc>
        <w:tc>
          <w:tcPr>
            <w:tcW w:w="1160" w:type="dxa"/>
            <w:vAlign w:val="center"/>
          </w:tcPr>
          <w:p w:rsidR="005F07A6" w:rsidRPr="00EE7CC4" w:rsidRDefault="005F07A6" w:rsidP="005F07A6">
            <w:pPr>
              <w:spacing w:after="0" w:line="240" w:lineRule="auto"/>
              <w:jc w:val="center"/>
              <w:rPr>
                <w:rFonts w:ascii="Times New Roman" w:hAnsi="Times New Roman" w:cs="Times New Roman"/>
                <w:bCs/>
              </w:rPr>
            </w:pPr>
          </w:p>
        </w:tc>
        <w:tc>
          <w:tcPr>
            <w:tcW w:w="1160" w:type="dxa"/>
            <w:vAlign w:val="center"/>
          </w:tcPr>
          <w:p w:rsidR="005F07A6" w:rsidRPr="00EE7CC4" w:rsidRDefault="005F07A6" w:rsidP="005F07A6">
            <w:pPr>
              <w:spacing w:after="0" w:line="240" w:lineRule="auto"/>
              <w:jc w:val="center"/>
              <w:rPr>
                <w:rFonts w:ascii="Times New Roman" w:hAnsi="Times New Roman" w:cs="Times New Roman"/>
                <w:b/>
                <w:bCs/>
              </w:rPr>
            </w:pPr>
            <w:r w:rsidRPr="00EE7CC4">
              <w:rPr>
                <w:rFonts w:ascii="Times New Roman" w:hAnsi="Times New Roman" w:cs="Times New Roman"/>
                <w:b/>
                <w:bCs/>
              </w:rPr>
              <w:t>-</w:t>
            </w:r>
          </w:p>
        </w:tc>
        <w:tc>
          <w:tcPr>
            <w:tcW w:w="1259" w:type="dxa"/>
            <w:vAlign w:val="center"/>
          </w:tcPr>
          <w:p w:rsidR="005F07A6" w:rsidRPr="00EE7CC4" w:rsidRDefault="005F07A6" w:rsidP="005F07A6">
            <w:pPr>
              <w:spacing w:after="0" w:line="240" w:lineRule="auto"/>
              <w:jc w:val="center"/>
              <w:rPr>
                <w:rFonts w:ascii="Times New Roman" w:hAnsi="Times New Roman" w:cs="Times New Roman"/>
                <w:bCs/>
              </w:rPr>
            </w:pPr>
          </w:p>
        </w:tc>
      </w:tr>
      <w:tr w:rsidR="00EE7CC4" w:rsidRPr="00EE7CC4" w:rsidTr="005F07A6">
        <w:trPr>
          <w:cantSplit/>
          <w:jc w:val="center"/>
        </w:trPr>
        <w:tc>
          <w:tcPr>
            <w:tcW w:w="2722" w:type="dxa"/>
            <w:vAlign w:val="center"/>
          </w:tcPr>
          <w:p w:rsidR="005F07A6" w:rsidRPr="00EE7CC4" w:rsidRDefault="005F07A6" w:rsidP="005F07A6">
            <w:pPr>
              <w:spacing w:after="0" w:line="240" w:lineRule="auto"/>
              <w:rPr>
                <w:rFonts w:ascii="Times New Roman" w:hAnsi="Times New Roman" w:cs="Times New Roman"/>
              </w:rPr>
            </w:pPr>
            <w:r w:rsidRPr="00EE7CC4">
              <w:rPr>
                <w:rFonts w:ascii="Times New Roman" w:hAnsi="Times New Roman" w:cs="Times New Roman"/>
              </w:rPr>
              <w:t>% фактичної площі ПЗФ від площі АТО</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12,8</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12,8</w:t>
            </w:r>
          </w:p>
        </w:tc>
        <w:tc>
          <w:tcPr>
            <w:tcW w:w="1160"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w:t>
            </w:r>
          </w:p>
        </w:tc>
        <w:tc>
          <w:tcPr>
            <w:tcW w:w="1259" w:type="dxa"/>
            <w:vAlign w:val="center"/>
          </w:tcPr>
          <w:p w:rsidR="005F07A6" w:rsidRPr="00EE7CC4" w:rsidRDefault="005F07A6" w:rsidP="005F07A6">
            <w:pPr>
              <w:spacing w:after="0" w:line="240" w:lineRule="auto"/>
              <w:jc w:val="center"/>
              <w:rPr>
                <w:rFonts w:ascii="Times New Roman" w:hAnsi="Times New Roman" w:cs="Times New Roman"/>
              </w:rPr>
            </w:pPr>
            <w:r w:rsidRPr="00EE7CC4">
              <w:rPr>
                <w:rFonts w:ascii="Times New Roman" w:hAnsi="Times New Roman" w:cs="Times New Roman"/>
              </w:rPr>
              <w:t>12,8</w:t>
            </w:r>
          </w:p>
        </w:tc>
      </w:tr>
    </w:tbl>
    <w:p w:rsidR="005F07A6" w:rsidRPr="00EE7CC4" w:rsidRDefault="005F07A6" w:rsidP="00DB33D0">
      <w:pPr>
        <w:tabs>
          <w:tab w:val="left" w:pos="-142"/>
          <w:tab w:val="left" w:pos="825"/>
        </w:tabs>
        <w:spacing w:before="240" w:after="0"/>
        <w:ind w:right="-7" w:firstLine="709"/>
        <w:jc w:val="both"/>
        <w:rPr>
          <w:rFonts w:ascii="Times New Roman" w:hAnsi="Times New Roman" w:cs="Times New Roman"/>
          <w:bCs/>
          <w:sz w:val="28"/>
          <w:szCs w:val="28"/>
          <w:shd w:val="clear" w:color="auto" w:fill="FFFFFF"/>
        </w:rPr>
      </w:pPr>
      <w:r w:rsidRPr="00EE7CC4">
        <w:rPr>
          <w:rStyle w:val="rvts9"/>
          <w:rFonts w:ascii="Times New Roman" w:hAnsi="Times New Roman" w:cs="Times New Roman"/>
          <w:sz w:val="28"/>
          <w:szCs w:val="28"/>
          <w:bdr w:val="none" w:sz="0" w:space="0" w:color="auto" w:frame="1"/>
        </w:rPr>
        <w:t>Управлінням екології вживаються відповідні заходи стосовно виконання завдань, визначених Державною стратегією регіонального розвитку на період 2021-2027 років, Регіональної стратегії розвитку Чернівецької області до 2027 року, в частині виконання індикативних показників та приведення їх до загальноєвропейських та формування екологічної мережі Чернівецької області.</w:t>
      </w:r>
      <w:r w:rsidRPr="00EE7CC4">
        <w:rPr>
          <w:rFonts w:ascii="Times New Roman" w:hAnsi="Times New Roman" w:cs="Times New Roman"/>
          <w:sz w:val="28"/>
          <w:szCs w:val="28"/>
        </w:rPr>
        <w:t xml:space="preserve"> Систематично проводяться наради, як під керівництвом заступників голови обласної державної адміністрації так і під керівництвом управління щодо реалізації завдань  розвитку природно-заповідного фонду області, до яких залучалися всі зацікавлені сторони, в т.ч. і директори національних природних парків, представники Чернівецького обласного управління лісового та мисливського господарства і Головного управління Держгеокадастру в Чернівецькій області, Державної екологічної інспекції Карпатського округу, </w:t>
      </w:r>
      <w:r w:rsidRPr="00EE7CC4">
        <w:rPr>
          <w:rFonts w:ascii="Times New Roman" w:hAnsi="Times New Roman" w:cs="Times New Roman"/>
          <w:bCs/>
          <w:sz w:val="28"/>
          <w:szCs w:val="28"/>
          <w:shd w:val="clear" w:color="auto" w:fill="FFFFFF"/>
        </w:rPr>
        <w:t>управління Державного агентства рибного господарства у Чернівецькій області.</w:t>
      </w:r>
    </w:p>
    <w:p w:rsidR="005F07A6" w:rsidRPr="00EE7CC4" w:rsidRDefault="005F07A6" w:rsidP="005F07A6">
      <w:pPr>
        <w:tabs>
          <w:tab w:val="left" w:pos="-142"/>
          <w:tab w:val="left" w:pos="825"/>
        </w:tabs>
        <w:spacing w:after="0"/>
        <w:ind w:right="-7" w:firstLine="709"/>
        <w:jc w:val="both"/>
        <w:rPr>
          <w:rFonts w:ascii="Times New Roman" w:hAnsi="Times New Roman" w:cs="Times New Roman"/>
          <w:bCs/>
          <w:sz w:val="28"/>
          <w:szCs w:val="28"/>
          <w:shd w:val="clear" w:color="auto" w:fill="FFFFFF"/>
        </w:rPr>
      </w:pPr>
      <w:r w:rsidRPr="00EE7CC4">
        <w:rPr>
          <w:rFonts w:ascii="Times New Roman" w:hAnsi="Times New Roman" w:cs="Times New Roman"/>
          <w:sz w:val="28"/>
          <w:szCs w:val="28"/>
        </w:rPr>
        <w:t>У Комплексній програмі з охорони навколишнього природного середовища «Екологія»  на 2022-2026 роки передбачено заходи розвитку і збереження природно-заповідного фонду та формування екологічної мережі, що в подальшому забезпечить збереження біологічного та  ландшафтного  різноманіття, генофонду тваринного та рослинного світу, формування екомережі, розвитку заповідної справи, підтримання загального екологічного балансу.</w:t>
      </w:r>
    </w:p>
    <w:p w:rsidR="005F07A6" w:rsidRPr="00EE7CC4" w:rsidRDefault="005F07A6" w:rsidP="005F07A6">
      <w:pPr>
        <w:tabs>
          <w:tab w:val="left" w:pos="-142"/>
          <w:tab w:val="left" w:pos="825"/>
        </w:tabs>
        <w:spacing w:after="0"/>
        <w:ind w:right="-7" w:firstLine="709"/>
        <w:jc w:val="both"/>
        <w:rPr>
          <w:rFonts w:ascii="Times New Roman" w:hAnsi="Times New Roman" w:cs="Times New Roman"/>
          <w:bCs/>
          <w:sz w:val="28"/>
          <w:szCs w:val="28"/>
          <w:shd w:val="clear" w:color="auto" w:fill="FFFFFF"/>
        </w:rPr>
      </w:pPr>
      <w:r w:rsidRPr="00EE7CC4">
        <w:rPr>
          <w:rFonts w:ascii="Times New Roman" w:hAnsi="Times New Roman" w:cs="Times New Roman"/>
          <w:bCs/>
          <w:sz w:val="28"/>
          <w:szCs w:val="28"/>
          <w:bdr w:val="none" w:sz="0" w:space="0" w:color="auto" w:frame="1"/>
        </w:rPr>
        <w:t>На разі залишається актуальним питання охорони природно-заповідного фонду місцевого значення та передача охоронних зобов’язань від сільських, селищних, міських рад новоутвореним об’єднаним територіальним громадам.</w:t>
      </w:r>
    </w:p>
    <w:p w:rsidR="005F07A6" w:rsidRPr="00EE7CC4" w:rsidRDefault="005F07A6" w:rsidP="00FF2DCD">
      <w:pPr>
        <w:tabs>
          <w:tab w:val="left" w:pos="-142"/>
          <w:tab w:val="left" w:pos="825"/>
        </w:tabs>
        <w:ind w:right="-7" w:firstLine="709"/>
        <w:jc w:val="both"/>
        <w:rPr>
          <w:rFonts w:ascii="Times New Roman" w:hAnsi="Times New Roman" w:cs="Times New Roman"/>
          <w:bCs/>
          <w:sz w:val="28"/>
          <w:szCs w:val="28"/>
          <w:shd w:val="clear" w:color="auto" w:fill="FFFFFF"/>
        </w:rPr>
      </w:pPr>
      <w:r w:rsidRPr="00EE7CC4">
        <w:rPr>
          <w:rFonts w:ascii="Times New Roman" w:hAnsi="Times New Roman" w:cs="Times New Roman"/>
          <w:bCs/>
          <w:sz w:val="28"/>
          <w:szCs w:val="28"/>
          <w:bdr w:val="none" w:sz="0" w:space="0" w:color="auto" w:frame="1"/>
        </w:rPr>
        <w:t>Загалом, розширення, відновлення, збереження, підтримання загального екологічного балансу та приведення площі природоохоронних територій до європейського рівня є одним із пріоритетів роботи органів виконавчої влади та місцевого самоврядування.</w:t>
      </w:r>
    </w:p>
    <w:p w:rsidR="005F07A6" w:rsidRPr="00EE7CC4" w:rsidRDefault="00FF2DCD" w:rsidP="00147424">
      <w:pPr>
        <w:jc w:val="both"/>
        <w:rPr>
          <w:rFonts w:ascii="Times New Roman" w:hAnsi="Times New Roman" w:cs="Times New Roman"/>
          <w:sz w:val="28"/>
          <w:szCs w:val="28"/>
        </w:rPr>
      </w:pPr>
      <w:r w:rsidRPr="00EE7CC4">
        <w:rPr>
          <w:rFonts w:ascii="Times New Roman" w:hAnsi="Times New Roman" w:cs="Times New Roman"/>
          <w:noProof/>
          <w:sz w:val="28"/>
          <w:szCs w:val="28"/>
          <w:lang w:eastAsia="uk-UA"/>
        </w:rPr>
        <w:lastRenderedPageBreak/>
        <w:drawing>
          <wp:inline distT="0" distB="0" distL="0" distR="0" wp14:anchorId="7CA54265" wp14:editId="6AF1171F">
            <wp:extent cx="6120130" cy="4108344"/>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120130" cy="4108344"/>
                    </a:xfrm>
                    <a:prstGeom prst="rect">
                      <a:avLst/>
                    </a:prstGeom>
                    <a:noFill/>
                  </pic:spPr>
                </pic:pic>
              </a:graphicData>
            </a:graphic>
          </wp:inline>
        </w:drawing>
      </w:r>
    </w:p>
    <w:p w:rsidR="00FF2DCD" w:rsidRPr="00EE7CC4" w:rsidRDefault="00FF2DCD" w:rsidP="00FF2DCD">
      <w:pPr>
        <w:ind w:right="-56"/>
        <w:jc w:val="center"/>
        <w:rPr>
          <w:rFonts w:ascii="Times New Roman" w:hAnsi="Times New Roman" w:cs="Times New Roman"/>
          <w:bCs/>
          <w:sz w:val="28"/>
          <w:szCs w:val="28"/>
        </w:rPr>
      </w:pPr>
      <w:r w:rsidRPr="00EE7CC4">
        <w:rPr>
          <w:rFonts w:ascii="Times New Roman" w:hAnsi="Times New Roman" w:cs="Times New Roman"/>
          <w:bCs/>
          <w:sz w:val="28"/>
          <w:szCs w:val="28"/>
        </w:rPr>
        <w:t>Водно-болотні угіддя міжнародного значення</w:t>
      </w:r>
    </w:p>
    <w:p w:rsidR="00FF2DCD" w:rsidRPr="00EE7CC4" w:rsidRDefault="00FF2DCD" w:rsidP="00FF2DCD">
      <w:pPr>
        <w:ind w:right="-57" w:firstLine="680"/>
        <w:jc w:val="both"/>
        <w:rPr>
          <w:rFonts w:ascii="Times New Roman" w:hAnsi="Times New Roman" w:cs="Times New Roman"/>
          <w:bCs/>
          <w:sz w:val="28"/>
          <w:szCs w:val="28"/>
        </w:rPr>
      </w:pPr>
      <w:r w:rsidRPr="00EE7CC4">
        <w:rPr>
          <w:rFonts w:ascii="Times New Roman" w:hAnsi="Times New Roman" w:cs="Times New Roman"/>
          <w:bCs/>
          <w:sz w:val="28"/>
          <w:szCs w:val="28"/>
        </w:rPr>
        <w:t>В межах Чернівецької області відсутні водно-болотні угіддя міжнародного значення.</w:t>
      </w:r>
    </w:p>
    <w:p w:rsidR="00FF2DCD" w:rsidRPr="00EE7CC4" w:rsidRDefault="00FF2DCD" w:rsidP="00FF2DCD">
      <w:pPr>
        <w:ind w:right="-56"/>
        <w:jc w:val="center"/>
        <w:rPr>
          <w:rFonts w:ascii="Times New Roman" w:hAnsi="Times New Roman" w:cs="Times New Roman"/>
          <w:bCs/>
          <w:sz w:val="28"/>
          <w:szCs w:val="28"/>
        </w:rPr>
      </w:pPr>
      <w:r w:rsidRPr="00EE7CC4">
        <w:rPr>
          <w:rFonts w:ascii="Times New Roman" w:hAnsi="Times New Roman" w:cs="Times New Roman"/>
          <w:bCs/>
          <w:sz w:val="28"/>
          <w:szCs w:val="28"/>
        </w:rPr>
        <w:t>Біосферні резервати та  Всесвітня природна спадщина</w:t>
      </w:r>
    </w:p>
    <w:p w:rsidR="00FF2DCD" w:rsidRPr="00EE7CC4" w:rsidRDefault="00FF2DCD" w:rsidP="00FF2DCD">
      <w:pPr>
        <w:ind w:right="-57" w:firstLine="680"/>
        <w:jc w:val="both"/>
        <w:rPr>
          <w:rFonts w:ascii="Times New Roman" w:hAnsi="Times New Roman" w:cs="Times New Roman"/>
          <w:bCs/>
          <w:sz w:val="28"/>
          <w:szCs w:val="28"/>
        </w:rPr>
      </w:pPr>
      <w:r w:rsidRPr="00EE7CC4">
        <w:rPr>
          <w:rFonts w:ascii="Times New Roman" w:hAnsi="Times New Roman" w:cs="Times New Roman"/>
          <w:bCs/>
          <w:sz w:val="28"/>
          <w:szCs w:val="28"/>
        </w:rPr>
        <w:t>На даний час на території регіону відсутні біосферні резервати та об’єкти Всесвітньої спадщини.</w:t>
      </w:r>
    </w:p>
    <w:p w:rsidR="00FF2DCD" w:rsidRPr="00EE7CC4" w:rsidRDefault="00FF2DCD" w:rsidP="00FF2DCD">
      <w:pPr>
        <w:ind w:right="-56"/>
        <w:jc w:val="center"/>
        <w:rPr>
          <w:rFonts w:ascii="Times New Roman" w:hAnsi="Times New Roman" w:cs="Times New Roman"/>
          <w:bCs/>
          <w:sz w:val="28"/>
          <w:szCs w:val="28"/>
        </w:rPr>
      </w:pPr>
      <w:r w:rsidRPr="00EE7CC4">
        <w:rPr>
          <w:rFonts w:ascii="Times New Roman" w:hAnsi="Times New Roman" w:cs="Times New Roman"/>
          <w:bCs/>
          <w:sz w:val="28"/>
          <w:szCs w:val="28"/>
        </w:rPr>
        <w:t xml:space="preserve"> Формування Смарагдової мережі </w:t>
      </w:r>
    </w:p>
    <w:p w:rsidR="00FF2DCD" w:rsidRPr="00EE7CC4" w:rsidRDefault="00FF2DCD" w:rsidP="00FF2DCD">
      <w:pPr>
        <w:pStyle w:val="rvps5"/>
        <w:shd w:val="clear" w:color="auto" w:fill="FFFFFF"/>
        <w:spacing w:before="0" w:beforeAutospacing="0" w:after="0" w:afterAutospacing="0" w:line="276" w:lineRule="auto"/>
        <w:ind w:right="-57" w:firstLine="709"/>
        <w:jc w:val="both"/>
        <w:rPr>
          <w:b/>
          <w:bCs/>
          <w:i/>
          <w:sz w:val="28"/>
          <w:szCs w:val="28"/>
        </w:rPr>
      </w:pPr>
      <w:r w:rsidRPr="00EE7CC4">
        <w:rPr>
          <w:sz w:val="28"/>
          <w:szCs w:val="28"/>
        </w:rPr>
        <w:t>Смарагдові об’єкти, це такі території, на яких мешкають види рослин, мешкають або перебувають тимчасово види тварин та знаходяться оселища (біотопи), що охороняються Бернською конвенцією, та відповідають іншим умовам, щоб територія могла отримати статус Смарагдового об’єкта. Тобто це ті види і оселища, які мають дуже високу міжнародну цінність, підтверджену урядами 49 країн та Європейським Союзом, які підписали конвенцію.</w:t>
      </w:r>
    </w:p>
    <w:p w:rsidR="00FF2DCD" w:rsidRPr="00EE7CC4" w:rsidRDefault="00FF2DCD" w:rsidP="00FF2DCD">
      <w:pPr>
        <w:pStyle w:val="a5"/>
        <w:spacing w:line="276" w:lineRule="auto"/>
        <w:ind w:right="-56" w:firstLine="708"/>
        <w:rPr>
          <w:rFonts w:ascii="Times New Roman" w:hAnsi="Times New Roman" w:cs="Times New Roman"/>
          <w:sz w:val="28"/>
          <w:szCs w:val="28"/>
        </w:rPr>
      </w:pPr>
      <w:r w:rsidRPr="00EE7CC4">
        <w:rPr>
          <w:rFonts w:ascii="Times New Roman" w:hAnsi="Times New Roman" w:cs="Times New Roman"/>
          <w:sz w:val="28"/>
          <w:szCs w:val="28"/>
        </w:rPr>
        <w:t xml:space="preserve">Смарагдова мережа залишається пріоритетним напрямом діяльності для Бернської конвенції. Це політично значущий інструмент для надання допомоги країнам Центральної та Східної Європи, які є кандидатами до вступу до ЄС, щоб підготуватися до запровадження Natura 2000, коли країна стане членом ЄС. </w:t>
      </w:r>
      <w:r w:rsidRPr="00EE7CC4">
        <w:rPr>
          <w:rFonts w:ascii="Times New Roman" w:hAnsi="Times New Roman" w:cs="Times New Roman"/>
          <w:sz w:val="28"/>
          <w:szCs w:val="28"/>
        </w:rPr>
        <w:lastRenderedPageBreak/>
        <w:t>Для інших держав вона відіграє важливу роль в «установленні стандарту», щоб виробити загальноєвропейський підхід до охорони природних середовищ.</w:t>
      </w:r>
    </w:p>
    <w:p w:rsidR="00FF2DCD" w:rsidRPr="00EE7CC4" w:rsidRDefault="00FF2DCD" w:rsidP="00FF2DCD">
      <w:pPr>
        <w:pStyle w:val="rvps13"/>
        <w:shd w:val="clear" w:color="auto" w:fill="FFFFFF"/>
        <w:spacing w:before="0" w:beforeAutospacing="0" w:after="0" w:afterAutospacing="0" w:line="276" w:lineRule="auto"/>
        <w:ind w:right="-57" w:firstLine="709"/>
        <w:jc w:val="both"/>
        <w:rPr>
          <w:sz w:val="28"/>
          <w:szCs w:val="28"/>
        </w:rPr>
      </w:pPr>
      <w:r w:rsidRPr="00EE7CC4">
        <w:rPr>
          <w:rStyle w:val="rvts14"/>
          <w:sz w:val="28"/>
          <w:szCs w:val="28"/>
        </w:rPr>
        <w:t>Екологічна мережа є комплексною, багатофункціональною природною системою, до основних функцій якої належить збереження біорізноманіття,</w:t>
      </w:r>
      <w:r w:rsidRPr="00EE7CC4">
        <w:rPr>
          <w:rStyle w:val="apple-converted-space"/>
          <w:sz w:val="28"/>
          <w:szCs w:val="28"/>
        </w:rPr>
        <w:t xml:space="preserve"> </w:t>
      </w:r>
      <w:r w:rsidRPr="00EE7CC4">
        <w:rPr>
          <w:rStyle w:val="rvts14"/>
          <w:sz w:val="28"/>
          <w:szCs w:val="28"/>
        </w:rPr>
        <w:t>стабілізація екологічної рівноваги, підвищення продуктивності ландшафтів, покращення стану довкілля, перехід до збалансованого сталого розвитку регіону.</w:t>
      </w:r>
    </w:p>
    <w:p w:rsidR="00FF2DCD" w:rsidRPr="00EE7CC4" w:rsidRDefault="00FF2DCD" w:rsidP="00FF2DCD">
      <w:pPr>
        <w:pStyle w:val="rvps5"/>
        <w:shd w:val="clear" w:color="auto" w:fill="FFFFFF"/>
        <w:spacing w:before="0" w:beforeAutospacing="0" w:after="0" w:afterAutospacing="0" w:line="276" w:lineRule="auto"/>
        <w:ind w:right="-57" w:firstLine="709"/>
        <w:jc w:val="both"/>
        <w:rPr>
          <w:sz w:val="28"/>
          <w:szCs w:val="28"/>
        </w:rPr>
      </w:pPr>
      <w:r w:rsidRPr="00EE7CC4">
        <w:rPr>
          <w:rStyle w:val="rvts14"/>
          <w:sz w:val="28"/>
          <w:szCs w:val="28"/>
        </w:rPr>
        <w:t>Об</w:t>
      </w:r>
      <w:r w:rsidRPr="00EE7CC4">
        <w:rPr>
          <w:rStyle w:val="rvts15"/>
          <w:sz w:val="28"/>
          <w:szCs w:val="28"/>
        </w:rPr>
        <w:t>’</w:t>
      </w:r>
      <w:r w:rsidRPr="00EE7CC4">
        <w:rPr>
          <w:rStyle w:val="rvts14"/>
          <w:sz w:val="28"/>
          <w:szCs w:val="28"/>
        </w:rPr>
        <w:t>єктами екомережі є території, які багаті на природне, генетичне, популяційне, видове, ценотичне та екосистемне різноманіття, прилеглі до них території з рідкісними видами та угрупованнями, заповідні території різних рангів, потенціальні до заповідання території, озера, річки, прибережні зони морів, самобутні культури землеробства і утворені ними ландшафти, історична і культурна спадщина, головні міграційні шляхи, місця масового розселення видів, території з різного ступеня зміненою рослинністю і навіть знищеною, що придатні для з</w:t>
      </w:r>
      <w:r w:rsidRPr="00EE7CC4">
        <w:rPr>
          <w:rStyle w:val="rvts15"/>
          <w:sz w:val="28"/>
          <w:szCs w:val="28"/>
        </w:rPr>
        <w:t>’</w:t>
      </w:r>
      <w:r w:rsidRPr="00EE7CC4">
        <w:rPr>
          <w:rStyle w:val="rvts14"/>
          <w:sz w:val="28"/>
          <w:szCs w:val="28"/>
        </w:rPr>
        <w:t>єднання центрів різноманіття.</w:t>
      </w:r>
    </w:p>
    <w:p w:rsidR="00FF2DCD" w:rsidRPr="00EE7CC4" w:rsidRDefault="00FF2DCD" w:rsidP="00FF2DCD">
      <w:pPr>
        <w:pStyle w:val="a5"/>
        <w:spacing w:after="240" w:line="276" w:lineRule="auto"/>
        <w:ind w:right="-56" w:firstLine="708"/>
        <w:rPr>
          <w:rFonts w:ascii="Times New Roman" w:hAnsi="Times New Roman" w:cs="Times New Roman"/>
          <w:sz w:val="28"/>
          <w:szCs w:val="28"/>
        </w:rPr>
      </w:pPr>
      <w:r w:rsidRPr="00EE7CC4">
        <w:rPr>
          <w:rFonts w:ascii="Times New Roman" w:hAnsi="Times New Roman" w:cs="Times New Roman"/>
          <w:sz w:val="28"/>
          <w:szCs w:val="28"/>
        </w:rPr>
        <w:t>Чернівецька область, на цей час, представлена 5 об’єктами Смарагдової мережі: національні природні парки «Вижницький», «Хотинський», «Черемоський», регіональний ландшафтний парк «Чернівецький» та зоологічний заказник місцевого значення «Зубровиця».</w:t>
      </w:r>
    </w:p>
    <w:p w:rsidR="00FF2DCD" w:rsidRPr="00EE7CC4" w:rsidRDefault="00FF2DCD" w:rsidP="00FF2DCD">
      <w:pPr>
        <w:pStyle w:val="a5"/>
        <w:spacing w:after="240" w:line="276" w:lineRule="auto"/>
        <w:ind w:right="-56"/>
        <w:jc w:val="center"/>
        <w:rPr>
          <w:rFonts w:ascii="Times New Roman" w:hAnsi="Times New Roman" w:cs="Times New Roman"/>
          <w:bCs/>
          <w:sz w:val="28"/>
          <w:szCs w:val="28"/>
        </w:rPr>
      </w:pPr>
      <w:r w:rsidRPr="00EE7CC4">
        <w:rPr>
          <w:rFonts w:ascii="Times New Roman" w:hAnsi="Times New Roman" w:cs="Times New Roman"/>
          <w:bCs/>
          <w:sz w:val="28"/>
          <w:szCs w:val="28"/>
        </w:rPr>
        <w:t>5  Еколого-освітня та  рекреаційна діяльність у межат територій і об’єктів природно-заповідного фонду</w:t>
      </w:r>
    </w:p>
    <w:p w:rsidR="00FF2DCD" w:rsidRPr="00EE7CC4" w:rsidRDefault="00FF2DCD" w:rsidP="00FF2DCD">
      <w:pPr>
        <w:pStyle w:val="a5"/>
        <w:spacing w:line="276" w:lineRule="auto"/>
        <w:ind w:right="-56" w:firstLine="680"/>
        <w:rPr>
          <w:rFonts w:ascii="Times New Roman" w:hAnsi="Times New Roman" w:cs="Times New Roman"/>
          <w:sz w:val="28"/>
          <w:szCs w:val="28"/>
        </w:rPr>
      </w:pPr>
      <w:r w:rsidRPr="00EE7CC4">
        <w:rPr>
          <w:rFonts w:ascii="Times New Roman" w:hAnsi="Times New Roman" w:cs="Times New Roman"/>
          <w:sz w:val="28"/>
          <w:szCs w:val="28"/>
        </w:rPr>
        <w:t>Одним із стратегічних напрямків розвитку регіону є пріоритетне освоєння його рекреаційного потенціалу. Для підтвердження обґрунтованості такого вибору можна навести наступні основні аргументи.</w:t>
      </w:r>
    </w:p>
    <w:p w:rsidR="00FF2DCD" w:rsidRPr="00EE7CC4" w:rsidRDefault="00FF2DCD" w:rsidP="00FF2DCD">
      <w:pPr>
        <w:pStyle w:val="a5"/>
        <w:spacing w:line="276" w:lineRule="auto"/>
        <w:ind w:right="-56" w:firstLine="680"/>
        <w:rPr>
          <w:rFonts w:ascii="Times New Roman" w:hAnsi="Times New Roman" w:cs="Times New Roman"/>
          <w:sz w:val="28"/>
          <w:szCs w:val="28"/>
        </w:rPr>
      </w:pPr>
      <w:r w:rsidRPr="00EE7CC4">
        <w:rPr>
          <w:rFonts w:ascii="Times New Roman" w:hAnsi="Times New Roman" w:cs="Times New Roman"/>
          <w:sz w:val="28"/>
          <w:szCs w:val="28"/>
        </w:rPr>
        <w:t>Карпати мають потужний потенціал для розвитку різних видів туризму. Мальовничі ландшафти, рельєф створюють сприятливі умови для короткотривалого відпочинку. Карпати не мають альтернативи на Україні щодо розвитку гірськолижного спорту на рівні світових стандартів.</w:t>
      </w:r>
    </w:p>
    <w:p w:rsidR="00FF2DCD" w:rsidRPr="00EE7CC4" w:rsidRDefault="00FF2DCD" w:rsidP="00FF2DCD">
      <w:pPr>
        <w:pStyle w:val="a5"/>
        <w:spacing w:line="276" w:lineRule="auto"/>
        <w:ind w:right="-56" w:firstLine="680"/>
        <w:rPr>
          <w:rFonts w:ascii="Times New Roman" w:hAnsi="Times New Roman" w:cs="Times New Roman"/>
          <w:sz w:val="28"/>
          <w:szCs w:val="28"/>
        </w:rPr>
      </w:pPr>
      <w:r w:rsidRPr="00EE7CC4">
        <w:rPr>
          <w:rFonts w:ascii="Times New Roman" w:hAnsi="Times New Roman" w:cs="Times New Roman"/>
          <w:sz w:val="28"/>
          <w:szCs w:val="28"/>
        </w:rPr>
        <w:t>Екологічний феномен території. З одного боку, природа Карпат у порівнянні з іншими регіонами зазнала менших втрат і в багатьох місцях зберегла свій первісний стан, однак, враховуючи винятково важливе клімато- і водорегулююче значення Карпат, як для України, так і для сусідніх європейських держав, гостро стоїть питання збереження унікальної природи цього краю. З іншого боку, звичайно, при забезпеченні екологічної безпеки Карпат, необхідно створювати туристичну інфраструктуру, будувати дороги, мости, гірськолижні підйомники та ін., що дозволить залучити в регіон велику кількість гостей для відпочинку та лікування.</w:t>
      </w:r>
    </w:p>
    <w:p w:rsidR="00FF2DCD" w:rsidRPr="00EE7CC4" w:rsidRDefault="00FF2DCD" w:rsidP="00FF2DCD">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lastRenderedPageBreak/>
        <w:t>Чернівецька область володіє багатьма структурними компонентами рекреаційних ресурсів, являючи собою рекреаційний регіон багатопрофільного літнього і зимового, гірсько-спортивного, масового пізнавально-оздоровчого відпочинку та бальнеологічного лікування. Область має сприятливі кліматичні умови, а також високий природно-рекреаційний і курортний потенціал, який багато в чому визначає соціально-економічний профіль краю та привабливість його як для українських туристів, так і для іноземців.</w:t>
      </w:r>
    </w:p>
    <w:p w:rsidR="00FF2DCD" w:rsidRPr="00EE7CC4" w:rsidRDefault="00FF2DCD" w:rsidP="00FF2DCD">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 xml:space="preserve">Кліматичні умови сприяють використанню рекреаційних можливостей краю протягом 9-10 місяців на рік. В цілому клімат помірно континентальний, м'який, вологий. Середня кількість днів зі сніговим покривом від 80 (у рівнинній частині) до 120 (в горах), тому термін можливого користування лижними маршрутами досить тривалий. Аналіз температур свідчить, що з квітня по жовтень на території Буковини встановлюється так званий </w:t>
      </w:r>
      <w:r w:rsidRPr="00EE7CC4">
        <w:rPr>
          <w:rFonts w:ascii="Times New Roman" w:hAnsi="Times New Roman" w:cs="Times New Roman"/>
          <w:sz w:val="28"/>
          <w:szCs w:val="28"/>
          <w:lang w:val="ru-RU"/>
        </w:rPr>
        <w:t>«</w:t>
      </w:r>
      <w:r w:rsidRPr="00EE7CC4">
        <w:rPr>
          <w:rFonts w:ascii="Times New Roman" w:hAnsi="Times New Roman" w:cs="Times New Roman"/>
          <w:sz w:val="28"/>
          <w:szCs w:val="28"/>
        </w:rPr>
        <w:t>період комфорту</w:t>
      </w:r>
      <w:r w:rsidRPr="00EE7CC4">
        <w:rPr>
          <w:rFonts w:ascii="Times New Roman" w:hAnsi="Times New Roman" w:cs="Times New Roman"/>
          <w:sz w:val="28"/>
          <w:szCs w:val="28"/>
          <w:lang w:val="ru-RU"/>
        </w:rPr>
        <w:t>»</w:t>
      </w:r>
      <w:r w:rsidRPr="00EE7CC4">
        <w:rPr>
          <w:rFonts w:ascii="Times New Roman" w:hAnsi="Times New Roman" w:cs="Times New Roman"/>
          <w:sz w:val="28"/>
          <w:szCs w:val="28"/>
        </w:rPr>
        <w:t xml:space="preserve">, найбільш сприятливий для відпочинку, протягом </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якого на курортах використовується кліматотерапія.</w:t>
      </w:r>
    </w:p>
    <w:p w:rsidR="00D463B9" w:rsidRPr="00EE7CC4" w:rsidRDefault="00D463B9" w:rsidP="00D463B9">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Ландшафтні ресурси Чернівецької області утворюються з особливостей гірського рельєфу і займають 600 тис. га. Площа, придатна для організації відпочинку і лікування, досягає 299 тис. га, проте на даний момент використовується менше ніж 1/5 її частина. За особливостями рельєфу область поділяється на три частини: рівнинну, передгірську та гірську. Північна рівнинна частина займає Прут-Дністровське межиріччя і лежить у межах Подільської та Хотинської височин. Поверхня прорізана мальовничими каньйоноподібними долинами річок, ярами та балками. В середній смузі, на півдні від Пруту, виділяється Чернівецька височина Цецино (537 м).</w:t>
      </w:r>
    </w:p>
    <w:p w:rsidR="00D463B9" w:rsidRPr="00EE7CC4" w:rsidRDefault="00D463B9" w:rsidP="00D463B9">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Гірська частина - Покутсько-Буковинські Карпати, які займають близько 25 % території.</w:t>
      </w:r>
    </w:p>
    <w:p w:rsidR="00D463B9" w:rsidRPr="00EE7CC4" w:rsidRDefault="00D463B9" w:rsidP="00D463B9">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Серед природних рекреаційних угідь нашого краю чільне місце посідають водні ресурси. Глибокі долини, звивистість русел, швидка течія, нестійкий водний режим, наявність бистрин і перекатів придають особливу своєрідність річкам Буковини, і хоча, в основному, вони малосприятливі для масового відпочинку, існують широкі невикористані можливості для організації індивідуальних туристичних маршрутів та нетрадиційного екстремального туризму.</w:t>
      </w:r>
    </w:p>
    <w:p w:rsidR="00D463B9" w:rsidRPr="00EE7CC4" w:rsidRDefault="00D463B9" w:rsidP="00D463B9">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Мінералогічні ресурси Чернівецької області включають родовища мінеральних вод та грязей. З геологічною будовою (особливо в Північній Буковині) пов'язані практично невичерпні запаси лікувальних мінеральних вод найрізноманітнішого хімічного складу, що використовуються для лікування багатьох захворювань.</w:t>
      </w:r>
    </w:p>
    <w:p w:rsidR="00D463B9" w:rsidRPr="00EE7CC4" w:rsidRDefault="00D463B9" w:rsidP="00D463B9">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lastRenderedPageBreak/>
        <w:t>На сьогодні відомо понад 60 родовищ мінеральних вод, але вони недостатньо досліджені і слабо використовуються.</w:t>
      </w:r>
    </w:p>
    <w:p w:rsidR="00D463B9" w:rsidRPr="00EE7CC4" w:rsidRDefault="00D463B9" w:rsidP="00D463B9">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Здійснюється промисловий розлив столових і лікувально-столових вод - “Буковинська”, “Брусницька”, “Кельменецька”, “Валя-Кузьминська”, “Новоселицька”, “Зеленчанська” та ін. Особливо цінною вважається вода Брусницького родовища, яка містить сірчано-водневі та содові гідрокарбонатно-хлоридно-натрієві компоненти, які визначають її лікувальні властивості та профіль курорту.</w:t>
      </w:r>
    </w:p>
    <w:p w:rsidR="00D463B9" w:rsidRPr="00EE7CC4" w:rsidRDefault="00D463B9" w:rsidP="00D463B9">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Перспективними для рекреаційного використання є запаси лікувальних грязей, які характеризуються високими лікувальними властивостями.</w:t>
      </w:r>
    </w:p>
    <w:p w:rsidR="00D463B9" w:rsidRPr="00EE7CC4" w:rsidRDefault="00D463B9" w:rsidP="00D463B9">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Одним із найважливіших природних рекреаційних ресурсів Буковини є багата і різноманітна рослинність, яку представляють ліси, де переважають цінні деревостої з дуба, бука, липи. У передгір'ї розповсюджені широколистяні та змішані породи.</w:t>
      </w:r>
    </w:p>
    <w:p w:rsidR="00D463B9" w:rsidRPr="00EE7CC4" w:rsidRDefault="00D463B9" w:rsidP="00DB33D0">
      <w:pPr>
        <w:pStyle w:val="a5"/>
        <w:spacing w:after="240"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 xml:space="preserve">Таким чином, Чернівецька область має достатньо високий природно-рекреаційний потенціал, необхідний для створення високоефективних рекреаційно-туристичних зон. У цілому забезпеченість природними рекреаційними ресурсами 1-го кв. км території та 1-го жителя відповідно в 1,4 та 1,8 рази вищі, ніж по Україні, що знову підтверджує можливості розвитку сфери лікування та відпочинку.  </w:t>
      </w:r>
    </w:p>
    <w:p w:rsidR="00D463B9" w:rsidRPr="00EE7CC4" w:rsidRDefault="00D463B9" w:rsidP="00D463B9">
      <w:pPr>
        <w:ind w:left="720"/>
        <w:jc w:val="center"/>
        <w:rPr>
          <w:rFonts w:ascii="Times New Roman" w:hAnsi="Times New Roman" w:cs="Times New Roman"/>
          <w:iCs/>
          <w:sz w:val="28"/>
          <w:szCs w:val="28"/>
        </w:rPr>
      </w:pPr>
      <w:r w:rsidRPr="00EE7CC4">
        <w:rPr>
          <w:rFonts w:ascii="Times New Roman" w:hAnsi="Times New Roman" w:cs="Times New Roman"/>
          <w:iCs/>
          <w:sz w:val="28"/>
          <w:szCs w:val="28"/>
        </w:rPr>
        <w:t>6 Державна політика та заходи збереження біорізноманіття</w:t>
      </w:r>
    </w:p>
    <w:p w:rsidR="00D463B9" w:rsidRPr="00EE7CC4" w:rsidRDefault="00D463B9" w:rsidP="00D463B9">
      <w:pPr>
        <w:spacing w:after="0"/>
        <w:ind w:firstLine="709"/>
        <w:jc w:val="both"/>
        <w:rPr>
          <w:rFonts w:ascii="Times New Roman" w:hAnsi="Times New Roman" w:cs="Times New Roman"/>
          <w:iCs/>
          <w:sz w:val="28"/>
          <w:szCs w:val="28"/>
        </w:rPr>
      </w:pPr>
      <w:r w:rsidRPr="00EE7CC4">
        <w:rPr>
          <w:rFonts w:ascii="Times New Roman" w:hAnsi="Times New Roman" w:cs="Times New Roman"/>
          <w:sz w:val="28"/>
          <w:szCs w:val="28"/>
        </w:rPr>
        <w:t xml:space="preserve">Одним із інструментів збереження біорізноманіття є міжнародні екологічні конвенції, які допомагають державам дійти згоди у досягненні загальної мети. Серед основних, варто назвати такі: </w:t>
      </w:r>
    </w:p>
    <w:p w:rsidR="00496F9B" w:rsidRPr="00EE7CC4" w:rsidRDefault="00D463B9" w:rsidP="00496F9B">
      <w:pPr>
        <w:spacing w:after="0"/>
        <w:ind w:firstLine="709"/>
        <w:jc w:val="both"/>
        <w:rPr>
          <w:rFonts w:ascii="Times New Roman" w:hAnsi="Times New Roman" w:cs="Times New Roman"/>
          <w:iCs/>
          <w:sz w:val="28"/>
          <w:szCs w:val="28"/>
        </w:rPr>
      </w:pPr>
      <w:r w:rsidRPr="00EE7CC4">
        <w:rPr>
          <w:rFonts w:ascii="Times New Roman" w:hAnsi="Times New Roman" w:cs="Times New Roman"/>
          <w:sz w:val="28"/>
          <w:szCs w:val="28"/>
        </w:rPr>
        <w:t xml:space="preserve">Конвенція про біологічне різноманіття (КБР), підписана у 1992 році у Ріо-де-Жанейро (Бразилія) 168 державами світу, чинна з 1993 року. КБР має 196 договірних сторін, до яких Україна приєдналась у 1994 р. КБР має на меті збереження ресурсів живої природи на глобальному рівні, і запроваджує термін "біорізноманіття". Цей термін означає комплексний підхід, який дає не тільки наукове означення, але й бере до уваги соціальні і економічні виміри. Життя на Землі є частиною системи взаємопов'язаних між собою компонентів, ідея біологічного різноманіття виражає необхідність існування різноманітності екосистем, біологічних видів та генів. Сторони конвенції погодилися розробляти і поєднувати свої національні стратегії збереження біорізноманіття як для систем, видалених з природного місця існування ех sіtu, так і для таких, які знаходяться у природному оточенні іn sіtu. Вони домовились про стале використання біоресурсів, впровадження оцінки впливу на навколишнє </w:t>
      </w:r>
      <w:r w:rsidRPr="00EE7CC4">
        <w:rPr>
          <w:rFonts w:ascii="Times New Roman" w:hAnsi="Times New Roman" w:cs="Times New Roman"/>
          <w:sz w:val="28"/>
          <w:szCs w:val="28"/>
        </w:rPr>
        <w:lastRenderedPageBreak/>
        <w:t>середовище і забезпечення рівноправного доступу до генетичних ресурсів і біотехнологій.</w:t>
      </w:r>
    </w:p>
    <w:p w:rsidR="00496F9B" w:rsidRPr="00EE7CC4" w:rsidRDefault="00D463B9" w:rsidP="00496F9B">
      <w:pPr>
        <w:spacing w:after="0"/>
        <w:ind w:firstLine="709"/>
        <w:jc w:val="both"/>
        <w:rPr>
          <w:rFonts w:ascii="Times New Roman" w:hAnsi="Times New Roman" w:cs="Times New Roman"/>
          <w:iCs/>
          <w:sz w:val="28"/>
          <w:szCs w:val="28"/>
        </w:rPr>
      </w:pPr>
      <w:r w:rsidRPr="00EE7CC4">
        <w:rPr>
          <w:rFonts w:ascii="Times New Roman" w:hAnsi="Times New Roman" w:cs="Times New Roman"/>
          <w:sz w:val="28"/>
          <w:szCs w:val="28"/>
        </w:rPr>
        <w:t>Конвенція про водно-болотні угіддя, що мають міжнародне значення (Рамсарська конвенція). Підписана в Рамсарі (Іран) у 1972 році, конвенція об'єднала зусилля 127 держав та створила основу для міжнародної співпраці з метою збереження і раціонального використання водноболотних угідь та їх ресурсів. Одним із зобов'язань cторін є номінація територій для включення їх у Рамсарський список водно-болотних угідь міжнародного значення. Наразі такий статус набуло 1085 водно-болотних угідь із загальною площею 82,1 мільйонів гектарів. Управління цими територіями організовано так, щоб їхній "екологічний стан" був незмінним.</w:t>
      </w:r>
    </w:p>
    <w:p w:rsidR="00496F9B" w:rsidRPr="00EE7CC4" w:rsidRDefault="00D463B9" w:rsidP="00496F9B">
      <w:pPr>
        <w:spacing w:after="0"/>
        <w:ind w:firstLine="709"/>
        <w:jc w:val="both"/>
        <w:rPr>
          <w:rFonts w:ascii="Times New Roman" w:hAnsi="Times New Roman" w:cs="Times New Roman"/>
          <w:iCs/>
          <w:sz w:val="28"/>
          <w:szCs w:val="28"/>
        </w:rPr>
      </w:pPr>
      <w:r w:rsidRPr="00EE7CC4">
        <w:rPr>
          <w:rFonts w:ascii="Times New Roman" w:hAnsi="Times New Roman" w:cs="Times New Roman"/>
          <w:sz w:val="28"/>
          <w:szCs w:val="28"/>
        </w:rPr>
        <w:t>Конвенція про охорону всесвітньої культурної і природної спадщини. Конвенція про охорону всесвітньої культурної і природної спадщини прийнята Генеральною конференцією ЮНЕСКО у 1972 році. Зараз вже понад 150 країн підписали цей документ. Це найбільш універсальний міжнародний правовий інструмент захисту культурної і природної спадщини. Сторони Конвенції вважають, що об'єкти культурної і природної спадщини в окремих державах мають виняткову важливість та міжнародне значення. У зв'язку з цим, їх захист і збереження має взяти на себе міжнародна спільнота.</w:t>
      </w:r>
    </w:p>
    <w:p w:rsidR="00496F9B" w:rsidRPr="00EE7CC4" w:rsidRDefault="00D463B9" w:rsidP="00496F9B">
      <w:pPr>
        <w:spacing w:after="0"/>
        <w:ind w:firstLine="709"/>
        <w:jc w:val="both"/>
        <w:rPr>
          <w:rFonts w:ascii="Times New Roman" w:hAnsi="Times New Roman" w:cs="Times New Roman"/>
          <w:iCs/>
          <w:sz w:val="28"/>
          <w:szCs w:val="28"/>
        </w:rPr>
      </w:pPr>
      <w:r w:rsidRPr="00EE7CC4">
        <w:rPr>
          <w:rFonts w:ascii="Times New Roman" w:hAnsi="Times New Roman" w:cs="Times New Roman"/>
          <w:sz w:val="28"/>
          <w:szCs w:val="28"/>
        </w:rPr>
        <w:t xml:space="preserve">Конвенція про охорону мігруючих видів диких тварин. Підписана в Бонні (Німеччина) у 1979 році, відома як Боннська конвенція. Полягає у збереженні мігруючих видів тварин під час їх міграції. Документ вказує на необхідність міжнародної співпраці для їх захисту, а також на необхідні заходи щодо збереження мігруючих тварин та їхніх місць існування. Особливе значення приділяється таким видам, охорона яких вимагає співпраці декількох держав. </w:t>
      </w:r>
    </w:p>
    <w:p w:rsidR="00496F9B" w:rsidRPr="00EE7CC4" w:rsidRDefault="00D463B9" w:rsidP="00496F9B">
      <w:pPr>
        <w:spacing w:after="0"/>
        <w:ind w:firstLine="709"/>
        <w:jc w:val="both"/>
        <w:rPr>
          <w:rFonts w:ascii="Times New Roman" w:hAnsi="Times New Roman" w:cs="Times New Roman"/>
          <w:iCs/>
          <w:sz w:val="28"/>
          <w:szCs w:val="28"/>
        </w:rPr>
      </w:pPr>
      <w:r w:rsidRPr="00EE7CC4">
        <w:rPr>
          <w:rFonts w:ascii="Times New Roman" w:hAnsi="Times New Roman" w:cs="Times New Roman"/>
          <w:sz w:val="28"/>
          <w:szCs w:val="28"/>
        </w:rPr>
        <w:t>Конвенція про міжнародну торгівлю видами дикої флори і фауни, що знаходяться під загрозою зникнення (СІТЕS). Підписана у Вашингтоні у 1973 році, встановлює міжнародний контроль над міжнародною торгівлею видами дикої флори і фауни, що знаходяться під загрозою зникнення. Вона вимагає державного ліцензування і сертифікації видів, призначених для торгівлі. У випадках, коли певному виду загрожує зникнення, СІТЕS повністю забороняє їхній продаж.</w:t>
      </w:r>
    </w:p>
    <w:p w:rsidR="00496F9B" w:rsidRPr="00EE7CC4" w:rsidRDefault="00D463B9" w:rsidP="00496F9B">
      <w:pPr>
        <w:spacing w:after="0"/>
        <w:ind w:firstLine="709"/>
        <w:jc w:val="both"/>
        <w:rPr>
          <w:rFonts w:ascii="Times New Roman" w:hAnsi="Times New Roman" w:cs="Times New Roman"/>
          <w:iCs/>
          <w:sz w:val="28"/>
          <w:szCs w:val="28"/>
        </w:rPr>
      </w:pPr>
      <w:r w:rsidRPr="00EE7CC4">
        <w:rPr>
          <w:rFonts w:ascii="Times New Roman" w:hAnsi="Times New Roman" w:cs="Times New Roman"/>
          <w:sz w:val="28"/>
          <w:szCs w:val="28"/>
        </w:rPr>
        <w:t xml:space="preserve">Конвенція про охорону дикої флори і фауни та природних середовищ існування в Європі. Ця конвенція була підписана у Берні у 1979 році і є ключовим інструментом збереження біологічного різноманіття в Європі. Мета конвенції полягає у збереженні дикої фауни і флори та їх природного середовища існування. Сторони конвенції повинні на національному рівні впроваджувати заходи щодо управління популяціями дикої флори і фауни у відповідності до певних екологічних, наукових і культурних вимог. Названа </w:t>
      </w:r>
      <w:r w:rsidRPr="00EE7CC4">
        <w:rPr>
          <w:rFonts w:ascii="Times New Roman" w:hAnsi="Times New Roman" w:cs="Times New Roman"/>
          <w:sz w:val="28"/>
          <w:szCs w:val="28"/>
        </w:rPr>
        <w:lastRenderedPageBreak/>
        <w:t>конвенція декларує створення мережі Емеральд, що складається з територій, які мають наукове і природоохоронне значення для Європи. Ці території тісно пов'язані з програмою Nаturа 2000. У 1989 році Постійний комітет Бернської конвенції запропонував створити цю мережу як частину заходів реалізації конвенції. У 1996 році комітет прийняв таке рішення, враховуючи рекомендації Керівного комітету, що мережа виграє від застосування "м'якого права" конвенції та від широкого географічного охоплення.</w:t>
      </w:r>
    </w:p>
    <w:p w:rsidR="00496F9B" w:rsidRPr="00EE7CC4" w:rsidRDefault="00D463B9" w:rsidP="00496F9B">
      <w:pPr>
        <w:spacing w:after="0"/>
        <w:ind w:firstLine="709"/>
        <w:jc w:val="both"/>
        <w:rPr>
          <w:rFonts w:ascii="Times New Roman" w:hAnsi="Times New Roman" w:cs="Times New Roman"/>
          <w:iCs/>
          <w:sz w:val="28"/>
          <w:szCs w:val="28"/>
        </w:rPr>
      </w:pPr>
      <w:r w:rsidRPr="00EE7CC4">
        <w:rPr>
          <w:rFonts w:ascii="Times New Roman" w:hAnsi="Times New Roman" w:cs="Times New Roman"/>
          <w:sz w:val="28"/>
          <w:szCs w:val="28"/>
        </w:rPr>
        <w:t>Пан'європейська Стратегія біологічного і ландшафтного різноманіття. Цей документ, підписаний у 1995 році в Софії (Болгарія), пропонує проведення низки узгоджених заходів, спрямованих на збереження екосистем, природних місць існування та біологічних видів (включаючи їхнє генетичне різноманіття), а також природних територій європейського значення. Одна з найважливіших цілей Стратегії полягає у розвитку Пан'європейської екологічної мережі, яка складається з таких ключових елементів: утворення транзитних територій для мігруючих видів, запровадження коридорів між екологічними нішами, а також заходів, які сприятимуть поширенню та міграції видів</w:t>
      </w:r>
    </w:p>
    <w:p w:rsidR="00D463B9" w:rsidRPr="00EE7CC4" w:rsidRDefault="00D463B9" w:rsidP="00496F9B">
      <w:pPr>
        <w:ind w:firstLine="709"/>
        <w:jc w:val="both"/>
        <w:rPr>
          <w:rFonts w:ascii="Times New Roman" w:hAnsi="Times New Roman" w:cs="Times New Roman"/>
          <w:iCs/>
          <w:sz w:val="28"/>
          <w:szCs w:val="28"/>
        </w:rPr>
      </w:pPr>
      <w:r w:rsidRPr="00EE7CC4">
        <w:rPr>
          <w:rFonts w:ascii="Times New Roman" w:hAnsi="Times New Roman" w:cs="Times New Roman"/>
          <w:sz w:val="28"/>
          <w:szCs w:val="28"/>
        </w:rPr>
        <w:t>Біологічне різноманіття України охороняється як національне надбання. Збереження і стале використання біорізноманіття невід'ємна умова сталого розвитку держави та одна з пріоритетних складових екологічної політики. Розвиток заповідної справи є одним із пріоритетів державної політики України. Збереження природи для майбутніх поколінь здійснюється шляхом заповідання еталонних природних комплексів, які представляють усе багатство флори і фауни того чи іншого регіону.</w:t>
      </w:r>
    </w:p>
    <w:p w:rsidR="00496F9B" w:rsidRPr="00EE7CC4" w:rsidRDefault="00496F9B" w:rsidP="00496F9B">
      <w:pPr>
        <w:ind w:firstLine="851"/>
        <w:jc w:val="center"/>
        <w:rPr>
          <w:rFonts w:ascii="Times New Roman" w:hAnsi="Times New Roman" w:cs="Times New Roman"/>
          <w:b/>
          <w:bCs/>
          <w:sz w:val="28"/>
          <w:szCs w:val="28"/>
        </w:rPr>
      </w:pPr>
      <w:r w:rsidRPr="00EE7CC4">
        <w:rPr>
          <w:rFonts w:ascii="Times New Roman" w:hAnsi="Times New Roman" w:cs="Times New Roman"/>
          <w:b/>
          <w:bCs/>
          <w:spacing w:val="-2"/>
          <w:sz w:val="28"/>
          <w:szCs w:val="28"/>
        </w:rPr>
        <w:t xml:space="preserve">6. Земельні </w:t>
      </w:r>
      <w:r w:rsidRPr="00EE7CC4">
        <w:rPr>
          <w:rFonts w:ascii="Times New Roman" w:hAnsi="Times New Roman" w:cs="Times New Roman"/>
          <w:b/>
          <w:bCs/>
          <w:sz w:val="28"/>
          <w:szCs w:val="28"/>
        </w:rPr>
        <w:t>ресурси та ґрунти</w:t>
      </w:r>
    </w:p>
    <w:p w:rsidR="00496F9B" w:rsidRPr="00EE7CC4" w:rsidRDefault="00496F9B" w:rsidP="00496F9B">
      <w:pPr>
        <w:ind w:right="-56"/>
        <w:jc w:val="center"/>
        <w:rPr>
          <w:rFonts w:ascii="Times New Roman" w:hAnsi="Times New Roman" w:cs="Times New Roman"/>
          <w:sz w:val="28"/>
          <w:szCs w:val="28"/>
        </w:rPr>
      </w:pPr>
      <w:r w:rsidRPr="00EE7CC4">
        <w:rPr>
          <w:rFonts w:ascii="Times New Roman" w:hAnsi="Times New Roman" w:cs="Times New Roman"/>
          <w:sz w:val="28"/>
          <w:szCs w:val="28"/>
        </w:rPr>
        <w:t>1 Структура та стан земель</w:t>
      </w:r>
    </w:p>
    <w:p w:rsidR="00496F9B" w:rsidRPr="00EE7CC4" w:rsidRDefault="00496F9B" w:rsidP="00496F9B">
      <w:pPr>
        <w:spacing w:after="0"/>
        <w:ind w:left="75" w:right="47" w:firstLine="634"/>
        <w:jc w:val="both"/>
        <w:rPr>
          <w:rFonts w:ascii="Times New Roman" w:hAnsi="Times New Roman" w:cs="Times New Roman"/>
          <w:sz w:val="28"/>
          <w:szCs w:val="28"/>
        </w:rPr>
      </w:pPr>
      <w:r w:rsidRPr="00EE7CC4">
        <w:rPr>
          <w:rFonts w:ascii="Times New Roman" w:hAnsi="Times New Roman" w:cs="Times New Roman"/>
          <w:sz w:val="28"/>
          <w:szCs w:val="28"/>
        </w:rPr>
        <w:t xml:space="preserve">Грунт - основний компонент наземних екосистем, що утворився протягом геологічних епох в результаті постійної взаємодії біотичних і абіотичних факторів. Як складний біоорганомінеральний комплекс грунти є природною основою функціонування екологічних систем біосфери. </w:t>
      </w:r>
    </w:p>
    <w:p w:rsidR="00496F9B" w:rsidRPr="00EE7CC4" w:rsidRDefault="00496F9B" w:rsidP="00496F9B">
      <w:pPr>
        <w:spacing w:after="0"/>
        <w:ind w:left="74" w:right="45" w:firstLine="635"/>
        <w:jc w:val="both"/>
        <w:rPr>
          <w:rFonts w:ascii="Times New Roman" w:hAnsi="Times New Roman" w:cs="Times New Roman"/>
          <w:sz w:val="28"/>
          <w:szCs w:val="28"/>
        </w:rPr>
      </w:pPr>
      <w:r w:rsidRPr="00EE7CC4">
        <w:rPr>
          <w:rFonts w:ascii="Times New Roman" w:hAnsi="Times New Roman" w:cs="Times New Roman"/>
          <w:sz w:val="28"/>
          <w:szCs w:val="28"/>
        </w:rPr>
        <w:t>Важливою властивістю грунтів є їх родючість. Завдяки їй грунти є основним засобом виробництва в сільському та лісовому господарствах, головним джерелом сільськогосподарських продуктів та інших рослинних ресурсів, основою забезпечення добробуту населення. Тому охорона грунтів, раціональне використання, збереження та підвищення їх родючості - неодмінна умова подальшого економічного прогресу суспільства.</w:t>
      </w:r>
    </w:p>
    <w:p w:rsidR="00496F9B" w:rsidRPr="00EE7CC4" w:rsidRDefault="00496F9B" w:rsidP="00496F9B">
      <w:pPr>
        <w:pStyle w:val="Style20"/>
        <w:widowControl/>
        <w:spacing w:line="276" w:lineRule="auto"/>
        <w:ind w:left="74" w:right="45" w:firstLine="635"/>
        <w:rPr>
          <w:rStyle w:val="FontStyle72"/>
          <w:sz w:val="28"/>
          <w:szCs w:val="28"/>
          <w:lang w:val="uk-UA" w:eastAsia="uk-UA"/>
        </w:rPr>
      </w:pPr>
      <w:r w:rsidRPr="00EE7CC4">
        <w:rPr>
          <w:rStyle w:val="FontStyle72"/>
          <w:sz w:val="28"/>
          <w:szCs w:val="28"/>
          <w:lang w:val="uk-UA" w:eastAsia="uk-UA"/>
        </w:rPr>
        <w:t xml:space="preserve">Земля є не тільки основним засобом виробництва у сільському господарстві, але й базисом розміщення та розвитку всіх галузей економіки. В </w:t>
      </w:r>
      <w:r w:rsidRPr="00EE7CC4">
        <w:rPr>
          <w:rStyle w:val="FontStyle72"/>
          <w:sz w:val="28"/>
          <w:szCs w:val="28"/>
          <w:lang w:val="uk-UA" w:eastAsia="uk-UA"/>
        </w:rPr>
        <w:lastRenderedPageBreak/>
        <w:t>сучасних умовах земельні ресурси зазнають все більшого техногенного впливу, посилюються ерозійні процеси та збільшується рівень їх забрудненості.</w:t>
      </w:r>
    </w:p>
    <w:p w:rsidR="00496F9B" w:rsidRPr="00EE7CC4" w:rsidRDefault="00496F9B" w:rsidP="00496F9B">
      <w:pPr>
        <w:spacing w:after="0"/>
        <w:ind w:left="75" w:right="47" w:firstLine="634"/>
        <w:jc w:val="both"/>
        <w:rPr>
          <w:rFonts w:ascii="Times New Roman" w:hAnsi="Times New Roman" w:cs="Times New Roman"/>
          <w:sz w:val="28"/>
          <w:szCs w:val="28"/>
        </w:rPr>
      </w:pPr>
      <w:r w:rsidRPr="00EE7CC4">
        <w:rPr>
          <w:rFonts w:ascii="Times New Roman" w:hAnsi="Times New Roman" w:cs="Times New Roman"/>
          <w:sz w:val="28"/>
          <w:szCs w:val="28"/>
        </w:rPr>
        <w:t xml:space="preserve">Грунти у Чернівецькій області можна об’єднати в такі основні типи та підтипи: </w:t>
      </w:r>
    </w:p>
    <w:p w:rsidR="00496F9B" w:rsidRPr="00EE7CC4" w:rsidRDefault="00496F9B" w:rsidP="00496F9B">
      <w:pPr>
        <w:spacing w:after="0"/>
        <w:ind w:left="75" w:right="47" w:firstLine="634"/>
        <w:jc w:val="both"/>
        <w:rPr>
          <w:rFonts w:ascii="Times New Roman" w:hAnsi="Times New Roman" w:cs="Times New Roman"/>
          <w:sz w:val="28"/>
          <w:szCs w:val="28"/>
        </w:rPr>
      </w:pPr>
      <w:r w:rsidRPr="00EE7CC4">
        <w:rPr>
          <w:rFonts w:ascii="Times New Roman" w:hAnsi="Times New Roman" w:cs="Times New Roman"/>
          <w:sz w:val="28"/>
          <w:szCs w:val="28"/>
        </w:rPr>
        <w:t>1) дерново-підзолисті поверхнево-оглеєні і сильноглейові);</w:t>
      </w:r>
    </w:p>
    <w:p w:rsidR="00496F9B" w:rsidRPr="00EE7CC4" w:rsidRDefault="00496F9B" w:rsidP="00496F9B">
      <w:pPr>
        <w:spacing w:after="0"/>
        <w:ind w:left="75" w:right="47" w:firstLine="634"/>
        <w:jc w:val="both"/>
        <w:rPr>
          <w:rFonts w:ascii="Times New Roman" w:hAnsi="Times New Roman" w:cs="Times New Roman"/>
          <w:sz w:val="28"/>
          <w:szCs w:val="28"/>
        </w:rPr>
      </w:pPr>
      <w:r w:rsidRPr="00EE7CC4">
        <w:rPr>
          <w:rFonts w:ascii="Times New Roman" w:hAnsi="Times New Roman" w:cs="Times New Roman"/>
          <w:sz w:val="28"/>
          <w:szCs w:val="28"/>
        </w:rPr>
        <w:t xml:space="preserve">2) сірі опідзолені (ясно-сірі, сірі та темно-сірі); </w:t>
      </w:r>
    </w:p>
    <w:p w:rsidR="00496F9B" w:rsidRPr="00EE7CC4" w:rsidRDefault="00496F9B" w:rsidP="00496F9B">
      <w:pPr>
        <w:spacing w:after="0"/>
        <w:ind w:left="75" w:right="47" w:firstLine="634"/>
        <w:jc w:val="both"/>
        <w:rPr>
          <w:rFonts w:ascii="Times New Roman" w:hAnsi="Times New Roman" w:cs="Times New Roman"/>
          <w:sz w:val="28"/>
          <w:szCs w:val="28"/>
        </w:rPr>
      </w:pPr>
      <w:r w:rsidRPr="00EE7CC4">
        <w:rPr>
          <w:rFonts w:ascii="Times New Roman" w:hAnsi="Times New Roman" w:cs="Times New Roman"/>
          <w:sz w:val="28"/>
          <w:szCs w:val="28"/>
        </w:rPr>
        <w:t>3) чорно</w:t>
      </w:r>
      <w:r w:rsidRPr="00EE7CC4">
        <w:rPr>
          <w:rFonts w:ascii="Times New Roman" w:hAnsi="Times New Roman" w:cs="Times New Roman"/>
          <w:sz w:val="28"/>
          <w:szCs w:val="28"/>
        </w:rPr>
        <w:softHyphen/>
        <w:t xml:space="preserve">земи (опідзолені, глибокі та неглибокі малогумусні); </w:t>
      </w:r>
    </w:p>
    <w:p w:rsidR="00496F9B" w:rsidRPr="00EE7CC4" w:rsidRDefault="00496F9B" w:rsidP="00496F9B">
      <w:pPr>
        <w:spacing w:after="0"/>
        <w:ind w:left="75" w:right="47" w:firstLine="634"/>
        <w:jc w:val="both"/>
        <w:rPr>
          <w:rFonts w:ascii="Times New Roman" w:hAnsi="Times New Roman" w:cs="Times New Roman"/>
          <w:sz w:val="28"/>
          <w:szCs w:val="28"/>
        </w:rPr>
      </w:pPr>
      <w:r w:rsidRPr="00EE7CC4">
        <w:rPr>
          <w:rFonts w:ascii="Times New Roman" w:hAnsi="Times New Roman" w:cs="Times New Roman"/>
          <w:sz w:val="28"/>
          <w:szCs w:val="28"/>
        </w:rPr>
        <w:t xml:space="preserve">4) гідроморфні (лучні, лучно-болотні та болотні); </w:t>
      </w:r>
    </w:p>
    <w:p w:rsidR="00496F9B" w:rsidRPr="00EE7CC4" w:rsidRDefault="00496F9B" w:rsidP="00496F9B">
      <w:pPr>
        <w:spacing w:after="0"/>
        <w:ind w:left="75" w:right="47" w:firstLine="634"/>
        <w:jc w:val="both"/>
        <w:rPr>
          <w:rFonts w:ascii="Times New Roman" w:hAnsi="Times New Roman" w:cs="Times New Roman"/>
          <w:sz w:val="28"/>
          <w:szCs w:val="28"/>
        </w:rPr>
      </w:pPr>
      <w:r w:rsidRPr="00EE7CC4">
        <w:rPr>
          <w:rFonts w:ascii="Times New Roman" w:hAnsi="Times New Roman" w:cs="Times New Roman"/>
          <w:sz w:val="28"/>
          <w:szCs w:val="28"/>
        </w:rPr>
        <w:t xml:space="preserve">5) дернові; </w:t>
      </w:r>
    </w:p>
    <w:p w:rsidR="00496F9B" w:rsidRPr="00EE7CC4" w:rsidRDefault="00496F9B" w:rsidP="00496F9B">
      <w:pPr>
        <w:spacing w:after="0"/>
        <w:ind w:left="75" w:right="47" w:firstLine="634"/>
        <w:jc w:val="both"/>
        <w:rPr>
          <w:rFonts w:ascii="Times New Roman" w:hAnsi="Times New Roman" w:cs="Times New Roman"/>
          <w:b/>
          <w:bCs/>
          <w:sz w:val="28"/>
          <w:szCs w:val="28"/>
        </w:rPr>
      </w:pPr>
      <w:r w:rsidRPr="00EE7CC4">
        <w:rPr>
          <w:rFonts w:ascii="Times New Roman" w:hAnsi="Times New Roman" w:cs="Times New Roman"/>
          <w:sz w:val="28"/>
          <w:szCs w:val="28"/>
        </w:rPr>
        <w:t>6) гірські (буроземно-підзолисті, бурі та дерново-буроземні).</w:t>
      </w:r>
    </w:p>
    <w:p w:rsidR="00496F9B" w:rsidRPr="00EE7CC4" w:rsidRDefault="00496F9B" w:rsidP="00496F9B">
      <w:pPr>
        <w:shd w:val="clear" w:color="auto" w:fill="FFFFFF"/>
        <w:ind w:left="74" w:right="45" w:firstLine="635"/>
        <w:jc w:val="both"/>
        <w:rPr>
          <w:rFonts w:ascii="Times New Roman" w:hAnsi="Times New Roman" w:cs="Times New Roman"/>
          <w:sz w:val="28"/>
          <w:szCs w:val="28"/>
        </w:rPr>
      </w:pPr>
      <w:r w:rsidRPr="00EE7CC4">
        <w:rPr>
          <w:rFonts w:ascii="Times New Roman" w:hAnsi="Times New Roman" w:cs="Times New Roman"/>
          <w:sz w:val="28"/>
          <w:szCs w:val="28"/>
        </w:rPr>
        <w:t>Географічне розміщення окремих ґрунтових типів і підтипів зумовлене природними ландшафтами, які на території Чернівецької області утворюють три добре виявлені зони: Карпатську гірсько-лісову, Передкарпатську височинну лісолучну і Прут-Дністровську височину лісостепову. Кожна зі згаданих зон відзначається своїм специфічним спектром грунтів. Наприклад, у Карпатах поширені грунти буроземного типу, Передкарпатті переважно грунти підзолистого типу, на Прут-Дністровській височині — здебільшого грунти чорноземного типу. У згаданій послідовності розглядаємо ґрунтовий покрив Чернівецької області.</w:t>
      </w:r>
    </w:p>
    <w:p w:rsidR="00CB0172" w:rsidRPr="00EE7CC4" w:rsidRDefault="00CB0172" w:rsidP="00CB0172">
      <w:pPr>
        <w:ind w:right="-56"/>
        <w:jc w:val="center"/>
        <w:rPr>
          <w:rFonts w:ascii="Times New Roman" w:hAnsi="Times New Roman" w:cs="Times New Roman"/>
          <w:sz w:val="28"/>
          <w:szCs w:val="28"/>
          <w:highlight w:val="green"/>
        </w:rPr>
      </w:pPr>
      <w:r w:rsidRPr="00EE7CC4">
        <w:rPr>
          <w:rFonts w:ascii="Times New Roman" w:hAnsi="Times New Roman" w:cs="Times New Roman"/>
          <w:sz w:val="28"/>
          <w:szCs w:val="28"/>
          <w:highlight w:val="green"/>
        </w:rPr>
        <w:t>Структура та динаміка основних видів земельних угідь</w:t>
      </w:r>
    </w:p>
    <w:p w:rsidR="00CB0172" w:rsidRPr="00EE7CC4" w:rsidRDefault="00CB0172" w:rsidP="00CB0172">
      <w:pPr>
        <w:pStyle w:val="Style2"/>
        <w:widowControl/>
        <w:spacing w:after="240" w:line="276" w:lineRule="auto"/>
        <w:ind w:left="74" w:right="45" w:firstLine="635"/>
        <w:rPr>
          <w:rStyle w:val="FontStyle72"/>
          <w:sz w:val="28"/>
          <w:szCs w:val="28"/>
          <w:highlight w:val="green"/>
          <w:lang w:val="uk-UA" w:eastAsia="uk-UA"/>
        </w:rPr>
      </w:pPr>
      <w:r w:rsidRPr="00EE7CC4">
        <w:rPr>
          <w:rStyle w:val="FontStyle72"/>
          <w:sz w:val="28"/>
          <w:szCs w:val="28"/>
          <w:highlight w:val="green"/>
          <w:lang w:val="uk-UA" w:eastAsia="uk-UA"/>
        </w:rPr>
        <w:t xml:space="preserve">На 1 січня 2023 р. земельний фонд області становив 809,6 тис. га, з них землі сільськогосподарського призначення – 469,7 тис, ліси та лісовкриті площі – 258,0 тис га, забудовані землі – 40,1 тис. га, відкриті заболочені землі 1,2 тис. га, вкрито поверхневими водами – 18,8 тис. га. </w:t>
      </w:r>
    </w:p>
    <w:p w:rsidR="00CB0172" w:rsidRPr="00EE7CC4" w:rsidRDefault="00CB0172" w:rsidP="00CB0172">
      <w:pPr>
        <w:jc w:val="center"/>
        <w:rPr>
          <w:rFonts w:ascii="Times New Roman" w:hAnsi="Times New Roman" w:cs="Times New Roman"/>
          <w:iCs/>
          <w:sz w:val="28"/>
          <w:szCs w:val="28"/>
          <w:highlight w:val="green"/>
        </w:rPr>
      </w:pPr>
      <w:r w:rsidRPr="00EE7CC4">
        <w:rPr>
          <w:rFonts w:ascii="Times New Roman" w:hAnsi="Times New Roman" w:cs="Times New Roman"/>
          <w:iCs/>
          <w:sz w:val="28"/>
          <w:szCs w:val="28"/>
          <w:highlight w:val="green"/>
        </w:rPr>
        <w:t>Структура земельного фонду регіону</w:t>
      </w:r>
    </w:p>
    <w:p w:rsidR="00CB0172" w:rsidRPr="00EE7CC4" w:rsidRDefault="00CB0172" w:rsidP="00CB0172">
      <w:pPr>
        <w:pStyle w:val="a5"/>
        <w:shd w:val="clear" w:color="auto" w:fill="FFFFFF"/>
        <w:spacing w:after="240" w:line="276" w:lineRule="auto"/>
        <w:ind w:right="-6" w:hanging="851"/>
        <w:jc w:val="right"/>
        <w:rPr>
          <w:rFonts w:ascii="Times New Roman" w:hAnsi="Times New Roman" w:cs="Times New Roman"/>
          <w:iCs/>
          <w:sz w:val="28"/>
          <w:szCs w:val="28"/>
          <w:highlight w:val="green"/>
          <w:lang w:val="ru-RU"/>
        </w:rPr>
      </w:pPr>
      <w:r w:rsidRPr="00EE7CC4">
        <w:rPr>
          <w:rFonts w:ascii="Times New Roman" w:hAnsi="Times New Roman" w:cs="Times New Roman"/>
          <w:iCs/>
          <w:sz w:val="28"/>
          <w:szCs w:val="28"/>
          <w:highlight w:val="green"/>
        </w:rPr>
        <w:t>Таблиця 33</w:t>
      </w:r>
    </w:p>
    <w:tbl>
      <w:tblPr>
        <w:tblW w:w="9543" w:type="dxa"/>
        <w:jc w:val="center"/>
        <w:tblLayout w:type="fixed"/>
        <w:tblCellMar>
          <w:top w:w="28" w:type="dxa"/>
          <w:left w:w="57" w:type="dxa"/>
          <w:bottom w:w="28" w:type="dxa"/>
          <w:right w:w="57" w:type="dxa"/>
        </w:tblCellMar>
        <w:tblLook w:val="0000" w:firstRow="0" w:lastRow="0" w:firstColumn="0" w:lastColumn="0" w:noHBand="0" w:noVBand="0"/>
      </w:tblPr>
      <w:tblGrid>
        <w:gridCol w:w="5535"/>
        <w:gridCol w:w="1336"/>
        <w:gridCol w:w="1336"/>
        <w:gridCol w:w="1336"/>
      </w:tblGrid>
      <w:tr w:rsidR="00EE7CC4" w:rsidRPr="00EE7CC4" w:rsidTr="005D66C0">
        <w:trPr>
          <w:trHeight w:val="799"/>
          <w:jc w:val="center"/>
        </w:trPr>
        <w:tc>
          <w:tcPr>
            <w:tcW w:w="5402" w:type="dxa"/>
            <w:tcBorders>
              <w:top w:val="single" w:sz="4" w:space="0" w:color="auto"/>
              <w:left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b/>
                <w:highlight w:val="green"/>
              </w:rPr>
            </w:pPr>
            <w:r w:rsidRPr="00EE7CC4">
              <w:rPr>
                <w:rFonts w:ascii="Times New Roman" w:hAnsi="Times New Roman" w:cs="Times New Roman"/>
                <w:b/>
                <w:highlight w:val="green"/>
              </w:rPr>
              <w:t>Основні види земель та угідь</w:t>
            </w:r>
          </w:p>
        </w:tc>
        <w:tc>
          <w:tcPr>
            <w:tcW w:w="1304" w:type="dxa"/>
            <w:tcBorders>
              <w:top w:val="single" w:sz="4" w:space="0" w:color="auto"/>
              <w:left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b/>
                <w:highlight w:val="green"/>
              </w:rPr>
            </w:pPr>
            <w:r w:rsidRPr="00EE7CC4">
              <w:rPr>
                <w:rFonts w:ascii="Times New Roman" w:hAnsi="Times New Roman" w:cs="Times New Roman"/>
                <w:b/>
                <w:highlight w:val="green"/>
              </w:rPr>
              <w:t>2020 рік</w:t>
            </w:r>
          </w:p>
          <w:p w:rsidR="00CB0172" w:rsidRPr="00EE7CC4" w:rsidRDefault="00CB0172" w:rsidP="00CB0172">
            <w:pPr>
              <w:spacing w:after="0" w:line="240" w:lineRule="auto"/>
              <w:jc w:val="center"/>
              <w:rPr>
                <w:rFonts w:ascii="Times New Roman" w:hAnsi="Times New Roman" w:cs="Times New Roman"/>
                <w:b/>
                <w:highlight w:val="green"/>
              </w:rPr>
            </w:pPr>
            <w:r w:rsidRPr="00EE7CC4">
              <w:rPr>
                <w:rFonts w:ascii="Times New Roman" w:hAnsi="Times New Roman" w:cs="Times New Roman"/>
                <w:b/>
                <w:highlight w:val="green"/>
              </w:rPr>
              <w:t>усього, тис, га</w:t>
            </w:r>
          </w:p>
        </w:tc>
        <w:tc>
          <w:tcPr>
            <w:tcW w:w="1304" w:type="dxa"/>
            <w:tcBorders>
              <w:top w:val="single" w:sz="4" w:space="0" w:color="auto"/>
              <w:left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b/>
                <w:highlight w:val="green"/>
              </w:rPr>
            </w:pPr>
            <w:r w:rsidRPr="00EE7CC4">
              <w:rPr>
                <w:rFonts w:ascii="Times New Roman" w:hAnsi="Times New Roman" w:cs="Times New Roman"/>
                <w:b/>
                <w:highlight w:val="green"/>
              </w:rPr>
              <w:t>2021 рік</w:t>
            </w:r>
          </w:p>
          <w:p w:rsidR="00CB0172" w:rsidRPr="00EE7CC4" w:rsidRDefault="00CB0172" w:rsidP="00CB0172">
            <w:pPr>
              <w:spacing w:after="0" w:line="240" w:lineRule="auto"/>
              <w:jc w:val="center"/>
              <w:rPr>
                <w:rFonts w:ascii="Times New Roman" w:hAnsi="Times New Roman" w:cs="Times New Roman"/>
                <w:b/>
                <w:highlight w:val="green"/>
              </w:rPr>
            </w:pPr>
            <w:r w:rsidRPr="00EE7CC4">
              <w:rPr>
                <w:rFonts w:ascii="Times New Roman" w:hAnsi="Times New Roman" w:cs="Times New Roman"/>
                <w:b/>
                <w:highlight w:val="green"/>
              </w:rPr>
              <w:t>усього, тис, га</w:t>
            </w:r>
          </w:p>
        </w:tc>
        <w:tc>
          <w:tcPr>
            <w:tcW w:w="1304" w:type="dxa"/>
            <w:tcBorders>
              <w:top w:val="single" w:sz="4" w:space="0" w:color="auto"/>
              <w:left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b/>
                <w:highlight w:val="green"/>
              </w:rPr>
            </w:pPr>
            <w:r w:rsidRPr="00EE7CC4">
              <w:rPr>
                <w:rFonts w:ascii="Times New Roman" w:hAnsi="Times New Roman" w:cs="Times New Roman"/>
                <w:b/>
                <w:highlight w:val="green"/>
              </w:rPr>
              <w:t>2022 рік</w:t>
            </w:r>
          </w:p>
          <w:p w:rsidR="00CB0172" w:rsidRPr="00EE7CC4" w:rsidRDefault="00CB0172" w:rsidP="00CB0172">
            <w:pPr>
              <w:spacing w:after="0" w:line="240" w:lineRule="auto"/>
              <w:jc w:val="center"/>
              <w:rPr>
                <w:rFonts w:ascii="Times New Roman" w:hAnsi="Times New Roman" w:cs="Times New Roman"/>
                <w:b/>
                <w:highlight w:val="green"/>
              </w:rPr>
            </w:pPr>
            <w:r w:rsidRPr="00EE7CC4">
              <w:rPr>
                <w:rFonts w:ascii="Times New Roman" w:hAnsi="Times New Roman" w:cs="Times New Roman"/>
                <w:b/>
                <w:highlight w:val="green"/>
              </w:rPr>
              <w:t>усього, тис, га</w:t>
            </w:r>
          </w:p>
        </w:tc>
      </w:tr>
      <w:tr w:rsidR="00EE7CC4" w:rsidRPr="00EE7CC4" w:rsidTr="0015216F">
        <w:trPr>
          <w:trHeight w:val="195"/>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t xml:space="preserve">Загальна територія </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809,6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809,6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highlight w:val="green"/>
              </w:rPr>
            </w:pPr>
            <w:r w:rsidRPr="00EE7CC4">
              <w:rPr>
                <w:rFonts w:ascii="Times New Roman" w:hAnsi="Times New Roman" w:cs="Times New Roman"/>
                <w:noProof/>
                <w:highlight w:val="green"/>
              </w:rPr>
              <w:t>809,6</w:t>
            </w:r>
          </w:p>
        </w:tc>
      </w:tr>
      <w:tr w:rsidR="00EE7CC4" w:rsidRPr="00EE7CC4" w:rsidTr="005D66C0">
        <w:trPr>
          <w:trHeight w:val="178"/>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t>у тому числі:</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highlight w:val="green"/>
              </w:rPr>
            </w:pPr>
          </w:p>
        </w:tc>
      </w:tr>
      <w:tr w:rsidR="00EE7CC4" w:rsidRPr="00EE7CC4" w:rsidTr="00C00BAF">
        <w:trPr>
          <w:trHeight w:val="140"/>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t>Сільськогосподарські угіддя</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highlight w:val="green"/>
              </w:rPr>
            </w:pPr>
            <w:r w:rsidRPr="00EE7CC4">
              <w:rPr>
                <w:rFonts w:ascii="Times New Roman" w:hAnsi="Times New Roman" w:cs="Times New Roman"/>
                <w:highlight w:val="green"/>
              </w:rPr>
              <w:t>469,7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highlight w:val="green"/>
              </w:rPr>
            </w:pPr>
            <w:r w:rsidRPr="00EE7CC4">
              <w:rPr>
                <w:rFonts w:ascii="Times New Roman" w:hAnsi="Times New Roman" w:cs="Times New Roman"/>
                <w:highlight w:val="green"/>
              </w:rPr>
              <w:t>469,7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highlight w:val="green"/>
              </w:rPr>
            </w:pPr>
            <w:r w:rsidRPr="00EE7CC4">
              <w:rPr>
                <w:rFonts w:ascii="Times New Roman" w:hAnsi="Times New Roman" w:cs="Times New Roman"/>
                <w:highlight w:val="green"/>
              </w:rPr>
              <w:t>469,7</w:t>
            </w:r>
          </w:p>
        </w:tc>
      </w:tr>
      <w:tr w:rsidR="00EE7CC4" w:rsidRPr="00EE7CC4" w:rsidTr="005D66C0">
        <w:trPr>
          <w:trHeight w:val="173"/>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t>з них:</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p>
        </w:tc>
      </w:tr>
      <w:tr w:rsidR="00EE7CC4" w:rsidRPr="00EE7CC4" w:rsidTr="00C00BAF">
        <w:trPr>
          <w:trHeight w:val="206"/>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ind w:left="342"/>
              <w:rPr>
                <w:rFonts w:ascii="Times New Roman" w:hAnsi="Times New Roman" w:cs="Times New Roman"/>
                <w:highlight w:val="green"/>
              </w:rPr>
            </w:pPr>
            <w:r w:rsidRPr="00EE7CC4">
              <w:rPr>
                <w:rFonts w:ascii="Times New Roman" w:hAnsi="Times New Roman" w:cs="Times New Roman"/>
                <w:highlight w:val="green"/>
              </w:rPr>
              <w:t>Рілля</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330,8</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330,8</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330,7</w:t>
            </w:r>
          </w:p>
        </w:tc>
      </w:tr>
      <w:tr w:rsidR="00EE7CC4" w:rsidRPr="00EE7CC4" w:rsidTr="00C00BAF">
        <w:trPr>
          <w:trHeight w:val="181"/>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ind w:left="342"/>
              <w:rPr>
                <w:rFonts w:ascii="Times New Roman" w:hAnsi="Times New Roman" w:cs="Times New Roman"/>
                <w:highlight w:val="green"/>
              </w:rPr>
            </w:pPr>
            <w:r w:rsidRPr="00EE7CC4">
              <w:rPr>
                <w:rFonts w:ascii="Times New Roman" w:hAnsi="Times New Roman" w:cs="Times New Roman"/>
                <w:highlight w:val="green"/>
              </w:rPr>
              <w:t>багаторічні насадження</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30,2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30,2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30,3</w:t>
            </w:r>
          </w:p>
        </w:tc>
      </w:tr>
      <w:tr w:rsidR="00EE7CC4" w:rsidRPr="00EE7CC4" w:rsidTr="00C00BAF">
        <w:trPr>
          <w:trHeight w:val="130"/>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ind w:left="342"/>
              <w:rPr>
                <w:rFonts w:ascii="Times New Roman" w:hAnsi="Times New Roman" w:cs="Times New Roman"/>
                <w:highlight w:val="green"/>
              </w:rPr>
            </w:pPr>
            <w:r w:rsidRPr="00EE7CC4">
              <w:rPr>
                <w:rFonts w:ascii="Times New Roman" w:hAnsi="Times New Roman" w:cs="Times New Roman"/>
                <w:highlight w:val="green"/>
              </w:rPr>
              <w:t>Перелоги</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w:t>
            </w:r>
          </w:p>
        </w:tc>
      </w:tr>
      <w:tr w:rsidR="00EE7CC4" w:rsidRPr="00EE7CC4" w:rsidTr="00C00BAF">
        <w:trPr>
          <w:trHeight w:val="258"/>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ind w:left="342"/>
              <w:rPr>
                <w:rFonts w:ascii="Times New Roman" w:hAnsi="Times New Roman" w:cs="Times New Roman"/>
                <w:highlight w:val="green"/>
              </w:rPr>
            </w:pPr>
            <w:r w:rsidRPr="00EE7CC4">
              <w:rPr>
                <w:rFonts w:ascii="Times New Roman" w:hAnsi="Times New Roman" w:cs="Times New Roman"/>
                <w:highlight w:val="green"/>
              </w:rPr>
              <w:t>сіножаті і пасовища</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108,7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108,7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108,7</w:t>
            </w:r>
          </w:p>
        </w:tc>
      </w:tr>
      <w:tr w:rsidR="00EE7CC4" w:rsidRPr="00EE7CC4" w:rsidTr="00C00BAF">
        <w:trPr>
          <w:trHeight w:val="258"/>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lastRenderedPageBreak/>
              <w:t xml:space="preserve">Ліси і інші лісо-вкриті площі </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258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258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258</w:t>
            </w:r>
          </w:p>
        </w:tc>
      </w:tr>
      <w:tr w:rsidR="00EE7CC4" w:rsidRPr="00EE7CC4" w:rsidTr="00C00BAF">
        <w:trPr>
          <w:trHeight w:val="206"/>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EE7CC4" w:rsidRDefault="00C00BAF" w:rsidP="00C00BAF">
            <w:pPr>
              <w:spacing w:after="0" w:line="240" w:lineRule="auto"/>
              <w:rPr>
                <w:rFonts w:ascii="Times New Roman" w:hAnsi="Times New Roman" w:cs="Times New Roman"/>
                <w:noProof/>
                <w:highlight w:val="green"/>
              </w:rPr>
            </w:pPr>
            <w:r w:rsidRPr="00EE7CC4">
              <w:rPr>
                <w:rFonts w:ascii="Times New Roman" w:hAnsi="Times New Roman" w:cs="Times New Roman"/>
                <w:noProof/>
                <w:highlight w:val="green"/>
              </w:rPr>
              <w:t xml:space="preserve">з них: </w:t>
            </w:r>
            <w:r w:rsidR="00CB0172" w:rsidRPr="00EE7CC4">
              <w:rPr>
                <w:rFonts w:ascii="Times New Roman" w:hAnsi="Times New Roman" w:cs="Times New Roman"/>
                <w:noProof/>
                <w:highlight w:val="green"/>
              </w:rPr>
              <w:t>вкриті лісовою рослинністю</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253,0</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253,0</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253,0</w:t>
            </w:r>
          </w:p>
        </w:tc>
      </w:tr>
      <w:tr w:rsidR="00EE7CC4" w:rsidRPr="00EE7CC4" w:rsidTr="00C00BAF">
        <w:trPr>
          <w:trHeight w:val="169"/>
          <w:jc w:val="center"/>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t>Забудовані землі</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40,1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40,1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40,1</w:t>
            </w:r>
          </w:p>
        </w:tc>
      </w:tr>
      <w:tr w:rsidR="00EE7CC4" w:rsidRPr="00EE7CC4" w:rsidTr="00C00BAF">
        <w:trPr>
          <w:trHeight w:val="272"/>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t>Відкриті заболочені землі</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1,2</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1,2</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1,2</w:t>
            </w:r>
          </w:p>
        </w:tc>
      </w:tr>
      <w:tr w:rsidR="00EE7CC4" w:rsidRPr="00EE7CC4" w:rsidTr="0015216F">
        <w:trPr>
          <w:trHeight w:val="330"/>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t>Відкриті землі без рослинного по</w:t>
            </w:r>
            <w:r w:rsidRPr="00EE7CC4">
              <w:rPr>
                <w:rFonts w:ascii="Times New Roman" w:hAnsi="Times New Roman" w:cs="Times New Roman"/>
                <w:highlight w:val="green"/>
              </w:rPr>
              <w:softHyphen/>
              <w:t>криву або з незнач</w:t>
            </w:r>
            <w:r w:rsidRPr="00EE7CC4">
              <w:rPr>
                <w:rFonts w:ascii="Times New Roman" w:hAnsi="Times New Roman" w:cs="Times New Roman"/>
                <w:highlight w:val="green"/>
              </w:rPr>
              <w:softHyphen/>
              <w:t>ним рослинним по</w:t>
            </w:r>
            <w:r w:rsidRPr="00EE7CC4">
              <w:rPr>
                <w:rFonts w:ascii="Times New Roman" w:hAnsi="Times New Roman" w:cs="Times New Roman"/>
                <w:highlight w:val="green"/>
              </w:rPr>
              <w:softHyphen/>
              <w:t>кривом (піски, яри, землі, зайняті зсу</w:t>
            </w:r>
            <w:r w:rsidRPr="00EE7CC4">
              <w:rPr>
                <w:rFonts w:ascii="Times New Roman" w:hAnsi="Times New Roman" w:cs="Times New Roman"/>
                <w:highlight w:val="green"/>
              </w:rPr>
              <w:softHyphen/>
              <w:t>вами, щебенем, галькою, голими скелями)</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highlight w:val="green"/>
              </w:rPr>
            </w:pPr>
            <w:r w:rsidRPr="00EE7CC4">
              <w:rPr>
                <w:rFonts w:ascii="Times New Roman" w:hAnsi="Times New Roman" w:cs="Times New Roman"/>
                <w:highlight w:val="green"/>
              </w:rPr>
              <w:t>9,8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9,8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9,8</w:t>
            </w:r>
          </w:p>
        </w:tc>
      </w:tr>
      <w:tr w:rsidR="00EE7CC4" w:rsidRPr="00EE7CC4" w:rsidTr="00C00BAF">
        <w:trPr>
          <w:trHeight w:val="245"/>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t>Інші землі</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highlight w:val="green"/>
              </w:rPr>
            </w:pPr>
            <w:r w:rsidRPr="00EE7CC4">
              <w:rPr>
                <w:rFonts w:ascii="Times New Roman" w:hAnsi="Times New Roman" w:cs="Times New Roman"/>
                <w:highlight w:val="green"/>
              </w:rPr>
              <w:t>11,9</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12,0</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12,0</w:t>
            </w:r>
          </w:p>
        </w:tc>
      </w:tr>
      <w:tr w:rsidR="00EE7CC4" w:rsidRPr="00EE7CC4" w:rsidTr="00C00BAF">
        <w:trPr>
          <w:trHeight w:val="208"/>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rPr>
                <w:rFonts w:ascii="Times New Roman" w:hAnsi="Times New Roman" w:cs="Times New Roman"/>
                <w:noProof/>
                <w:highlight w:val="green"/>
              </w:rPr>
            </w:pPr>
            <w:r w:rsidRPr="00EE7CC4">
              <w:rPr>
                <w:rFonts w:ascii="Times New Roman" w:hAnsi="Times New Roman" w:cs="Times New Roman"/>
                <w:noProof/>
                <w:highlight w:val="green"/>
              </w:rPr>
              <w:t>Усього земель (суша)</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highlight w:val="green"/>
              </w:rPr>
            </w:pPr>
            <w:r w:rsidRPr="00EE7CC4">
              <w:rPr>
                <w:rFonts w:ascii="Times New Roman" w:hAnsi="Times New Roman" w:cs="Times New Roman"/>
                <w:noProof/>
                <w:highlight w:val="green"/>
              </w:rPr>
              <w:t>790,8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790,8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790,8</w:t>
            </w:r>
          </w:p>
        </w:tc>
      </w:tr>
      <w:tr w:rsidR="00EE7CC4" w:rsidRPr="00EE7CC4" w:rsidTr="00C00BAF">
        <w:trPr>
          <w:trHeight w:val="45"/>
          <w:jc w:val="center"/>
        </w:trPr>
        <w:tc>
          <w:tcPr>
            <w:tcW w:w="5402"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rPr>
                <w:rFonts w:ascii="Times New Roman" w:hAnsi="Times New Roman" w:cs="Times New Roman"/>
                <w:highlight w:val="green"/>
              </w:rPr>
            </w:pPr>
            <w:r w:rsidRPr="00EE7CC4">
              <w:rPr>
                <w:rFonts w:ascii="Times New Roman" w:hAnsi="Times New Roman" w:cs="Times New Roman"/>
                <w:highlight w:val="green"/>
              </w:rPr>
              <w:t>Території, що покриті поверхневими водами</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highlight w:val="green"/>
              </w:rPr>
            </w:pPr>
            <w:r w:rsidRPr="00EE7CC4">
              <w:rPr>
                <w:rFonts w:ascii="Times New Roman" w:hAnsi="Times New Roman" w:cs="Times New Roman"/>
                <w:highlight w:val="green"/>
              </w:rPr>
              <w:t>18,8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highlight w:val="green"/>
              </w:rPr>
            </w:pPr>
            <w:r w:rsidRPr="00EE7CC4">
              <w:rPr>
                <w:rFonts w:ascii="Times New Roman" w:hAnsi="Times New Roman" w:cs="Times New Roman"/>
                <w:noProof/>
                <w:highlight w:val="green"/>
              </w:rPr>
              <w:t>18,8</w:t>
            </w:r>
          </w:p>
        </w:tc>
        <w:tc>
          <w:tcPr>
            <w:tcW w:w="1304" w:type="dxa"/>
            <w:tcBorders>
              <w:top w:val="single" w:sz="4" w:space="0" w:color="auto"/>
              <w:left w:val="single" w:sz="4" w:space="0" w:color="auto"/>
              <w:bottom w:val="single" w:sz="4" w:space="0" w:color="auto"/>
              <w:right w:val="single" w:sz="4" w:space="0" w:color="auto"/>
            </w:tcBorders>
            <w:vAlign w:val="center"/>
          </w:tcPr>
          <w:p w:rsidR="00CB0172" w:rsidRPr="00EE7CC4" w:rsidRDefault="00CB0172" w:rsidP="00CB0172">
            <w:pPr>
              <w:spacing w:after="0" w:line="240" w:lineRule="auto"/>
              <w:jc w:val="center"/>
              <w:rPr>
                <w:rFonts w:ascii="Times New Roman" w:hAnsi="Times New Roman" w:cs="Times New Roman"/>
                <w:noProof/>
              </w:rPr>
            </w:pPr>
            <w:r w:rsidRPr="00EE7CC4">
              <w:rPr>
                <w:rFonts w:ascii="Times New Roman" w:hAnsi="Times New Roman" w:cs="Times New Roman"/>
                <w:noProof/>
                <w:highlight w:val="green"/>
              </w:rPr>
              <w:t>18,8</w:t>
            </w:r>
          </w:p>
        </w:tc>
      </w:tr>
    </w:tbl>
    <w:p w:rsidR="00CB0172" w:rsidRPr="00EE7CC4" w:rsidRDefault="00CB0172" w:rsidP="00C00BAF">
      <w:pPr>
        <w:pStyle w:val="a5"/>
        <w:spacing w:before="240"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У ході здійснення земельної реформи в області сформовано 2 форми власності – державна і приватна. В державній власності перебувають 56% земель, в приватній власності – 44 % від загальної площі.</w:t>
      </w:r>
    </w:p>
    <w:p w:rsidR="00CB0172" w:rsidRPr="00EE7CC4" w:rsidRDefault="00CB0172" w:rsidP="00CB0172">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Виконуючи Указ Президента “Про суцільну агрохімічну  паспортизації земель сільськогосподарського призначення” центр Чернівецька філія ДУ “Держгрунтохорона” провів цю роботу в усіх районах області.</w:t>
      </w:r>
    </w:p>
    <w:p w:rsidR="00CB0172" w:rsidRPr="00EE7CC4" w:rsidRDefault="00CB0172" w:rsidP="00CB0172">
      <w:pPr>
        <w:pStyle w:val="a5"/>
        <w:spacing w:line="276" w:lineRule="auto"/>
        <w:jc w:val="center"/>
        <w:rPr>
          <w:rFonts w:ascii="Times New Roman" w:hAnsi="Times New Roman" w:cs="Times New Roman"/>
          <w:sz w:val="28"/>
          <w:szCs w:val="28"/>
        </w:rPr>
      </w:pPr>
      <w:r w:rsidRPr="00EE7CC4">
        <w:rPr>
          <w:rFonts w:ascii="Times New Roman" w:hAnsi="Times New Roman" w:cs="Times New Roman"/>
          <w:sz w:val="28"/>
          <w:szCs w:val="28"/>
        </w:rPr>
        <w:t>Стан грунтів</w:t>
      </w:r>
    </w:p>
    <w:p w:rsidR="00CB0172" w:rsidRPr="00EE7CC4" w:rsidRDefault="00CB0172" w:rsidP="00CB0172">
      <w:pPr>
        <w:shd w:val="clear" w:color="auto" w:fill="FFFFFF"/>
        <w:jc w:val="center"/>
        <w:rPr>
          <w:rFonts w:ascii="Times New Roman" w:hAnsi="Times New Roman" w:cs="Times New Roman"/>
          <w:spacing w:val="-1"/>
          <w:sz w:val="28"/>
          <w:szCs w:val="28"/>
        </w:rPr>
      </w:pPr>
      <w:r w:rsidRPr="00EE7CC4">
        <w:rPr>
          <w:rFonts w:ascii="Times New Roman" w:hAnsi="Times New Roman" w:cs="Times New Roman"/>
          <w:spacing w:val="-1"/>
          <w:sz w:val="28"/>
          <w:szCs w:val="28"/>
        </w:rPr>
        <w:t>Структура земельного фонду Чернівецької області в розрізі районів</w:t>
      </w:r>
    </w:p>
    <w:p w:rsidR="00CB0172" w:rsidRPr="00EE7CC4" w:rsidRDefault="00CB0172" w:rsidP="00CB0172">
      <w:pPr>
        <w:shd w:val="clear" w:color="auto" w:fill="FFFFFF"/>
        <w:jc w:val="right"/>
        <w:rPr>
          <w:rFonts w:ascii="Times New Roman" w:hAnsi="Times New Roman" w:cs="Times New Roman"/>
          <w:spacing w:val="-1"/>
          <w:sz w:val="28"/>
          <w:szCs w:val="28"/>
        </w:rPr>
      </w:pPr>
      <w:r w:rsidRPr="00EE7CC4">
        <w:rPr>
          <w:rFonts w:ascii="Times New Roman" w:hAnsi="Times New Roman" w:cs="Times New Roman"/>
          <w:sz w:val="28"/>
          <w:szCs w:val="28"/>
        </w:rPr>
        <w:t>Таблиця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589"/>
        <w:gridCol w:w="1701"/>
        <w:gridCol w:w="2409"/>
        <w:gridCol w:w="2268"/>
      </w:tblGrid>
      <w:tr w:rsidR="00EE7CC4" w:rsidRPr="00EE7CC4" w:rsidTr="0015216F">
        <w:tc>
          <w:tcPr>
            <w:tcW w:w="780" w:type="dxa"/>
            <w:shd w:val="clear" w:color="auto" w:fill="auto"/>
          </w:tcPr>
          <w:p w:rsidR="001D35C5" w:rsidRPr="00EE7CC4" w:rsidRDefault="001D35C5" w:rsidP="001D35C5">
            <w:pPr>
              <w:spacing w:after="0" w:line="240" w:lineRule="auto"/>
              <w:jc w:val="center"/>
              <w:rPr>
                <w:rFonts w:ascii="Times New Roman" w:hAnsi="Times New Roman" w:cs="Times New Roman"/>
                <w:b/>
                <w:spacing w:val="-1"/>
              </w:rPr>
            </w:pPr>
            <w:r w:rsidRPr="00EE7CC4">
              <w:rPr>
                <w:rFonts w:ascii="Times New Roman" w:hAnsi="Times New Roman" w:cs="Times New Roman"/>
                <w:b/>
                <w:spacing w:val="-1"/>
              </w:rPr>
              <w:t>№</w:t>
            </w:r>
          </w:p>
          <w:p w:rsidR="001D35C5" w:rsidRPr="00EE7CC4" w:rsidRDefault="001D35C5" w:rsidP="001D35C5">
            <w:pPr>
              <w:spacing w:after="0" w:line="240" w:lineRule="auto"/>
              <w:jc w:val="center"/>
              <w:rPr>
                <w:rFonts w:ascii="Times New Roman" w:hAnsi="Times New Roman" w:cs="Times New Roman"/>
                <w:b/>
                <w:spacing w:val="-1"/>
              </w:rPr>
            </w:pPr>
            <w:r w:rsidRPr="00EE7CC4">
              <w:rPr>
                <w:rFonts w:ascii="Times New Roman" w:hAnsi="Times New Roman" w:cs="Times New Roman"/>
                <w:b/>
                <w:spacing w:val="-1"/>
              </w:rPr>
              <w:t>з/п</w:t>
            </w:r>
          </w:p>
        </w:tc>
        <w:tc>
          <w:tcPr>
            <w:tcW w:w="2589" w:type="dxa"/>
            <w:shd w:val="clear" w:color="auto" w:fill="auto"/>
          </w:tcPr>
          <w:p w:rsidR="001D35C5" w:rsidRPr="00EE7CC4" w:rsidRDefault="001D35C5" w:rsidP="001D35C5">
            <w:pPr>
              <w:spacing w:after="0" w:line="240" w:lineRule="auto"/>
              <w:jc w:val="center"/>
              <w:rPr>
                <w:rFonts w:ascii="Times New Roman" w:hAnsi="Times New Roman" w:cs="Times New Roman"/>
                <w:b/>
                <w:spacing w:val="-1"/>
              </w:rPr>
            </w:pPr>
            <w:r w:rsidRPr="00EE7CC4">
              <w:rPr>
                <w:rFonts w:ascii="Times New Roman" w:hAnsi="Times New Roman" w:cs="Times New Roman"/>
                <w:b/>
                <w:spacing w:val="-1"/>
              </w:rPr>
              <w:t>Назва району</w:t>
            </w:r>
          </w:p>
        </w:tc>
        <w:tc>
          <w:tcPr>
            <w:tcW w:w="1701" w:type="dxa"/>
            <w:shd w:val="clear" w:color="auto" w:fill="auto"/>
          </w:tcPr>
          <w:p w:rsidR="001D35C5" w:rsidRPr="00EE7CC4" w:rsidRDefault="001D35C5" w:rsidP="001D35C5">
            <w:pPr>
              <w:spacing w:after="0" w:line="240" w:lineRule="auto"/>
              <w:jc w:val="center"/>
              <w:rPr>
                <w:rFonts w:ascii="Times New Roman" w:hAnsi="Times New Roman" w:cs="Times New Roman"/>
                <w:b/>
                <w:spacing w:val="-1"/>
              </w:rPr>
            </w:pPr>
            <w:r w:rsidRPr="00EE7CC4">
              <w:rPr>
                <w:rFonts w:ascii="Times New Roman" w:hAnsi="Times New Roman" w:cs="Times New Roman"/>
                <w:b/>
                <w:spacing w:val="-1"/>
              </w:rPr>
              <w:t xml:space="preserve">Загальна </w:t>
            </w:r>
          </w:p>
          <w:p w:rsidR="001D35C5" w:rsidRPr="00EE7CC4" w:rsidRDefault="001D35C5" w:rsidP="001D35C5">
            <w:pPr>
              <w:spacing w:after="0" w:line="240" w:lineRule="auto"/>
              <w:jc w:val="center"/>
              <w:rPr>
                <w:rFonts w:ascii="Times New Roman" w:hAnsi="Times New Roman" w:cs="Times New Roman"/>
                <w:b/>
                <w:spacing w:val="-1"/>
              </w:rPr>
            </w:pPr>
            <w:r w:rsidRPr="00EE7CC4">
              <w:rPr>
                <w:rFonts w:ascii="Times New Roman" w:hAnsi="Times New Roman" w:cs="Times New Roman"/>
                <w:b/>
                <w:spacing w:val="-1"/>
              </w:rPr>
              <w:t>площа, га</w:t>
            </w:r>
          </w:p>
        </w:tc>
        <w:tc>
          <w:tcPr>
            <w:tcW w:w="2409" w:type="dxa"/>
            <w:shd w:val="clear" w:color="auto" w:fill="auto"/>
          </w:tcPr>
          <w:p w:rsidR="001D35C5" w:rsidRPr="00EE7CC4" w:rsidRDefault="001D35C5" w:rsidP="001D35C5">
            <w:pPr>
              <w:spacing w:after="0" w:line="240" w:lineRule="auto"/>
              <w:jc w:val="center"/>
              <w:rPr>
                <w:rFonts w:ascii="Times New Roman" w:hAnsi="Times New Roman" w:cs="Times New Roman"/>
                <w:b/>
                <w:spacing w:val="-1"/>
              </w:rPr>
            </w:pPr>
            <w:r w:rsidRPr="00EE7CC4">
              <w:rPr>
                <w:rFonts w:ascii="Times New Roman" w:hAnsi="Times New Roman" w:cs="Times New Roman"/>
                <w:b/>
                <w:spacing w:val="-1"/>
              </w:rPr>
              <w:t>Сільськогосподарські</w:t>
            </w:r>
          </w:p>
          <w:p w:rsidR="001D35C5" w:rsidRPr="00EE7CC4" w:rsidRDefault="001D35C5" w:rsidP="001D35C5">
            <w:pPr>
              <w:spacing w:after="0" w:line="240" w:lineRule="auto"/>
              <w:jc w:val="center"/>
              <w:rPr>
                <w:rFonts w:ascii="Times New Roman" w:hAnsi="Times New Roman" w:cs="Times New Roman"/>
                <w:b/>
                <w:spacing w:val="-1"/>
              </w:rPr>
            </w:pPr>
            <w:r w:rsidRPr="00EE7CC4">
              <w:rPr>
                <w:rFonts w:ascii="Times New Roman" w:hAnsi="Times New Roman" w:cs="Times New Roman"/>
                <w:b/>
                <w:spacing w:val="-1"/>
              </w:rPr>
              <w:t>угіддя, га</w:t>
            </w:r>
          </w:p>
        </w:tc>
        <w:tc>
          <w:tcPr>
            <w:tcW w:w="2268" w:type="dxa"/>
            <w:shd w:val="clear" w:color="auto" w:fill="auto"/>
          </w:tcPr>
          <w:p w:rsidR="001D35C5" w:rsidRPr="00EE7CC4" w:rsidRDefault="001D35C5" w:rsidP="001D35C5">
            <w:pPr>
              <w:spacing w:after="0" w:line="240" w:lineRule="auto"/>
              <w:jc w:val="center"/>
              <w:rPr>
                <w:rFonts w:ascii="Times New Roman" w:hAnsi="Times New Roman" w:cs="Times New Roman"/>
                <w:b/>
                <w:spacing w:val="-1"/>
              </w:rPr>
            </w:pPr>
            <w:r w:rsidRPr="00EE7CC4">
              <w:rPr>
                <w:rFonts w:ascii="Times New Roman" w:hAnsi="Times New Roman" w:cs="Times New Roman"/>
                <w:b/>
                <w:spacing w:val="-1"/>
              </w:rPr>
              <w:t>З них ріллі, га</w:t>
            </w:r>
          </w:p>
        </w:tc>
      </w:tr>
      <w:tr w:rsidR="00EE7CC4" w:rsidRPr="00EE7CC4" w:rsidTr="0015216F">
        <w:tc>
          <w:tcPr>
            <w:tcW w:w="780"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1</w:t>
            </w:r>
          </w:p>
        </w:tc>
        <w:tc>
          <w:tcPr>
            <w:tcW w:w="2589"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Вижницький</w:t>
            </w:r>
          </w:p>
        </w:tc>
        <w:tc>
          <w:tcPr>
            <w:tcW w:w="1701"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187954</w:t>
            </w:r>
          </w:p>
        </w:tc>
        <w:tc>
          <w:tcPr>
            <w:tcW w:w="2409"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62570,1686</w:t>
            </w:r>
          </w:p>
        </w:tc>
        <w:tc>
          <w:tcPr>
            <w:tcW w:w="2268"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25266,7612</w:t>
            </w:r>
          </w:p>
        </w:tc>
      </w:tr>
      <w:tr w:rsidR="00EE7CC4" w:rsidRPr="00EE7CC4" w:rsidTr="0015216F">
        <w:tc>
          <w:tcPr>
            <w:tcW w:w="780"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2</w:t>
            </w:r>
          </w:p>
        </w:tc>
        <w:tc>
          <w:tcPr>
            <w:tcW w:w="2589"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Дністровський</w:t>
            </w:r>
          </w:p>
        </w:tc>
        <w:tc>
          <w:tcPr>
            <w:tcW w:w="1701"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211599,5</w:t>
            </w:r>
          </w:p>
        </w:tc>
        <w:tc>
          <w:tcPr>
            <w:tcW w:w="2409"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150007,3447</w:t>
            </w:r>
          </w:p>
        </w:tc>
        <w:tc>
          <w:tcPr>
            <w:tcW w:w="2268"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116913,2468</w:t>
            </w:r>
          </w:p>
        </w:tc>
      </w:tr>
      <w:tr w:rsidR="00EE7CC4" w:rsidRPr="00EE7CC4" w:rsidTr="0015216F">
        <w:tc>
          <w:tcPr>
            <w:tcW w:w="780"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3</w:t>
            </w:r>
          </w:p>
        </w:tc>
        <w:tc>
          <w:tcPr>
            <w:tcW w:w="2589"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Чернівецький</w:t>
            </w:r>
          </w:p>
        </w:tc>
        <w:tc>
          <w:tcPr>
            <w:tcW w:w="1701"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410022,5</w:t>
            </w:r>
          </w:p>
        </w:tc>
        <w:tc>
          <w:tcPr>
            <w:tcW w:w="2409"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253898,4683</w:t>
            </w:r>
          </w:p>
        </w:tc>
        <w:tc>
          <w:tcPr>
            <w:tcW w:w="2268"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188573,3031</w:t>
            </w:r>
          </w:p>
        </w:tc>
      </w:tr>
      <w:tr w:rsidR="001D35C5" w:rsidRPr="00EE7CC4" w:rsidTr="0015216F">
        <w:tc>
          <w:tcPr>
            <w:tcW w:w="3369" w:type="dxa"/>
            <w:gridSpan w:val="2"/>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Всього по області</w:t>
            </w:r>
          </w:p>
        </w:tc>
        <w:tc>
          <w:tcPr>
            <w:tcW w:w="1701"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809576</w:t>
            </w:r>
          </w:p>
        </w:tc>
        <w:tc>
          <w:tcPr>
            <w:tcW w:w="2409"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466475,9816</w:t>
            </w:r>
          </w:p>
        </w:tc>
        <w:tc>
          <w:tcPr>
            <w:tcW w:w="2268" w:type="dxa"/>
            <w:shd w:val="clear" w:color="auto" w:fill="auto"/>
          </w:tcPr>
          <w:p w:rsidR="001D35C5" w:rsidRPr="00EE7CC4" w:rsidRDefault="001D35C5" w:rsidP="001D35C5">
            <w:pPr>
              <w:spacing w:after="0" w:line="240" w:lineRule="auto"/>
              <w:jc w:val="center"/>
              <w:rPr>
                <w:rFonts w:ascii="Times New Roman" w:hAnsi="Times New Roman" w:cs="Times New Roman"/>
                <w:spacing w:val="-1"/>
              </w:rPr>
            </w:pPr>
            <w:r w:rsidRPr="00EE7CC4">
              <w:rPr>
                <w:rFonts w:ascii="Times New Roman" w:hAnsi="Times New Roman" w:cs="Times New Roman"/>
                <w:spacing w:val="-1"/>
              </w:rPr>
              <w:t>330753,3111</w:t>
            </w:r>
          </w:p>
        </w:tc>
      </w:tr>
    </w:tbl>
    <w:p w:rsidR="00CB0172" w:rsidRPr="00EE7CC4" w:rsidRDefault="00CB0172" w:rsidP="00CB0172">
      <w:pPr>
        <w:pStyle w:val="a5"/>
        <w:spacing w:line="276" w:lineRule="auto"/>
        <w:ind w:firstLine="680"/>
        <w:rPr>
          <w:rFonts w:ascii="Times New Roman" w:hAnsi="Times New Roman" w:cs="Times New Roman"/>
          <w:sz w:val="28"/>
          <w:szCs w:val="28"/>
        </w:rPr>
      </w:pPr>
    </w:p>
    <w:p w:rsidR="001D35C5" w:rsidRPr="00EE7CC4" w:rsidRDefault="001D35C5" w:rsidP="001D35C5">
      <w:pPr>
        <w:spacing w:after="0"/>
        <w:jc w:val="center"/>
        <w:rPr>
          <w:rFonts w:ascii="Times New Roman" w:hAnsi="Times New Roman" w:cs="Times New Roman"/>
          <w:iCs/>
          <w:sz w:val="24"/>
          <w:szCs w:val="24"/>
        </w:rPr>
      </w:pPr>
      <w:r w:rsidRPr="00EE7CC4">
        <w:rPr>
          <w:rFonts w:ascii="Times New Roman" w:hAnsi="Times New Roman" w:cs="Times New Roman"/>
          <w:iCs/>
          <w:sz w:val="28"/>
          <w:szCs w:val="28"/>
        </w:rPr>
        <w:t>Деградація земель</w:t>
      </w:r>
    </w:p>
    <w:p w:rsidR="001D35C5" w:rsidRPr="00EE7CC4" w:rsidRDefault="001D35C5" w:rsidP="001D35C5">
      <w:pPr>
        <w:jc w:val="center"/>
        <w:rPr>
          <w:rFonts w:ascii="Times New Roman" w:hAnsi="Times New Roman" w:cs="Times New Roman"/>
          <w:iCs/>
          <w:sz w:val="28"/>
          <w:szCs w:val="28"/>
        </w:rPr>
      </w:pPr>
      <w:r w:rsidRPr="00EE7CC4">
        <w:rPr>
          <w:rFonts w:ascii="Times New Roman" w:hAnsi="Times New Roman" w:cs="Times New Roman"/>
          <w:iCs/>
          <w:sz w:val="28"/>
          <w:szCs w:val="28"/>
        </w:rPr>
        <w:t>Порушені, відпрацьовані землі та їх рекультивація</w:t>
      </w:r>
    </w:p>
    <w:p w:rsidR="001D35C5" w:rsidRPr="00EE7CC4" w:rsidRDefault="001D35C5" w:rsidP="001D35C5">
      <w:pPr>
        <w:pStyle w:val="a5"/>
        <w:shd w:val="clear" w:color="auto" w:fill="FFFFFF"/>
        <w:spacing w:after="240"/>
        <w:ind w:right="85" w:hanging="851"/>
        <w:jc w:val="right"/>
        <w:rPr>
          <w:rFonts w:ascii="Times New Roman" w:hAnsi="Times New Roman" w:cs="Times New Roman"/>
          <w:iCs/>
        </w:rPr>
      </w:pPr>
      <w:r w:rsidRPr="00EE7CC4">
        <w:rPr>
          <w:rFonts w:ascii="Times New Roman" w:hAnsi="Times New Roman" w:cs="Times New Roman"/>
          <w:iCs/>
        </w:rPr>
        <w:t>Таблиця 35</w:t>
      </w:r>
    </w:p>
    <w:tbl>
      <w:tblPr>
        <w:tblW w:w="9577" w:type="dxa"/>
        <w:jc w:val="center"/>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9"/>
        <w:gridCol w:w="1641"/>
        <w:gridCol w:w="1641"/>
        <w:gridCol w:w="1996"/>
      </w:tblGrid>
      <w:tr w:rsidR="00EE7CC4" w:rsidRPr="00EE7CC4" w:rsidTr="0015216F">
        <w:trPr>
          <w:jc w:val="center"/>
        </w:trPr>
        <w:tc>
          <w:tcPr>
            <w:tcW w:w="4299" w:type="dxa"/>
            <w:vAlign w:val="center"/>
          </w:tcPr>
          <w:p w:rsidR="001D35C5" w:rsidRPr="00EE7CC4" w:rsidRDefault="001D35C5" w:rsidP="001D35C5">
            <w:pPr>
              <w:spacing w:after="0" w:line="240" w:lineRule="auto"/>
              <w:jc w:val="center"/>
              <w:rPr>
                <w:rFonts w:ascii="Times New Roman" w:eastAsia="Times New Roman" w:hAnsi="Times New Roman" w:cs="Times New Roman"/>
                <w:b/>
                <w:lang w:eastAsia="ru-RU"/>
              </w:rPr>
            </w:pPr>
            <w:r w:rsidRPr="00EE7CC4">
              <w:rPr>
                <w:rFonts w:ascii="Times New Roman" w:eastAsia="Times New Roman" w:hAnsi="Times New Roman" w:cs="Times New Roman"/>
                <w:b/>
                <w:lang w:eastAsia="ru-RU"/>
              </w:rPr>
              <w:t>Землі</w:t>
            </w:r>
          </w:p>
        </w:tc>
        <w:tc>
          <w:tcPr>
            <w:tcW w:w="1641" w:type="dxa"/>
            <w:vAlign w:val="center"/>
          </w:tcPr>
          <w:p w:rsidR="001D35C5" w:rsidRPr="00EE7CC4" w:rsidRDefault="001D35C5" w:rsidP="001D35C5">
            <w:pPr>
              <w:spacing w:after="0" w:line="240" w:lineRule="auto"/>
              <w:jc w:val="center"/>
              <w:rPr>
                <w:rFonts w:ascii="Times New Roman" w:eastAsia="Times New Roman" w:hAnsi="Times New Roman" w:cs="Times New Roman"/>
                <w:b/>
                <w:noProof/>
                <w:lang w:eastAsia="ru-RU"/>
              </w:rPr>
            </w:pPr>
            <w:r w:rsidRPr="00EE7CC4">
              <w:rPr>
                <w:rFonts w:ascii="Times New Roman" w:eastAsia="Times New Roman" w:hAnsi="Times New Roman" w:cs="Times New Roman"/>
                <w:b/>
                <w:noProof/>
                <w:lang w:eastAsia="ru-RU"/>
              </w:rPr>
              <w:t>2020 рік</w:t>
            </w:r>
          </w:p>
        </w:tc>
        <w:tc>
          <w:tcPr>
            <w:tcW w:w="1641" w:type="dxa"/>
            <w:vAlign w:val="center"/>
          </w:tcPr>
          <w:p w:rsidR="001D35C5" w:rsidRPr="00EE7CC4" w:rsidRDefault="001D35C5" w:rsidP="001D35C5">
            <w:pPr>
              <w:spacing w:after="0" w:line="240" w:lineRule="auto"/>
              <w:jc w:val="center"/>
              <w:rPr>
                <w:rFonts w:ascii="Times New Roman" w:eastAsia="Times New Roman" w:hAnsi="Times New Roman" w:cs="Times New Roman"/>
                <w:b/>
                <w:noProof/>
                <w:lang w:eastAsia="ru-RU"/>
              </w:rPr>
            </w:pPr>
            <w:r w:rsidRPr="00EE7CC4">
              <w:rPr>
                <w:rFonts w:ascii="Times New Roman" w:eastAsia="Times New Roman" w:hAnsi="Times New Roman" w:cs="Times New Roman"/>
                <w:b/>
                <w:noProof/>
                <w:lang w:eastAsia="ru-RU"/>
              </w:rPr>
              <w:t>2021 рік</w:t>
            </w:r>
          </w:p>
        </w:tc>
        <w:tc>
          <w:tcPr>
            <w:tcW w:w="1996" w:type="dxa"/>
            <w:vAlign w:val="center"/>
          </w:tcPr>
          <w:p w:rsidR="001D35C5" w:rsidRPr="00EE7CC4" w:rsidRDefault="001D35C5" w:rsidP="001D35C5">
            <w:pPr>
              <w:spacing w:after="0" w:line="240" w:lineRule="auto"/>
              <w:jc w:val="center"/>
              <w:rPr>
                <w:rFonts w:ascii="Times New Roman" w:eastAsia="Times New Roman" w:hAnsi="Times New Roman" w:cs="Times New Roman"/>
                <w:b/>
                <w:noProof/>
                <w:lang w:eastAsia="ru-RU"/>
              </w:rPr>
            </w:pPr>
            <w:r w:rsidRPr="00EE7CC4">
              <w:rPr>
                <w:rFonts w:ascii="Times New Roman" w:eastAsia="Times New Roman" w:hAnsi="Times New Roman" w:cs="Times New Roman"/>
                <w:b/>
                <w:noProof/>
                <w:lang w:eastAsia="ru-RU"/>
              </w:rPr>
              <w:t>2022 рік</w:t>
            </w:r>
          </w:p>
        </w:tc>
      </w:tr>
      <w:tr w:rsidR="00EE7CC4" w:rsidRPr="00EE7CC4" w:rsidTr="0015216F">
        <w:trPr>
          <w:jc w:val="center"/>
        </w:trPr>
        <w:tc>
          <w:tcPr>
            <w:tcW w:w="4299" w:type="dxa"/>
            <w:vAlign w:val="center"/>
          </w:tcPr>
          <w:p w:rsidR="001D35C5" w:rsidRPr="00EE7CC4" w:rsidRDefault="001D35C5" w:rsidP="001D35C5">
            <w:pPr>
              <w:spacing w:after="0" w:line="240" w:lineRule="auto"/>
              <w:jc w:val="center"/>
              <w:rPr>
                <w:rFonts w:ascii="Times New Roman" w:eastAsia="Times New Roman" w:hAnsi="Times New Roman" w:cs="Times New Roman"/>
                <w:lang w:eastAsia="ru-RU"/>
              </w:rPr>
            </w:pPr>
            <w:r w:rsidRPr="00EE7CC4">
              <w:rPr>
                <w:rFonts w:ascii="Times New Roman" w:eastAsia="Times New Roman" w:hAnsi="Times New Roman" w:cs="Times New Roman"/>
                <w:lang w:eastAsia="ru-RU"/>
              </w:rPr>
              <w:t>1</w:t>
            </w:r>
          </w:p>
        </w:tc>
        <w:tc>
          <w:tcPr>
            <w:tcW w:w="1641" w:type="dxa"/>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2</w:t>
            </w:r>
          </w:p>
        </w:tc>
        <w:tc>
          <w:tcPr>
            <w:tcW w:w="1641" w:type="dxa"/>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3</w:t>
            </w:r>
          </w:p>
        </w:tc>
        <w:tc>
          <w:tcPr>
            <w:tcW w:w="1996" w:type="dxa"/>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4</w:t>
            </w:r>
          </w:p>
        </w:tc>
      </w:tr>
      <w:tr w:rsidR="00EE7CC4" w:rsidRPr="00EE7CC4" w:rsidTr="0015216F">
        <w:trPr>
          <w:jc w:val="center"/>
        </w:trPr>
        <w:tc>
          <w:tcPr>
            <w:tcW w:w="4299" w:type="dxa"/>
            <w:tcBorders>
              <w:bottom w:val="single" w:sz="4" w:space="0" w:color="auto"/>
            </w:tcBorders>
            <w:vAlign w:val="center"/>
          </w:tcPr>
          <w:p w:rsidR="001D35C5" w:rsidRPr="00EE7CC4" w:rsidRDefault="001D35C5" w:rsidP="001D35C5">
            <w:pPr>
              <w:spacing w:after="0" w:line="240" w:lineRule="auto"/>
              <w:jc w:val="both"/>
              <w:rPr>
                <w:rFonts w:ascii="Times New Roman" w:eastAsia="Times New Roman" w:hAnsi="Times New Roman" w:cs="Times New Roman"/>
                <w:lang w:eastAsia="ru-RU"/>
              </w:rPr>
            </w:pPr>
            <w:r w:rsidRPr="00EE7CC4">
              <w:rPr>
                <w:rFonts w:ascii="Times New Roman" w:eastAsia="Times New Roman" w:hAnsi="Times New Roman" w:cs="Times New Roman"/>
                <w:lang w:eastAsia="ru-RU"/>
              </w:rPr>
              <w:t xml:space="preserve">Порушені, тис, га </w:t>
            </w:r>
          </w:p>
        </w:tc>
        <w:tc>
          <w:tcPr>
            <w:tcW w:w="1641" w:type="dxa"/>
            <w:tcBorders>
              <w:bottom w:val="single" w:sz="4" w:space="0" w:color="auto"/>
            </w:tcBorders>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0,46</w:t>
            </w:r>
          </w:p>
        </w:tc>
        <w:tc>
          <w:tcPr>
            <w:tcW w:w="1641" w:type="dxa"/>
            <w:tcBorders>
              <w:bottom w:val="single" w:sz="4" w:space="0" w:color="auto"/>
            </w:tcBorders>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0,46</w:t>
            </w:r>
          </w:p>
        </w:tc>
        <w:tc>
          <w:tcPr>
            <w:tcW w:w="1996" w:type="dxa"/>
            <w:tcBorders>
              <w:bottom w:val="single" w:sz="4" w:space="0" w:color="auto"/>
            </w:tcBorders>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0,456</w:t>
            </w:r>
          </w:p>
        </w:tc>
      </w:tr>
      <w:tr w:rsidR="00EE7CC4" w:rsidRPr="00EE7CC4" w:rsidTr="0015216F">
        <w:trPr>
          <w:jc w:val="center"/>
        </w:trPr>
        <w:tc>
          <w:tcPr>
            <w:tcW w:w="4299" w:type="dxa"/>
            <w:tcBorders>
              <w:top w:val="single" w:sz="4" w:space="0" w:color="auto"/>
              <w:left w:val="single" w:sz="4" w:space="0" w:color="auto"/>
              <w:bottom w:val="single" w:sz="4" w:space="0" w:color="auto"/>
              <w:right w:val="single" w:sz="4" w:space="0" w:color="auto"/>
            </w:tcBorders>
            <w:vAlign w:val="center"/>
          </w:tcPr>
          <w:p w:rsidR="001D35C5" w:rsidRPr="00EE7CC4" w:rsidRDefault="001D35C5" w:rsidP="001D35C5">
            <w:pPr>
              <w:spacing w:after="0" w:line="240" w:lineRule="auto"/>
              <w:jc w:val="both"/>
              <w:rPr>
                <w:rFonts w:ascii="Times New Roman" w:eastAsia="Times New Roman" w:hAnsi="Times New Roman" w:cs="Times New Roman"/>
                <w:lang w:eastAsia="ru-RU"/>
              </w:rPr>
            </w:pPr>
            <w:r w:rsidRPr="00EE7CC4">
              <w:rPr>
                <w:rFonts w:ascii="Times New Roman" w:eastAsia="Times New Roman" w:hAnsi="Times New Roman" w:cs="Times New Roman"/>
                <w:lang w:eastAsia="ru-RU"/>
              </w:rPr>
              <w:t>% до загальної площі території</w:t>
            </w:r>
          </w:p>
        </w:tc>
        <w:tc>
          <w:tcPr>
            <w:tcW w:w="1641" w:type="dxa"/>
            <w:tcBorders>
              <w:top w:val="single" w:sz="4" w:space="0" w:color="auto"/>
              <w:left w:val="single" w:sz="4" w:space="0" w:color="auto"/>
              <w:bottom w:val="single" w:sz="4" w:space="0" w:color="auto"/>
              <w:right w:val="single" w:sz="4" w:space="0" w:color="auto"/>
            </w:tcBorders>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0,05</w:t>
            </w:r>
          </w:p>
        </w:tc>
        <w:tc>
          <w:tcPr>
            <w:tcW w:w="1641" w:type="dxa"/>
            <w:tcBorders>
              <w:top w:val="single" w:sz="4" w:space="0" w:color="auto"/>
              <w:left w:val="single" w:sz="4" w:space="0" w:color="auto"/>
              <w:bottom w:val="single" w:sz="4" w:space="0" w:color="auto"/>
              <w:right w:val="single" w:sz="4" w:space="0" w:color="auto"/>
            </w:tcBorders>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0,05</w:t>
            </w:r>
          </w:p>
        </w:tc>
        <w:tc>
          <w:tcPr>
            <w:tcW w:w="1996" w:type="dxa"/>
            <w:tcBorders>
              <w:top w:val="single" w:sz="4" w:space="0" w:color="auto"/>
              <w:left w:val="single" w:sz="4" w:space="0" w:color="auto"/>
              <w:bottom w:val="single" w:sz="4" w:space="0" w:color="auto"/>
              <w:right w:val="single" w:sz="4" w:space="0" w:color="auto"/>
            </w:tcBorders>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0,05</w:t>
            </w:r>
          </w:p>
        </w:tc>
      </w:tr>
      <w:tr w:rsidR="00EE7CC4" w:rsidRPr="00EE7CC4" w:rsidTr="0015216F">
        <w:trPr>
          <w:jc w:val="center"/>
        </w:trPr>
        <w:tc>
          <w:tcPr>
            <w:tcW w:w="4299" w:type="dxa"/>
            <w:tcBorders>
              <w:top w:val="single" w:sz="4" w:space="0" w:color="auto"/>
            </w:tcBorders>
            <w:vAlign w:val="center"/>
          </w:tcPr>
          <w:p w:rsidR="001D35C5" w:rsidRPr="00EE7CC4" w:rsidRDefault="001D35C5" w:rsidP="001D35C5">
            <w:pPr>
              <w:spacing w:after="0" w:line="240" w:lineRule="auto"/>
              <w:jc w:val="both"/>
              <w:rPr>
                <w:rFonts w:ascii="Times New Roman" w:eastAsia="Times New Roman" w:hAnsi="Times New Roman" w:cs="Times New Roman"/>
                <w:lang w:eastAsia="ru-RU"/>
              </w:rPr>
            </w:pPr>
            <w:r w:rsidRPr="00EE7CC4">
              <w:rPr>
                <w:rFonts w:ascii="Times New Roman" w:eastAsia="Times New Roman" w:hAnsi="Times New Roman" w:cs="Times New Roman"/>
                <w:lang w:eastAsia="ru-RU"/>
              </w:rPr>
              <w:t>Відпрацьовані, тис, га</w:t>
            </w:r>
          </w:p>
        </w:tc>
        <w:tc>
          <w:tcPr>
            <w:tcW w:w="1641" w:type="dxa"/>
            <w:tcBorders>
              <w:top w:val="single" w:sz="4" w:space="0" w:color="auto"/>
            </w:tcBorders>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0,021</w:t>
            </w:r>
          </w:p>
        </w:tc>
        <w:tc>
          <w:tcPr>
            <w:tcW w:w="1641" w:type="dxa"/>
            <w:tcBorders>
              <w:top w:val="single" w:sz="4" w:space="0" w:color="auto"/>
            </w:tcBorders>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0,021</w:t>
            </w:r>
          </w:p>
        </w:tc>
        <w:tc>
          <w:tcPr>
            <w:tcW w:w="1996" w:type="dxa"/>
            <w:tcBorders>
              <w:top w:val="single" w:sz="4" w:space="0" w:color="auto"/>
            </w:tcBorders>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0,021</w:t>
            </w:r>
          </w:p>
        </w:tc>
      </w:tr>
      <w:tr w:rsidR="00EE7CC4" w:rsidRPr="00EE7CC4" w:rsidTr="0015216F">
        <w:trPr>
          <w:jc w:val="center"/>
        </w:trPr>
        <w:tc>
          <w:tcPr>
            <w:tcW w:w="4299" w:type="dxa"/>
            <w:vAlign w:val="center"/>
          </w:tcPr>
          <w:p w:rsidR="001D35C5" w:rsidRPr="00EE7CC4" w:rsidRDefault="001D35C5" w:rsidP="001D35C5">
            <w:pPr>
              <w:spacing w:after="0" w:line="240" w:lineRule="auto"/>
              <w:jc w:val="both"/>
              <w:rPr>
                <w:rFonts w:ascii="Times New Roman" w:eastAsia="Times New Roman" w:hAnsi="Times New Roman" w:cs="Times New Roman"/>
                <w:lang w:eastAsia="ru-RU"/>
              </w:rPr>
            </w:pPr>
            <w:r w:rsidRPr="00EE7CC4">
              <w:rPr>
                <w:rFonts w:ascii="Times New Roman" w:eastAsia="Times New Roman" w:hAnsi="Times New Roman" w:cs="Times New Roman"/>
                <w:lang w:eastAsia="ru-RU"/>
              </w:rPr>
              <w:t>% до загальної площі території</w:t>
            </w:r>
          </w:p>
        </w:tc>
        <w:tc>
          <w:tcPr>
            <w:tcW w:w="1641" w:type="dxa"/>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0,002</w:t>
            </w:r>
          </w:p>
        </w:tc>
        <w:tc>
          <w:tcPr>
            <w:tcW w:w="1641" w:type="dxa"/>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0,002</w:t>
            </w:r>
          </w:p>
        </w:tc>
        <w:tc>
          <w:tcPr>
            <w:tcW w:w="1996" w:type="dxa"/>
            <w:vAlign w:val="center"/>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0,002</w:t>
            </w:r>
          </w:p>
        </w:tc>
      </w:tr>
      <w:tr w:rsidR="00EE7CC4" w:rsidRPr="00EE7CC4" w:rsidTr="0015216F">
        <w:trPr>
          <w:jc w:val="center"/>
        </w:trPr>
        <w:tc>
          <w:tcPr>
            <w:tcW w:w="4299" w:type="dxa"/>
            <w:vAlign w:val="center"/>
          </w:tcPr>
          <w:p w:rsidR="001D35C5" w:rsidRPr="00EE7CC4" w:rsidRDefault="001D35C5" w:rsidP="001D35C5">
            <w:pPr>
              <w:spacing w:after="0" w:line="240" w:lineRule="auto"/>
              <w:jc w:val="both"/>
              <w:rPr>
                <w:rFonts w:ascii="Times New Roman" w:eastAsia="Times New Roman" w:hAnsi="Times New Roman" w:cs="Times New Roman"/>
                <w:lang w:eastAsia="ru-RU"/>
              </w:rPr>
            </w:pPr>
            <w:r w:rsidRPr="00EE7CC4">
              <w:rPr>
                <w:rFonts w:ascii="Times New Roman" w:eastAsia="Times New Roman" w:hAnsi="Times New Roman" w:cs="Times New Roman"/>
                <w:lang w:eastAsia="ru-RU"/>
              </w:rPr>
              <w:t>Рекультивовані, тис, га</w:t>
            </w:r>
          </w:p>
        </w:tc>
        <w:tc>
          <w:tcPr>
            <w:tcW w:w="1641" w:type="dxa"/>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0,0005</w:t>
            </w:r>
          </w:p>
        </w:tc>
        <w:tc>
          <w:tcPr>
            <w:tcW w:w="1641" w:type="dxa"/>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0,0005</w:t>
            </w:r>
          </w:p>
        </w:tc>
        <w:tc>
          <w:tcPr>
            <w:tcW w:w="1996" w:type="dxa"/>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0,0005</w:t>
            </w:r>
          </w:p>
        </w:tc>
      </w:tr>
      <w:tr w:rsidR="00EE7CC4" w:rsidRPr="00EE7CC4" w:rsidTr="0015216F">
        <w:trPr>
          <w:jc w:val="center"/>
        </w:trPr>
        <w:tc>
          <w:tcPr>
            <w:tcW w:w="4299" w:type="dxa"/>
            <w:vAlign w:val="center"/>
          </w:tcPr>
          <w:p w:rsidR="001D35C5" w:rsidRPr="00EE7CC4" w:rsidRDefault="001D35C5" w:rsidP="001D35C5">
            <w:pPr>
              <w:spacing w:after="0" w:line="240" w:lineRule="auto"/>
              <w:jc w:val="both"/>
              <w:rPr>
                <w:rFonts w:ascii="Times New Roman" w:eastAsia="Times New Roman" w:hAnsi="Times New Roman" w:cs="Times New Roman"/>
                <w:lang w:eastAsia="ru-RU"/>
              </w:rPr>
            </w:pPr>
            <w:r w:rsidRPr="00EE7CC4">
              <w:rPr>
                <w:rFonts w:ascii="Times New Roman" w:eastAsia="Times New Roman" w:hAnsi="Times New Roman" w:cs="Times New Roman"/>
                <w:lang w:eastAsia="ru-RU"/>
              </w:rPr>
              <w:t>% до загальної площі території</w:t>
            </w:r>
          </w:p>
        </w:tc>
        <w:tc>
          <w:tcPr>
            <w:tcW w:w="1641" w:type="dxa"/>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0,00006</w:t>
            </w:r>
          </w:p>
        </w:tc>
        <w:tc>
          <w:tcPr>
            <w:tcW w:w="1641" w:type="dxa"/>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0,00006</w:t>
            </w:r>
          </w:p>
        </w:tc>
        <w:tc>
          <w:tcPr>
            <w:tcW w:w="1996" w:type="dxa"/>
          </w:tcPr>
          <w:p w:rsidR="001D35C5" w:rsidRPr="00EE7CC4" w:rsidRDefault="001D35C5" w:rsidP="001D35C5">
            <w:pPr>
              <w:spacing w:after="0" w:line="240" w:lineRule="auto"/>
              <w:jc w:val="center"/>
              <w:rPr>
                <w:rFonts w:ascii="Times New Roman" w:eastAsia="Times New Roman" w:hAnsi="Times New Roman" w:cs="Times New Roman"/>
                <w:noProof/>
                <w:lang w:eastAsia="ru-RU"/>
              </w:rPr>
            </w:pPr>
            <w:r w:rsidRPr="00EE7CC4">
              <w:rPr>
                <w:rFonts w:ascii="Times New Roman" w:eastAsia="Times New Roman" w:hAnsi="Times New Roman" w:cs="Times New Roman"/>
                <w:noProof/>
                <w:lang w:eastAsia="ru-RU"/>
              </w:rPr>
              <w:t>0,00006</w:t>
            </w:r>
          </w:p>
        </w:tc>
      </w:tr>
    </w:tbl>
    <w:p w:rsidR="001D35C5" w:rsidRPr="00EE7CC4" w:rsidRDefault="001D35C5" w:rsidP="00C00BAF">
      <w:pPr>
        <w:spacing w:before="240"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Переважна кількість ґрунтів передгірної та гірської зон мають кислу реакцію ґрунтового розчину. Еродованість орних земель сягає від 18,2 до 66%.</w:t>
      </w:r>
    </w:p>
    <w:p w:rsidR="001D35C5" w:rsidRPr="00EE7CC4" w:rsidRDefault="001D35C5" w:rsidP="001D35C5">
      <w:pPr>
        <w:ind w:firstLine="709"/>
        <w:jc w:val="both"/>
        <w:rPr>
          <w:rFonts w:ascii="Times New Roman" w:eastAsia="Times New Roman" w:hAnsi="Times New Roman" w:cs="Times New Roman"/>
          <w:sz w:val="28"/>
          <w:szCs w:val="28"/>
          <w:lang w:val="ru-RU" w:eastAsia="ru-RU"/>
        </w:rPr>
      </w:pPr>
      <w:r w:rsidRPr="00EE7CC4">
        <w:rPr>
          <w:rFonts w:ascii="Times New Roman" w:eastAsia="Times New Roman" w:hAnsi="Times New Roman" w:cs="Times New Roman"/>
          <w:sz w:val="28"/>
          <w:szCs w:val="28"/>
          <w:lang w:eastAsia="ru-RU"/>
        </w:rPr>
        <w:t>Якщо в 1990 році на гектар ріллі вносили по 12,7 т органічних добрив, то в останні роки в 3-3,5 разів менше, мінеральних добрив - у 8 -10 разів менше.</w:t>
      </w:r>
    </w:p>
    <w:p w:rsidR="001D35C5" w:rsidRPr="00EE7CC4" w:rsidRDefault="001D35C5" w:rsidP="00FF2DCD">
      <w:pPr>
        <w:jc w:val="both"/>
        <w:rPr>
          <w:rFonts w:ascii="Times New Roman" w:hAnsi="Times New Roman" w:cs="Times New Roman"/>
          <w:sz w:val="28"/>
          <w:szCs w:val="28"/>
          <w:lang w:val="ru-RU"/>
        </w:rPr>
      </w:pPr>
      <w:r w:rsidRPr="00EE7CC4">
        <w:rPr>
          <w:rFonts w:ascii="Times New Roman" w:hAnsi="Times New Roman" w:cs="Times New Roman"/>
          <w:noProof/>
          <w:lang w:eastAsia="uk-UA"/>
        </w:rPr>
        <w:lastRenderedPageBreak/>
        <w:drawing>
          <wp:inline distT="0" distB="0" distL="0" distR="0" wp14:anchorId="41AEA24A" wp14:editId="6394D7D5">
            <wp:extent cx="6099260" cy="3230218"/>
            <wp:effectExtent l="0" t="0" r="0" b="8890"/>
            <wp:docPr id="3" name="Рисунок 3" descr="uk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r[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099024" cy="3230093"/>
                    </a:xfrm>
                    <a:prstGeom prst="rect">
                      <a:avLst/>
                    </a:prstGeom>
                    <a:noFill/>
                    <a:ln>
                      <a:noFill/>
                    </a:ln>
                  </pic:spPr>
                </pic:pic>
              </a:graphicData>
            </a:graphic>
          </wp:inline>
        </w:drawing>
      </w:r>
    </w:p>
    <w:p w:rsidR="00D731D0" w:rsidRPr="00EE7CC4" w:rsidRDefault="00D731D0" w:rsidP="00D731D0">
      <w:pPr>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Через вказані причини в ґрунтах області має місце від’ємний баланс гумусу, розвиваються деградаційні процеси. Особливо це помітно на схилових землях, а їх в області налічується більше 70%.</w:t>
      </w:r>
    </w:p>
    <w:p w:rsidR="00D731D0" w:rsidRPr="00EE7CC4" w:rsidRDefault="00D731D0" w:rsidP="00D731D0">
      <w:pPr>
        <w:jc w:val="center"/>
        <w:rPr>
          <w:rFonts w:ascii="Times New Roman" w:eastAsia="Times New Roman" w:hAnsi="Times New Roman" w:cs="Times New Roman"/>
          <w:iCs/>
          <w:sz w:val="28"/>
          <w:szCs w:val="28"/>
          <w:highlight w:val="green"/>
          <w:lang w:eastAsia="ru-RU"/>
        </w:rPr>
      </w:pPr>
      <w:r w:rsidRPr="00EE7CC4">
        <w:rPr>
          <w:rFonts w:ascii="Times New Roman" w:eastAsia="Times New Roman" w:hAnsi="Times New Roman" w:cs="Times New Roman"/>
          <w:iCs/>
          <w:sz w:val="28"/>
          <w:szCs w:val="28"/>
          <w:highlight w:val="green"/>
          <w:lang w:eastAsia="ru-RU"/>
        </w:rPr>
        <w:t>Консервація деградованих і малопродуктивних земель у 2022 році</w:t>
      </w:r>
    </w:p>
    <w:p w:rsidR="00D731D0" w:rsidRPr="00EE7CC4" w:rsidRDefault="00D731D0" w:rsidP="00D731D0">
      <w:pPr>
        <w:ind w:left="6372" w:firstLine="708"/>
        <w:jc w:val="right"/>
        <w:rPr>
          <w:rFonts w:ascii="Times New Roman" w:eastAsia="Times New Roman" w:hAnsi="Times New Roman" w:cs="Times New Roman"/>
          <w:bCs/>
          <w:iCs/>
          <w:sz w:val="28"/>
          <w:szCs w:val="28"/>
          <w:highlight w:val="green"/>
          <w:lang w:eastAsia="ru-RU"/>
        </w:rPr>
      </w:pPr>
      <w:r w:rsidRPr="00EE7CC4">
        <w:rPr>
          <w:rFonts w:ascii="Times New Roman" w:eastAsia="Times New Roman" w:hAnsi="Times New Roman" w:cs="Times New Roman"/>
          <w:bCs/>
          <w:iCs/>
          <w:sz w:val="28"/>
          <w:szCs w:val="28"/>
          <w:highlight w:val="green"/>
          <w:lang w:eastAsia="ru-RU"/>
        </w:rPr>
        <w:t>Таблиця 36</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907"/>
        <w:gridCol w:w="1676"/>
        <w:gridCol w:w="876"/>
        <w:gridCol w:w="1707"/>
        <w:gridCol w:w="844"/>
        <w:gridCol w:w="1740"/>
      </w:tblGrid>
      <w:tr w:rsidR="00EE7CC4" w:rsidRPr="00EE7CC4" w:rsidTr="0015216F">
        <w:trPr>
          <w:jc w:val="center"/>
        </w:trPr>
        <w:tc>
          <w:tcPr>
            <w:tcW w:w="2024" w:type="dxa"/>
            <w:vMerge w:val="restart"/>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Види земель</w:t>
            </w:r>
          </w:p>
        </w:tc>
        <w:tc>
          <w:tcPr>
            <w:tcW w:w="2583" w:type="dxa"/>
            <w:gridSpan w:val="2"/>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Усього на початок року</w:t>
            </w:r>
          </w:p>
        </w:tc>
        <w:tc>
          <w:tcPr>
            <w:tcW w:w="2583" w:type="dxa"/>
            <w:gridSpan w:val="2"/>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Проведено консервацію</w:t>
            </w:r>
          </w:p>
        </w:tc>
        <w:tc>
          <w:tcPr>
            <w:tcW w:w="2584" w:type="dxa"/>
            <w:gridSpan w:val="2"/>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Потребують консервації</w:t>
            </w:r>
          </w:p>
        </w:tc>
      </w:tr>
      <w:tr w:rsidR="00EE7CC4" w:rsidRPr="00EE7CC4" w:rsidTr="0015216F">
        <w:trPr>
          <w:jc w:val="center"/>
        </w:trPr>
        <w:tc>
          <w:tcPr>
            <w:tcW w:w="2024" w:type="dxa"/>
            <w:vMerge/>
            <w:vAlign w:val="center"/>
          </w:tcPr>
          <w:p w:rsidR="00D731D0" w:rsidRPr="00EE7CC4" w:rsidRDefault="00D731D0" w:rsidP="00D731D0">
            <w:pPr>
              <w:spacing w:after="0" w:line="240" w:lineRule="auto"/>
              <w:rPr>
                <w:rFonts w:ascii="Times New Roman" w:eastAsia="Times New Roman" w:hAnsi="Times New Roman" w:cs="Times New Roman"/>
                <w:highlight w:val="green"/>
                <w:lang w:eastAsia="ru-RU"/>
              </w:rPr>
            </w:pPr>
          </w:p>
        </w:tc>
        <w:tc>
          <w:tcPr>
            <w:tcW w:w="907"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тис., га</w:t>
            </w:r>
          </w:p>
        </w:tc>
        <w:tc>
          <w:tcPr>
            <w:tcW w:w="1676"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 до загальної площі території</w:t>
            </w:r>
          </w:p>
        </w:tc>
        <w:tc>
          <w:tcPr>
            <w:tcW w:w="876"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тис., га</w:t>
            </w:r>
          </w:p>
        </w:tc>
        <w:tc>
          <w:tcPr>
            <w:tcW w:w="1707"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 до загальної площі території</w:t>
            </w:r>
          </w:p>
        </w:tc>
        <w:tc>
          <w:tcPr>
            <w:tcW w:w="844"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тис., га</w:t>
            </w:r>
          </w:p>
        </w:tc>
        <w:tc>
          <w:tcPr>
            <w:tcW w:w="1740"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 до загальної площі території</w:t>
            </w:r>
          </w:p>
        </w:tc>
      </w:tr>
      <w:tr w:rsidR="00EE7CC4" w:rsidRPr="00EE7CC4" w:rsidTr="0015216F">
        <w:trPr>
          <w:jc w:val="center"/>
        </w:trPr>
        <w:tc>
          <w:tcPr>
            <w:tcW w:w="2024"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1</w:t>
            </w:r>
          </w:p>
        </w:tc>
        <w:tc>
          <w:tcPr>
            <w:tcW w:w="907"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2</w:t>
            </w:r>
          </w:p>
        </w:tc>
        <w:tc>
          <w:tcPr>
            <w:tcW w:w="1676"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3</w:t>
            </w:r>
          </w:p>
        </w:tc>
        <w:tc>
          <w:tcPr>
            <w:tcW w:w="876"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4</w:t>
            </w:r>
          </w:p>
        </w:tc>
        <w:tc>
          <w:tcPr>
            <w:tcW w:w="1707"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5</w:t>
            </w:r>
          </w:p>
        </w:tc>
        <w:tc>
          <w:tcPr>
            <w:tcW w:w="844"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6</w:t>
            </w:r>
          </w:p>
        </w:tc>
        <w:tc>
          <w:tcPr>
            <w:tcW w:w="1740"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7</w:t>
            </w:r>
          </w:p>
        </w:tc>
      </w:tr>
      <w:tr w:rsidR="00EE7CC4" w:rsidRPr="00EE7CC4" w:rsidTr="0015216F">
        <w:trPr>
          <w:jc w:val="center"/>
        </w:trPr>
        <w:tc>
          <w:tcPr>
            <w:tcW w:w="2024" w:type="dxa"/>
            <w:vAlign w:val="center"/>
          </w:tcPr>
          <w:p w:rsidR="00D731D0" w:rsidRPr="00EE7CC4" w:rsidRDefault="00D731D0" w:rsidP="00D731D0">
            <w:pPr>
              <w:spacing w:after="0" w:line="240" w:lineRule="auto"/>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Рілля малопродуктивна та деградована</w:t>
            </w:r>
          </w:p>
        </w:tc>
        <w:tc>
          <w:tcPr>
            <w:tcW w:w="907"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p>
        </w:tc>
        <w:tc>
          <w:tcPr>
            <w:tcW w:w="1676"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p>
        </w:tc>
        <w:tc>
          <w:tcPr>
            <w:tcW w:w="876"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p>
        </w:tc>
        <w:tc>
          <w:tcPr>
            <w:tcW w:w="1707"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p>
        </w:tc>
        <w:tc>
          <w:tcPr>
            <w:tcW w:w="844" w:type="dxa"/>
            <w:vAlign w:val="center"/>
          </w:tcPr>
          <w:p w:rsidR="00D731D0" w:rsidRPr="00EE7CC4" w:rsidRDefault="00D731D0" w:rsidP="00D731D0">
            <w:pPr>
              <w:spacing w:after="0" w:line="240" w:lineRule="auto"/>
              <w:jc w:val="center"/>
              <w:rPr>
                <w:rFonts w:ascii="Times New Roman" w:eastAsia="Times New Roman" w:hAnsi="Times New Roman" w:cs="Times New Roman"/>
                <w:highlight w:val="green"/>
                <w:lang w:eastAsia="ru-RU"/>
              </w:rPr>
            </w:pPr>
            <w:r w:rsidRPr="00EE7CC4">
              <w:rPr>
                <w:rFonts w:ascii="Times New Roman" w:eastAsia="Times New Roman" w:hAnsi="Times New Roman" w:cs="Times New Roman"/>
                <w:highlight w:val="green"/>
                <w:lang w:eastAsia="ru-RU"/>
              </w:rPr>
              <w:t>1,901</w:t>
            </w:r>
          </w:p>
        </w:tc>
        <w:tc>
          <w:tcPr>
            <w:tcW w:w="1740" w:type="dxa"/>
            <w:vAlign w:val="center"/>
          </w:tcPr>
          <w:p w:rsidR="00D731D0" w:rsidRPr="00EE7CC4" w:rsidRDefault="00D731D0" w:rsidP="00D731D0">
            <w:pPr>
              <w:spacing w:after="0" w:line="240" w:lineRule="auto"/>
              <w:jc w:val="center"/>
              <w:rPr>
                <w:rFonts w:ascii="Times New Roman" w:eastAsia="Times New Roman" w:hAnsi="Times New Roman" w:cs="Times New Roman"/>
                <w:lang w:eastAsia="ru-RU"/>
              </w:rPr>
            </w:pPr>
            <w:r w:rsidRPr="00EE7CC4">
              <w:rPr>
                <w:rFonts w:ascii="Times New Roman" w:eastAsia="Times New Roman" w:hAnsi="Times New Roman" w:cs="Times New Roman"/>
                <w:highlight w:val="green"/>
                <w:lang w:eastAsia="ru-RU"/>
              </w:rPr>
              <w:t>0,23</w:t>
            </w:r>
          </w:p>
        </w:tc>
      </w:tr>
    </w:tbl>
    <w:p w:rsidR="00D731D0" w:rsidRPr="00EE7CC4" w:rsidRDefault="00D731D0" w:rsidP="00C00BAF">
      <w:pPr>
        <w:spacing w:before="240"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При відсутності застосування ґрунтозахисних заходів ерозійні процеси прогресують. В середньому в області щорічно змивається майже 32 тонни ґрунтів з гектара, а під час злив високої інтенсивності (1,8-2,0 м/хв) на схилах 5°, зайнятих просапними культурами, змив ґрунту сягає 400-500 т/га.</w:t>
      </w:r>
    </w:p>
    <w:p w:rsidR="00D731D0" w:rsidRPr="00EE7CC4" w:rsidRDefault="00D731D0" w:rsidP="00D731D0">
      <w:pPr>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На змитих ґрунтах порівняно з не змитими вміст гумусу зменшується на 20-40%, відповідно знижується врожайність сільськогосподарських культур на 20-60%.</w:t>
      </w:r>
    </w:p>
    <w:p w:rsidR="00D731D0" w:rsidRPr="00EE7CC4" w:rsidRDefault="00D731D0" w:rsidP="00D731D0">
      <w:pPr>
        <w:jc w:val="center"/>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2 Основні чинники антропогенного впливу на земельні ресурси та грунти</w:t>
      </w:r>
    </w:p>
    <w:p w:rsidR="00D731D0" w:rsidRPr="00EE7CC4" w:rsidRDefault="00D731D0" w:rsidP="00D731D0">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Земельний фонд області складає – 809,6 тис. га, або 1,3 % території України. Освоєність території області досить висока. На рівнині переважають сірі лісові та темно-сірі опідзолені ґрунти (близько 55 % рівнинної частини </w:t>
      </w:r>
      <w:r w:rsidRPr="00EE7CC4">
        <w:rPr>
          <w:rFonts w:ascii="Times New Roman" w:eastAsia="Times New Roman" w:hAnsi="Times New Roman" w:cs="Times New Roman"/>
          <w:sz w:val="28"/>
          <w:szCs w:val="28"/>
          <w:lang w:eastAsia="ru-RU"/>
        </w:rPr>
        <w:lastRenderedPageBreak/>
        <w:t>області), чорноземи опідзолені (близько 25%), у долинах річок – дерново-лучні і черноземно-лучні ґрунти. У передгір’ї домінують дерново-підзолисті поверхнево оглеєні ґрунти, біля підніжжя гір – буроземнопідзолисті сильно оглеєні. В горах – бурі гірсько-лісові ґрунти (70 %), на низькогір’ї та улоговинах – дернові буроземні (23 %), в долинах – дернові та лучні ґрунти.</w:t>
      </w:r>
    </w:p>
    <w:p w:rsidR="00D731D0" w:rsidRPr="00EE7CC4" w:rsidRDefault="00D731D0" w:rsidP="00D731D0">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Землі низької якості четвертої групи 7-8 класів займають в області 52 % площі с/г угідь і без внесення добрив не здатні давати урожай зернових більше 12 ц/га.</w:t>
      </w:r>
    </w:p>
    <w:p w:rsidR="00D731D0" w:rsidRPr="00EE7CC4" w:rsidRDefault="00D731D0" w:rsidP="00D731D0">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Геолого-геоморфологічні і кліматичні умови області сприяють розвитку ерозійних процесів змиву та розмиву ґрунтів, особливо на орних землях. Еродованість орних земель сягає від 18,2 до 66 %. Всього такі землі займають 59,7 % від загальної площі с/г угідь області.</w:t>
      </w:r>
    </w:p>
    <w:p w:rsidR="00D731D0" w:rsidRPr="00EE7CC4" w:rsidRDefault="00D731D0" w:rsidP="005B424B">
      <w:pPr>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Інтенсивний розвиток сільського господарства у попередні роки, призвів до значної ерозії ґрунтів: з 92,3 тис. га в 1959 р. та понад 250 тис. га в останні роки. Це більше половини всіх сільськогосподарських угідь області. При відсутності застосування ґрунтозахисних заходів прогресують ерозійні процеси. В середньому в області щорічно змивається майже 32 тонни ґрунтів з гектара, а під час злив високої інтенсивності (1,8-2,0 м/хв) на схилах 5°, зайнятих просапними культурами, змив ґрунту сягає 400-500 т/га.</w:t>
      </w:r>
    </w:p>
    <w:p w:rsidR="005B424B" w:rsidRPr="00EE7CC4" w:rsidRDefault="005B424B" w:rsidP="005B424B">
      <w:pPr>
        <w:pStyle w:val="a5"/>
        <w:spacing w:line="276" w:lineRule="auto"/>
        <w:jc w:val="center"/>
        <w:rPr>
          <w:rFonts w:ascii="Times New Roman" w:hAnsi="Times New Roman" w:cs="Times New Roman"/>
          <w:sz w:val="28"/>
          <w:szCs w:val="28"/>
        </w:rPr>
      </w:pPr>
      <w:r w:rsidRPr="00EE7CC4">
        <w:rPr>
          <w:rFonts w:ascii="Times New Roman" w:hAnsi="Times New Roman" w:cs="Times New Roman"/>
          <w:sz w:val="28"/>
          <w:szCs w:val="28"/>
        </w:rPr>
        <w:t>3. Державна політика та заходи у сфері охорони земель</w:t>
      </w:r>
    </w:p>
    <w:p w:rsidR="005B424B" w:rsidRPr="00EE7CC4" w:rsidRDefault="005B424B" w:rsidP="005B424B">
      <w:pPr>
        <w:pStyle w:val="a5"/>
        <w:spacing w:after="240" w:line="276" w:lineRule="auto"/>
        <w:ind w:left="1080"/>
        <w:jc w:val="center"/>
        <w:rPr>
          <w:rFonts w:ascii="Times New Roman" w:hAnsi="Times New Roman" w:cs="Times New Roman"/>
          <w:sz w:val="28"/>
          <w:szCs w:val="28"/>
        </w:rPr>
      </w:pPr>
      <w:r w:rsidRPr="00EE7CC4">
        <w:rPr>
          <w:rFonts w:ascii="Times New Roman" w:hAnsi="Times New Roman" w:cs="Times New Roman"/>
          <w:sz w:val="28"/>
          <w:szCs w:val="28"/>
        </w:rPr>
        <w:t>Практичні заходи.</w:t>
      </w:r>
    </w:p>
    <w:p w:rsidR="005B424B" w:rsidRPr="00EE7CC4" w:rsidRDefault="005B424B" w:rsidP="005B424B">
      <w:pPr>
        <w:pStyle w:val="a5"/>
        <w:spacing w:after="240" w:line="276" w:lineRule="auto"/>
        <w:ind w:left="1080"/>
        <w:jc w:val="center"/>
        <w:rPr>
          <w:rFonts w:ascii="Times New Roman" w:hAnsi="Times New Roman" w:cs="Times New Roman"/>
          <w:sz w:val="28"/>
          <w:szCs w:val="28"/>
        </w:rPr>
      </w:pPr>
      <w:r w:rsidRPr="00EE7CC4">
        <w:rPr>
          <w:rFonts w:ascii="Times New Roman" w:hAnsi="Times New Roman" w:cs="Times New Roman"/>
          <w:sz w:val="28"/>
          <w:szCs w:val="28"/>
        </w:rPr>
        <w:t>Нормативно-правове, фінансове та інстуційне забезпечення, міжнародне співробітництво.</w:t>
      </w:r>
    </w:p>
    <w:p w:rsidR="005B424B" w:rsidRPr="00EE7CC4" w:rsidRDefault="005B424B" w:rsidP="005B424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Земельний фонд області становить невелику частку від території України. При цьому на загальноукраїнському фоні область вирізняє велика кількість сільськогосподарських угідь, особливо ріллі, що пов’язано з високою якістю  земель, великою питомою вагою в їхньому складі чорноземів. Якщо брати по Україні в цілому, то розораність сільськогосподарських угідь є найвищою у світі. Вона досягла 78% в середньому по Україні, а в Чернівецькій області – близько 72%. До обробітку залучені малопродуктивні угіддя, включаючи водоохоронні зони і схилові землі. Водночас слід зазначити, що ефективність використання земель в області є нижчою, ніж в середньому по Європі, але вищою ніж в середньому по Україні.</w:t>
      </w:r>
    </w:p>
    <w:p w:rsidR="005B424B" w:rsidRPr="00EE7CC4" w:rsidRDefault="005B424B" w:rsidP="005B424B">
      <w:pPr>
        <w:pStyle w:val="a5"/>
        <w:spacing w:line="276" w:lineRule="auto"/>
        <w:ind w:firstLine="709"/>
        <w:rPr>
          <w:rFonts w:ascii="Times New Roman" w:hAnsi="Times New Roman" w:cs="Times New Roman"/>
          <w:b/>
          <w:sz w:val="28"/>
          <w:szCs w:val="28"/>
        </w:rPr>
      </w:pPr>
      <w:r w:rsidRPr="00EE7CC4">
        <w:rPr>
          <w:rStyle w:val="ae"/>
          <w:rFonts w:ascii="Times New Roman" w:hAnsi="Times New Roman" w:cs="Times New Roman"/>
          <w:b w:val="0"/>
          <w:sz w:val="28"/>
          <w:szCs w:val="28"/>
          <w:shd w:val="clear" w:color="auto" w:fill="FFFFFF"/>
        </w:rPr>
        <w:t>Від 809,6 тис. га адміністративної одиниці понад половину – 469,7 тис. га або 58,0%, за станом на 1.01.2023 року, займають землі сільськогосподарського призначення.</w:t>
      </w:r>
    </w:p>
    <w:p w:rsidR="005B424B" w:rsidRPr="00EE7CC4" w:rsidRDefault="005B424B" w:rsidP="005B424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lastRenderedPageBreak/>
        <w:t>Лабораторно аналітичний аналіз грунтів сільськогосподарського призначення проводиться один раз на 5 років (2012-2016рр). Згідно з даними останнього дослідження виявлено, що 66,0% грунтів або 159585,6 га мають середній вміст гумусу, це 2,1-3,0 мг/кг грунту. 17,7% або 42122,2 га – низький, це 1,1-2,0 мг/кг. 13,0% або 7325,7 га – підвищений, високий це 4,1-5,0 мг/кг. Середньозважений показник – 2,6 мг/кг.</w:t>
      </w:r>
    </w:p>
    <w:p w:rsidR="005B424B" w:rsidRPr="00EE7CC4" w:rsidRDefault="005B424B" w:rsidP="005B424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48,8% грунтів або 119279,6 га мають низький вміст азоту, що легко гідролізується, це 101-150 мг/кг. 46,2% або 107726,0 га – дуже низький, це &lt;100 мг/кг. Середньозважений показник - 106 мг/кг.</w:t>
      </w:r>
    </w:p>
    <w:p w:rsidR="005B424B" w:rsidRPr="00EE7CC4" w:rsidRDefault="005B424B" w:rsidP="005B424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28,2% грунтів або 83382,3 га мають середній вміст рухомих сполук фосфору, це 51-100 мг/кг. 24,9% або 68224,0 га – низький, це 21-50 мг/кг. Середньозважений показник - 79 мг/кг.</w:t>
      </w:r>
    </w:p>
    <w:p w:rsidR="005B424B" w:rsidRPr="00EE7CC4" w:rsidRDefault="005B424B" w:rsidP="005B424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27,2% або 69052,2 га мають підвищений вміст рухомих сполук калію, це 81-120 мг/кг. 21,5% або 59527,3 га - середній, це 41-80 мг/кг. Середньозважений показник - 115 мг/кг.</w:t>
      </w:r>
    </w:p>
    <w:p w:rsidR="005B424B" w:rsidRPr="00EE7CC4" w:rsidRDefault="005B424B" w:rsidP="005B424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За результатами проведеної Чернівецькою філією ДУ “Інститут охорони грунтів України” суцільної паспортизації земель виявлено, що землі області в розрізі (колишніх районів)  по якості відносяться до 3-4 груп та від 5 до 8 класів з 47-29 балами по шкалі бонітету. Більш родючі середньоякісні землі третьої групи, 6 класу з потенційною ґрунтовою родючістю 18 ц/га зернових займають 133 тис. га орних земель, 48% площі. Найбільше таких земель у Кельменецькому -34,0</w:t>
      </w:r>
      <w:r w:rsidRPr="00EE7CC4">
        <w:rPr>
          <w:rFonts w:ascii="Times New Roman" w:hAnsi="Times New Roman" w:cs="Times New Roman"/>
          <w:i/>
          <w:iCs/>
          <w:position w:val="7"/>
          <w:sz w:val="28"/>
          <w:szCs w:val="28"/>
        </w:rPr>
        <w:t xml:space="preserve"> </w:t>
      </w:r>
      <w:r w:rsidRPr="00EE7CC4">
        <w:rPr>
          <w:rFonts w:ascii="Times New Roman" w:hAnsi="Times New Roman" w:cs="Times New Roman"/>
          <w:sz w:val="28"/>
          <w:szCs w:val="28"/>
        </w:rPr>
        <w:t>тис. га, бонітет 47 балів; Новоселицькому - 40,0 тис. га, 42 бали; Кіцманському - 29,0 тис. га, 44 бали; Заставнівському районах -30,0 тис. га, 40 балів. Землі низької якості четвертої групи 7-8 класів займають в області 52% площі с/г угідь і без внесення добрив не здатні давати урожай зернових більше 12 ц/га.</w:t>
      </w:r>
    </w:p>
    <w:p w:rsidR="005B424B" w:rsidRPr="00EE7CC4" w:rsidRDefault="005B424B" w:rsidP="005B424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По області нараховується 1,2 тис. га або 0,2% до загальної площі відкритих заболочених земель. 9,8 тис. га або 1,2% до загальної площі відкритих незаболочених земель (піски, яри, землі під зсувами, щебенем, галькою, голими скелями). Поверхневі води суходолу складають 18,8 тис. га, або 2,3% до загальної площі. Інші – 11,9 тис. га або 1,5% до загальної площі. У зв’язку з негативними тенденціями в економіці, які відбуваються останнім часом, припинено будівництво та реконструкцію осушувальних систем, не проводиться глибоке розпушування їх. Все це впливає негативно на продуктивність сільськогосподарських угідь. Особливо це помітно в передгірній та гірській зонах. За умовами рельєфу, ґрунтового покриву та клімату ці зони одні з найскладніших в області.</w:t>
      </w:r>
    </w:p>
    <w:p w:rsidR="005B424B" w:rsidRPr="00EE7CC4" w:rsidRDefault="005B424B" w:rsidP="005B424B">
      <w:pPr>
        <w:pStyle w:val="a5"/>
        <w:spacing w:line="276" w:lineRule="auto"/>
        <w:ind w:firstLine="709"/>
        <w:rPr>
          <w:rFonts w:ascii="Times New Roman" w:hAnsi="Times New Roman" w:cs="Times New Roman"/>
          <w:position w:val="-7"/>
          <w:sz w:val="28"/>
          <w:szCs w:val="28"/>
        </w:rPr>
      </w:pPr>
      <w:r w:rsidRPr="00EE7CC4">
        <w:rPr>
          <w:rFonts w:ascii="Times New Roman" w:hAnsi="Times New Roman" w:cs="Times New Roman"/>
          <w:position w:val="-7"/>
          <w:sz w:val="28"/>
          <w:szCs w:val="28"/>
        </w:rPr>
        <w:t xml:space="preserve">Порушення чинного законодавства допускаються органами місцевого самоврядування. Основними з них є надання земельних ділянок в оренду без </w:t>
      </w:r>
      <w:r w:rsidRPr="00EE7CC4">
        <w:rPr>
          <w:rFonts w:ascii="Times New Roman" w:hAnsi="Times New Roman" w:cs="Times New Roman"/>
          <w:position w:val="-7"/>
          <w:sz w:val="28"/>
          <w:szCs w:val="28"/>
        </w:rPr>
        <w:lastRenderedPageBreak/>
        <w:t>виготовлення кадастрових планів та визначення грошової оцінки для встановлення розміру орендної плати; надання земельної ділянки в постійне користування землекористувачам, які відповідно до законодавства не мають на це права (релігійні громади); перевищення повноважень місцевими радами (надаються, вилучаються земельні ділянки за межами населених пунктів), надання земельних ділянок новим власникам будівель чи споруд без вилучення її у попереднього користувача.</w:t>
      </w:r>
    </w:p>
    <w:p w:rsidR="005B424B" w:rsidRPr="00EE7CC4" w:rsidRDefault="005B424B" w:rsidP="005B424B">
      <w:pPr>
        <w:pStyle w:val="a5"/>
        <w:spacing w:line="276" w:lineRule="auto"/>
        <w:ind w:firstLine="709"/>
        <w:rPr>
          <w:rFonts w:ascii="Times New Roman" w:hAnsi="Times New Roman" w:cs="Times New Roman"/>
          <w:position w:val="-7"/>
          <w:sz w:val="28"/>
          <w:szCs w:val="28"/>
        </w:rPr>
      </w:pPr>
      <w:r w:rsidRPr="00EE7CC4">
        <w:rPr>
          <w:rFonts w:ascii="Times New Roman" w:hAnsi="Times New Roman" w:cs="Times New Roman"/>
          <w:position w:val="-7"/>
          <w:sz w:val="28"/>
          <w:szCs w:val="28"/>
        </w:rPr>
        <w:t>Основу ґрунтового покриву Чернівецької області складають опідзолені, кислі, в тій чи іншій мірі оглеєні грунти. З цього випливає, що переважна більшість грунтів сільськогосподарських угідь потребує вапнування і внесення лужних форм мінеральних добрив, а оглеєні відміни ще й гідромеліоративного втручання - осушення гончарним дренажем.</w:t>
      </w:r>
    </w:p>
    <w:p w:rsidR="005B424B" w:rsidRPr="00EE7CC4" w:rsidRDefault="005B424B" w:rsidP="005B424B">
      <w:pPr>
        <w:pStyle w:val="a5"/>
        <w:spacing w:line="276" w:lineRule="auto"/>
        <w:ind w:firstLine="709"/>
        <w:rPr>
          <w:rFonts w:ascii="Times New Roman" w:hAnsi="Times New Roman" w:cs="Times New Roman"/>
          <w:position w:val="-7"/>
          <w:sz w:val="28"/>
          <w:szCs w:val="28"/>
        </w:rPr>
      </w:pPr>
      <w:r w:rsidRPr="00EE7CC4">
        <w:rPr>
          <w:rFonts w:ascii="Times New Roman" w:hAnsi="Times New Roman" w:cs="Times New Roman"/>
          <w:position w:val="-7"/>
          <w:sz w:val="28"/>
          <w:szCs w:val="28"/>
        </w:rPr>
        <w:t>Геолого-геоморфологічні і кліматичні умови області в більшій або меншій мірі сприяють розвитку ерозійних процесів змиву та розмиву грунтів, особливо на орних землях Передкарпаття, Наддністров’я та Хотинській височині. Тому заходам проти</w:t>
      </w:r>
      <w:r w:rsidRPr="00EE7CC4">
        <w:rPr>
          <w:rFonts w:ascii="Times New Roman" w:hAnsi="Times New Roman" w:cs="Times New Roman"/>
          <w:position w:val="-7"/>
          <w:sz w:val="28"/>
          <w:szCs w:val="28"/>
        </w:rPr>
        <w:softHyphen/>
        <w:t>ерозійного характеру треба приділяти особливу увагу (протиерозійній агротехніці, фітомеліорації, гідротехнічним спорудам тощо).</w:t>
      </w:r>
    </w:p>
    <w:p w:rsidR="005B424B" w:rsidRPr="00EE7CC4" w:rsidRDefault="005B424B" w:rsidP="005B424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 метою докорінного покращення земель в області проводиться робота щодо залучення проєктів міжнародної технічної допомоги. Зокрема, в Кіцманському районі впроваджувався інвестиційний проєкт транскордонної співпраці “Румунія-Україна-Республіка Молдова” з “Використання європейського досвіду в боротьбі з ерозією ґрунтів” в басейні р.Прут. За кошти проєкту проведено дослідження щодо ерозії ґрунтів в Кіцманському районі, придбано обладнання та закуплено с/г техніку (розпушувачі, екскаватори).</w:t>
      </w:r>
    </w:p>
    <w:p w:rsidR="005B424B" w:rsidRPr="00EE7CC4" w:rsidRDefault="005B424B" w:rsidP="00536156">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В сфері охорони земельних ресурсів здійснено 11 перевірок. Розраховано шкоду завдану довкіллю на загальну суму 228,874тис.грн. Пред’явлено 2 претензії за забруднення земельних ділянок на суму 2,535ти.грн,  сплачено 3претензії та позов на загальну суму 123,885 тис.грн. Зокрема:</w:t>
      </w:r>
    </w:p>
    <w:p w:rsidR="005B424B" w:rsidRPr="00EE7CC4" w:rsidRDefault="005B424B" w:rsidP="00536156">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-в ході проведення заходів щодо  дотримання вимог природоохоронного законодавства в галузі поводження з твердими побутовими відходами в адміністративних межах с.Мамаївці Чернівецького району Чернівецької області в урочищі «Троща» виявлено незаконне сміттєзвалище загальною площею 1600м2. За фактом засмічення та забруднення земельної ділянки підраховано шкоду завдану державі та довкіллю на суму 185148грн. Матеріали перевірки для встановлення винних осіб та подальшого їх притягнення до відповідальності направлено до правоохоронних органів. Відкрито кримінальне провадження та станом на 01.12.2022 року закрито;</w:t>
      </w:r>
    </w:p>
    <w:p w:rsidR="005B424B" w:rsidRPr="00EE7CC4" w:rsidRDefault="005B424B" w:rsidP="005B424B">
      <w:pPr>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lastRenderedPageBreak/>
        <w:t>-по матеріалах (2020р.) позапланової перевірки (звернення громадян) щодо самовільного розташування сміттєзвалищ в адмінмежах Вашківецької міської ради Вижницького району Чернівецької області за засмічення та забруднення земельних ділянок внаслідок несанкціонованого розміщення твердих побутових та будівельних відходів підраховано шкоду на суму 41,311тис.грн. Матеріали перевірки для встановлення винних осіб та подальшого їх притягнення до відповідальності направлено до правоохоронних органів. Відкрито кримінальне провадження;</w:t>
      </w:r>
    </w:p>
    <w:p w:rsidR="005B424B" w:rsidRPr="00EE7CC4" w:rsidRDefault="005B424B" w:rsidP="00536156">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-по матеріалах (2020р.) позапланової перевірки ФОП Кубрак Ю.М. за забруднення земельних ділянок підраховано шкоду та пред’явлено претензію на суму 0,127тис.грн., яка сплачена;</w:t>
      </w:r>
    </w:p>
    <w:p w:rsidR="005B424B" w:rsidRPr="00EE7CC4" w:rsidRDefault="005B424B" w:rsidP="00536156">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-за результатами позапланової перевірки ФОП Кубрак Ю.М. за забруднення землі амонієм, нітратами, фосфором та хлоридами підраховано шкоду та пред’явлено 1 претензію на суму 2,408 тис.грн., яка сплачена.</w:t>
      </w:r>
    </w:p>
    <w:p w:rsidR="005B424B" w:rsidRPr="00EE7CC4" w:rsidRDefault="005B424B" w:rsidP="005B424B">
      <w:pPr>
        <w:pStyle w:val="a5"/>
        <w:spacing w:line="276" w:lineRule="auto"/>
        <w:ind w:firstLine="709"/>
        <w:rPr>
          <w:rFonts w:ascii="Times New Roman" w:hAnsi="Times New Roman" w:cs="Times New Roman"/>
          <w:position w:val="-7"/>
          <w:sz w:val="28"/>
          <w:szCs w:val="28"/>
        </w:rPr>
      </w:pPr>
      <w:r w:rsidRPr="00EE7CC4">
        <w:rPr>
          <w:rFonts w:ascii="Times New Roman" w:hAnsi="Times New Roman" w:cs="Times New Roman"/>
          <w:position w:val="-7"/>
          <w:sz w:val="28"/>
          <w:szCs w:val="28"/>
        </w:rPr>
        <w:t>Найбільш поширеними порушеннями у Чернівецькій області є забруднення та засмічення земельних ділянок промисловими та побутовими відходами, використання земель місцевими органами самоврядування без набуття на це спеціального права, вибірка гравійно-піщаної суміші із заплав та русел річок.</w:t>
      </w:r>
    </w:p>
    <w:p w:rsidR="005B424B" w:rsidRPr="00EE7CC4" w:rsidRDefault="005B424B" w:rsidP="005B424B">
      <w:pPr>
        <w:ind w:firstLine="709"/>
        <w:jc w:val="both"/>
        <w:rPr>
          <w:rFonts w:ascii="Times New Roman" w:hAnsi="Times New Roman" w:cs="Times New Roman"/>
          <w:sz w:val="28"/>
          <w:szCs w:val="28"/>
        </w:rPr>
      </w:pPr>
      <w:r w:rsidRPr="00EE7CC4">
        <w:rPr>
          <w:rFonts w:ascii="Times New Roman" w:hAnsi="Times New Roman" w:cs="Times New Roman"/>
          <w:sz w:val="28"/>
          <w:szCs w:val="28"/>
        </w:rPr>
        <w:t>Державною установою Чернівецьким обласним центром контролю та профілактики хвороб Міністерства охорони здоров’я України</w:t>
      </w:r>
      <w:r w:rsidRPr="00EE7CC4">
        <w:rPr>
          <w:rFonts w:ascii="Times New Roman" w:hAnsi="Times New Roman" w:cs="Times New Roman"/>
          <w:iCs/>
          <w:sz w:val="28"/>
          <w:szCs w:val="28"/>
        </w:rPr>
        <w:t xml:space="preserve"> у звітному році проводився відбір проб та аналіз грунту у контрольних точках м. Чернівці. Досліджено 12 проб грунту за санітарно-хімічними показниками, в т.ч. 2 проби на вміст пестицидів, 8 проб на вміст важких металів, 8 проб за мікробіологічними показниками та 8 проб на гельмінти. Не відповідала нормативам 4 проби за мікробіологічними показниками. </w:t>
      </w:r>
    </w:p>
    <w:p w:rsidR="00536156" w:rsidRPr="00EE7CC4" w:rsidRDefault="00536156" w:rsidP="00536156">
      <w:pPr>
        <w:ind w:left="75" w:right="57"/>
        <w:jc w:val="center"/>
        <w:rPr>
          <w:rFonts w:ascii="Times New Roman" w:hAnsi="Times New Roman" w:cs="Times New Roman"/>
          <w:b/>
          <w:bCs/>
          <w:sz w:val="28"/>
          <w:szCs w:val="28"/>
        </w:rPr>
      </w:pPr>
      <w:r w:rsidRPr="00EE7CC4">
        <w:rPr>
          <w:rFonts w:ascii="Times New Roman" w:hAnsi="Times New Roman" w:cs="Times New Roman"/>
          <w:b/>
          <w:bCs/>
          <w:sz w:val="28"/>
          <w:szCs w:val="28"/>
        </w:rPr>
        <w:t>7. Надра</w:t>
      </w:r>
    </w:p>
    <w:p w:rsidR="00536156" w:rsidRPr="00EE7CC4" w:rsidRDefault="004E62E7" w:rsidP="004E62E7">
      <w:pPr>
        <w:pStyle w:val="a5"/>
        <w:spacing w:after="240" w:line="276" w:lineRule="auto"/>
        <w:jc w:val="center"/>
        <w:rPr>
          <w:rFonts w:ascii="Times New Roman" w:hAnsi="Times New Roman" w:cs="Times New Roman"/>
          <w:sz w:val="28"/>
          <w:szCs w:val="28"/>
        </w:rPr>
      </w:pPr>
      <w:r w:rsidRPr="00EE7CC4">
        <w:rPr>
          <w:rFonts w:ascii="Times New Roman" w:hAnsi="Times New Roman" w:cs="Times New Roman"/>
          <w:sz w:val="28"/>
          <w:szCs w:val="28"/>
        </w:rPr>
        <w:t xml:space="preserve">1. </w:t>
      </w:r>
      <w:r w:rsidR="00536156" w:rsidRPr="00EE7CC4">
        <w:rPr>
          <w:rFonts w:ascii="Times New Roman" w:hAnsi="Times New Roman" w:cs="Times New Roman"/>
          <w:sz w:val="28"/>
          <w:szCs w:val="28"/>
        </w:rPr>
        <w:t>Мінерально-сировинна база</w:t>
      </w:r>
    </w:p>
    <w:p w:rsidR="00536156" w:rsidRPr="00EE7CC4" w:rsidRDefault="00536156" w:rsidP="004E62E7">
      <w:pPr>
        <w:pStyle w:val="a5"/>
        <w:spacing w:after="240" w:line="276" w:lineRule="auto"/>
        <w:jc w:val="center"/>
        <w:rPr>
          <w:rFonts w:ascii="Times New Roman" w:hAnsi="Times New Roman" w:cs="Times New Roman"/>
          <w:sz w:val="28"/>
          <w:szCs w:val="28"/>
        </w:rPr>
      </w:pPr>
      <w:r w:rsidRPr="00EE7CC4">
        <w:rPr>
          <w:rFonts w:ascii="Times New Roman" w:hAnsi="Times New Roman" w:cs="Times New Roman"/>
          <w:sz w:val="28"/>
          <w:szCs w:val="28"/>
        </w:rPr>
        <w:t>Стан та використання мінерально-сировинної бази</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Територія Чернівецької області має досить складну і різноманітну геологічну будову. У структурно-тектонічному відношенні вона поділяється на три частини: північну рівнину – Прут-Дністровську, що є південно-західною окраїною Руської платформи (Волино-Подільська плита), центральну - Передгірську, розташовану між рікою Прут і зовнішнім краєм Буковинських Карпат, що складає південно-східне закінчення Передкарпатського передового </w:t>
      </w:r>
      <w:r w:rsidRPr="00EE7CC4">
        <w:rPr>
          <w:rFonts w:ascii="Times New Roman" w:hAnsi="Times New Roman" w:cs="Times New Roman"/>
          <w:sz w:val="28"/>
          <w:szCs w:val="28"/>
        </w:rPr>
        <w:lastRenderedPageBreak/>
        <w:t>прогину, і, нарешті, південно-західну - Гірську, яка входить до складчастої області Карпат.</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Рівнинна частина території в межах області представлена Прут-Дністровським межиріччям, що складене масивними товщами осадових порід - палеозою, мезозою і кайнозою, що лежать на глибоко зануреному кристалічному фундаменті.</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Передкарпатський прогин, який розділяє складчасту будову Карпат і окраїну рівнинної платформи, за геологічною будовою і геоструктурними особливостями поділяється на дві зони: приплатформну і передгірну.</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Приплатформна зона складається з відкладів неогену, предгірна - неогену, палеогену та відкладів верхньокрейдяного флішу. У фундаменті прогину залягають породи палеозою і мезозою.</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Гірська складчаста область Карпат складається з кристалічних палеозойських  порід та флішових відкладів крейдяного та палеогенового віків.</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Найбільш давніми породами в області є палеозойські. У Карпатах вони представлені слюдистими сланцями , вапняками і кварцитами, а на рівнинній платформі - аркозовими пісковиками, глинистими сланцями, вапняками, мергелями, доломітами, глинами, алевролітами.</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Мезозойська група - це тріасові, юрські та крейдяні породи. Породи тріасового віку поширені на незначній площі в Чивчинських горах і залягають безпосередньо на кристалічних породах. Вони представлені конгломератами, пісковиками, слюдистими сланцями, доломітами, вапняками. Юрські породи поширені також в Чивчинських горах. Юрські відклади складені вапняками, яшмоподібними породами, діабазами, діабаз-порфіритами і туфо-брекчіями. Відклади крейдяного періоду в області виявлені в Придністров’ї на рівнинній платформі і в Карпатах. На платформі вони представлені пісками, пісковиками, опоками, вапняками, мергелем, а в Карпатах - флішовими утвореннями. Палеогенові відклади розвинуті в межах Передкарпатського прогину та складчастого пояса Карпат у вигляді пісковиків, мергелів, бітумінозних сланців тощо.</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Неогенові відклади зустрічаються в Передкарпатському регіоні та в Прут-Дністровському межиріччі. У передгірній зоні прогину неоген представлений пісковиками, конгломератами, алевролітами, глинами, пісками вапнистих відкладів з прошарками і лінзами кам’яної солі та гіпсу.</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У платформній зоні прогину і на рівнинній платформі неоген представлений вапняками еолітовими і літотамнієвими, пісками, пісковиками та глинами: у передгірній зоні - пісковиками гіпсо-ангідритами, мергелями, глинами.</w:t>
      </w:r>
    </w:p>
    <w:p w:rsidR="00536156" w:rsidRPr="00EE7CC4" w:rsidRDefault="00536156" w:rsidP="00536156">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lastRenderedPageBreak/>
        <w:t>Породи попередніх геологічних періодів на території області вкриті наймолодшими серед осадних утворів земної кори четвертинними відкладами, які займають всю територію області (виняток становить скельні виступи, урвища гірських ущелин в Карпатах). Ці відклади переважно континентального походження - алювіальні і делювіальні наноси, лесовидні суглинки, глини.</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Область багата природними ресурсами. На території області є 17 видів корисних копалин. Вони зосереджені у 133 родовищах, з яких 38 мають промислове значення. Це паливно-енергетичні (3,8 %) і гірничо-хімічні (1,5 %) види, прісні і мінеральні води (9,2 %), сировина для виробництва будівельних матеріалів (85,5 %). </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Природний газ сконцентрований у 5-и родовищах (Чорногузівське, Гринявське, Славицьке, Красноїльське, Шерметівське). За категоріями А+В+С1 його запаси складають 1,38 млрд.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(0,13 % від запасів України). У надрах Лопушнянського нафтового родовища (11,8 млн. т. нафти, з яких видобувними є 3,1 млн. т) розчинено 1,9 млрд.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природного газу.</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Поклади бурого вугілля на території Чернівецької області відомі на правому березі р. Черемошу в районі с. Іспас [41]. Потужність пластів бурого вугілля становить 30 см. В межах села виявлено два горизонтально залягаючих пласти вугілля: верхній пласт (потужність до 0,25 м) розташований на глибині 23 м, а нижній (потужність до 0,5 м) – 31 м. Теплотвірна здатність вугілля становить 5200 кал. У флішовій зоні поклади вугілля зосереджені у сс. Селятин, Сергії, смт. Путила. За потужністю пластів вони 42 незначні – 20-30 см, теплотвірна здатність коливається від 6360 до 7045 ккал.</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Вапняки – це осадові гірські породи з домішками глини, кремнію, оксидів заліза, магнію і глауконіту. У межах області їхні поклади розміщуються серед відкладів палеозойського, мезозойського і неогенового віку. Основні запаси зосереджені на території Заставнівського, Кельменецького і Сокирянського районів. Вапняки палеозойського і мезозойського віку світло-сірі і темно-сірі, щільні, переважно хемогенного походження. Найрозповсюдженими є неогенові вапняки, що за часом утворення поділяються на нижньотортонські, верхньотортонські і сарматські. Нижньотортонські вапняки білого, світло-сірого і жовто-сірого кольору характеризуються потужністю від 2,5-5,0 м до 18-25 м. Вони містять 85-95,6 % карбонату кальцію і незначну кількість домішок, що власне дозволяє використовувати їх як сировину для виробництва цементу, будівельного вапна, бутового каменю.</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У гірській частині території дослідження невеликі родовища вапняків (запаси не перевищують 400 тис.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знаходяться біля с. Сарата (Путильський район), с. Виженка (Вижницький район), сс. Краснопутів і Старі Бросківці (Сторожинецький район). Вапняки утворилися у юрському періоді. Потужність </w:t>
      </w:r>
      <w:r w:rsidRPr="00EE7CC4">
        <w:rPr>
          <w:rFonts w:ascii="Times New Roman" w:hAnsi="Times New Roman" w:cs="Times New Roman"/>
          <w:sz w:val="28"/>
          <w:szCs w:val="28"/>
        </w:rPr>
        <w:lastRenderedPageBreak/>
        <w:t xml:space="preserve">їх коливається від 1,5-3 м (Старобросківське родовище) до 40-50 м (Саратське родовище). Вони використовуються при будівництві автошляхів, для виробництва будівельного вапна. </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Поклади гіпсу зосереджені на рівнинній частині Чернівецької області. Гіпс використовується для виготовлення цементу, будівельних розчинів, облицювальних плит, електрощитів, тощо. Гіпсоносна товща має вигляд смуги у Придністер’ї (від м. Заліщики Тернопільської області до с. Мамалига, Новоселицький район). Тут виділяються Хотинський і Заліщицький гіпсоносні райони. Потужність гіпсових шарів коливається від 10-15 до 34-40 м. </w:t>
      </w:r>
    </w:p>
    <w:p w:rsidR="004E62E7" w:rsidRPr="00EE7CC4" w:rsidRDefault="004E62E7" w:rsidP="004E62E7">
      <w:pPr>
        <w:spacing w:after="0"/>
        <w:ind w:firstLine="708"/>
        <w:jc w:val="both"/>
        <w:rPr>
          <w:rFonts w:ascii="Times New Roman" w:hAnsi="Times New Roman" w:cs="Times New Roman"/>
        </w:rPr>
      </w:pPr>
      <w:r w:rsidRPr="00EE7CC4">
        <w:rPr>
          <w:rFonts w:ascii="Times New Roman" w:hAnsi="Times New Roman" w:cs="Times New Roman"/>
          <w:sz w:val="28"/>
          <w:szCs w:val="28"/>
        </w:rPr>
        <w:t>На території області родовища гіпсів мають державне значення. Це Веренчанське, Мамалигівське, Дарабанівське, Скитське, Сталінештське родовища гіпсу. Тут також виявлені 11 маловивчених покладів, сумарні запаси яких перевищують 48 млн. т.</w:t>
      </w:r>
      <w:r w:rsidRPr="00EE7CC4">
        <w:rPr>
          <w:rFonts w:ascii="Times New Roman" w:hAnsi="Times New Roman" w:cs="Times New Roman"/>
        </w:rPr>
        <w:t xml:space="preserve"> </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Гравійно-галечникові матеріали приурочені до русел рр. Дністра і Пруту, де вони часто формують коси, відмілини, острови. Гравій і галька – це відсортовані уламки гірських порід, серед яких переважають кварцові пісковики, вапняки, кремінь, аргіліти, алевроліти, що перемішані з піщаним і глинистим матеріалом. Потужність шарів становить 3-5 м. У межах платформенної частини області розвідано 8 родовищ гравію і гальки. Найбільшими серед них є Неполоківське і Лужанське, сумарні запаси яких складають майже 13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Запаси родовищ використовуються переважно у шляховому будівництві як наповнювачі для бетонних і асфальтових сумішей, а також як залізничний баласт. У передгірській частині найбільшими родовищами є Вашківське (15,9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Вижницьке (12,8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Чорногузівське (47,1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Міліївське та Іспаське (Вижницький район). Пересічна потужність становить 3-4 м. </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Родовища глини і суглинків використовуються для виробництва цегли, черепиці та керамічних виробів . Поклади приурочені до відкладів неогенового і четвертинного віку. Вказані види корисних копалин характеризуються значною потужністю, однак о розробляються тільки їх верхні шари (1,5-10,0 м). </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На рівнинній території області розвідано 78 родовищ цегельно-черепичної сировини (промислові запаси за категоріями А+В+С1 – 64,4млн.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яка характеризується значною потужністю пластів. Понад 10 родовищ глини і суглинків розвідані у горах і передгір’ї області. Найбільшими за запасами родовищами є Сторожинецьке (5788 тис.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Чорногузівське (641 тис.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Іспаське (понад 636 тис.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Берегометське (понад 313 тис.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Вашківське і Мигівське (майже 300 тис.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Середня потужність пластів глини і суглинку коливається від 0,6-2 м (Плосківське родовище) до 7-8 м (Берегометське родовище).</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lastRenderedPageBreak/>
        <w:t xml:space="preserve">Будівельним матеріалом є будівельний камінь. Його родовища відомі у Кіцманському, Заставнівському, Хотинському і Путильському районах. Як природний будівельний матеріал використовуються пісковики (Путильський, Вижницький та Сторожинецький райони), що утворилися у крейдовому періоді і мають потужність до 500-600 м. Родовища трепелу (потужність – до 3 м) розвідані на крайньому північному сході області в долині р. Дністра. </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Цінною будівельною сировиною є мармур. Він має білий або світло-сірий колір із рожевим відтінком. Запаси мармуру на території Чернівецької області ще не визначені, але в окремих місцях потужність шарів становить 10-20 м. У верхній течії р. Білий Черемош поклади мармуру виходять на денну поверхню. У гірській частині області (смт. Красноїльськ) розвідано родовище мармуризованого вапняку (запаси – 414 тис.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який є сировиною для виробництва облицювальних матеріалів. </w:t>
      </w:r>
    </w:p>
    <w:p w:rsidR="004E62E7" w:rsidRPr="00EE7CC4" w:rsidRDefault="004E62E7" w:rsidP="004E62E7">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У гірській частині області (Путильський район) запаси глини та суглинку (Путильське та Широкополянське родовища) становлять 412 тис.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природного газу (Гринявське родовище) – 313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Геологічні запаси сланцю, кухонної солі, вугілля, рудопрояви марганцевих і поліметалевих руд підкреслюють необхідність сучасного геологічного вивчення на предмет відкриття та експлуатації нових родовищ корисних копалин. Це стосується і родовищ будівельного каменю (Плосківське, Дихтинецьке), що також недостатньо вивчені.</w:t>
      </w:r>
    </w:p>
    <w:p w:rsidR="004E62E7" w:rsidRPr="00EE7CC4" w:rsidRDefault="004E62E7" w:rsidP="004E62E7">
      <w:pPr>
        <w:ind w:firstLine="708"/>
        <w:jc w:val="both"/>
        <w:rPr>
          <w:rFonts w:ascii="Times New Roman" w:hAnsi="Times New Roman" w:cs="Times New Roman"/>
          <w:sz w:val="28"/>
          <w:szCs w:val="28"/>
        </w:rPr>
      </w:pPr>
      <w:r w:rsidRPr="00EE7CC4">
        <w:rPr>
          <w:rFonts w:ascii="Times New Roman" w:hAnsi="Times New Roman" w:cs="Times New Roman"/>
          <w:sz w:val="28"/>
          <w:szCs w:val="28"/>
        </w:rPr>
        <w:t>У межах м. Чернівців розвідані значні (11,7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17,5% від обласних) запаси глини та суглинку, що є основою для виробництва будівельної цегли. У заплаві та руслі р Пруту (с. Ленківці), досліджено піщано-галечникове родовище, запаси якого оцінюються у 1,3 млн. 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 . Територія Чернівецької області за видовою структурою характеризується переважанням будівельних корисних копалин, що є основою розвитку різноманітних галузей господарства.</w:t>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536156"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07354061" wp14:editId="20F36C28">
            <wp:extent cx="6120130" cy="8280425"/>
            <wp:effectExtent l="0" t="0" r="0" b="6350"/>
            <wp:docPr id="4" name="Рисунок 4"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FineReader12.00\media\image1.jpe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20130" cy="8280425"/>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69770C19" wp14:editId="171803FC">
            <wp:extent cx="6120130" cy="8594007"/>
            <wp:effectExtent l="0" t="0" r="0" b="0"/>
            <wp:docPr id="5" name="Рисунок 5"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AppData\Local\Temp\FineReader12.00\media\image2.jpe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20130" cy="8594007"/>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13198BB0" wp14:editId="56109256">
            <wp:extent cx="6120130" cy="8456500"/>
            <wp:effectExtent l="0" t="0" r="0" b="1905"/>
            <wp:docPr id="6" name="Рисунок 6"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ppData\Local\Temp\FineReader12.00\media\image3.jpe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120130" cy="8456500"/>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5BDF163B" wp14:editId="1864B485">
            <wp:extent cx="6120130" cy="8621206"/>
            <wp:effectExtent l="0" t="0" r="0" b="8890"/>
            <wp:docPr id="7" name="Рисунок 7"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Temp\FineReader12.00\media\image4.jpe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20130" cy="8621206"/>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16D3EC43" wp14:editId="5B1B90E4">
            <wp:extent cx="6120130" cy="8628913"/>
            <wp:effectExtent l="0" t="0" r="0" b="1270"/>
            <wp:docPr id="18" name="Рисунок 18"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Temp\FineReader12.00\media\image5.jpe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20130" cy="8628913"/>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5B57B6AD" wp14:editId="4F07ED3A">
            <wp:extent cx="6120130" cy="8610076"/>
            <wp:effectExtent l="0" t="0" r="0" b="635"/>
            <wp:docPr id="19" name="Рисунок 19"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AppData\Local\Temp\FineReader12.00\media\image6.jpe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120130" cy="8610076"/>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1F0C212B" wp14:editId="2F613F3F">
            <wp:extent cx="6120130" cy="8598520"/>
            <wp:effectExtent l="0" t="0" r="0" b="0"/>
            <wp:docPr id="20" name="Рисунок 20"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Temp\FineReader12.00\media\image7.jpe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20130" cy="8598520"/>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18B48CC2" wp14:editId="6188A8C5">
            <wp:extent cx="6120130" cy="8609634"/>
            <wp:effectExtent l="0" t="0" r="0" b="1270"/>
            <wp:docPr id="21" name="Рисунок 21"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AppData\Local\Temp\FineReader12.00\media\image8.jpe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20130" cy="8609634"/>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43FADC62" wp14:editId="09E56722">
            <wp:extent cx="6120130" cy="8640575"/>
            <wp:effectExtent l="0" t="0" r="0" b="8255"/>
            <wp:docPr id="22" name="Рисунок 22"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AppData\Local\Temp\FineReader12.00\media\image9.jpe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120130" cy="8640575"/>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sz w:val="28"/>
          <w:szCs w:val="28"/>
        </w:rPr>
      </w:pPr>
      <w:r w:rsidRPr="00EE7CC4">
        <w:rPr>
          <w:rFonts w:ascii="Times New Roman" w:hAnsi="Times New Roman" w:cs="Times New Roman"/>
          <w:noProof/>
          <w:lang w:eastAsia="uk-UA"/>
        </w:rPr>
        <w:lastRenderedPageBreak/>
        <w:drawing>
          <wp:inline distT="0" distB="0" distL="0" distR="0" wp14:anchorId="088ABF7E" wp14:editId="4DE0F2C7">
            <wp:extent cx="6120130" cy="8628913"/>
            <wp:effectExtent l="0" t="0" r="0" b="1270"/>
            <wp:docPr id="23" name="Рисунок 23"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AppData\Local\Temp\FineReader12.00\media\image10.jpe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20130" cy="8628913"/>
                    </a:xfrm>
                    <a:prstGeom prst="rect">
                      <a:avLst/>
                    </a:prstGeom>
                    <a:noFill/>
                    <a:ln>
                      <a:noFill/>
                    </a:ln>
                  </pic:spPr>
                </pic:pic>
              </a:graphicData>
            </a:graphic>
          </wp:inline>
        </w:drawing>
      </w:r>
    </w:p>
    <w:p w:rsidR="001657A8" w:rsidRPr="00EE7CC4" w:rsidRDefault="001657A8">
      <w:pPr>
        <w:rPr>
          <w:rFonts w:ascii="Times New Roman" w:hAnsi="Times New Roman" w:cs="Times New Roman"/>
          <w:sz w:val="28"/>
          <w:szCs w:val="28"/>
        </w:rPr>
      </w:pPr>
      <w:r w:rsidRPr="00EE7CC4">
        <w:rPr>
          <w:rFonts w:ascii="Times New Roman" w:hAnsi="Times New Roman" w:cs="Times New Roman"/>
          <w:sz w:val="28"/>
          <w:szCs w:val="28"/>
        </w:rPr>
        <w:br w:type="page"/>
      </w:r>
    </w:p>
    <w:p w:rsidR="001657A8" w:rsidRPr="00EE7CC4" w:rsidRDefault="001657A8" w:rsidP="00FF2DCD">
      <w:pPr>
        <w:jc w:val="both"/>
        <w:rPr>
          <w:rFonts w:ascii="Times New Roman" w:hAnsi="Times New Roman" w:cs="Times New Roman"/>
          <w:b/>
          <w:sz w:val="28"/>
          <w:szCs w:val="28"/>
        </w:rPr>
      </w:pPr>
      <w:r w:rsidRPr="00EE7CC4">
        <w:rPr>
          <w:rFonts w:ascii="Times New Roman" w:hAnsi="Times New Roman" w:cs="Times New Roman"/>
          <w:noProof/>
          <w:lang w:eastAsia="uk-UA"/>
        </w:rPr>
        <w:lastRenderedPageBreak/>
        <w:drawing>
          <wp:inline distT="0" distB="0" distL="0" distR="0" wp14:anchorId="0347B417" wp14:editId="70D47B4B">
            <wp:extent cx="6120130" cy="8612126"/>
            <wp:effectExtent l="0" t="0" r="0" b="0"/>
            <wp:docPr id="24" name="Рисунок 24"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AppData\Local\Temp\FineReader12.00\media\image11.jpe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120130" cy="8612126"/>
                    </a:xfrm>
                    <a:prstGeom prst="rect">
                      <a:avLst/>
                    </a:prstGeom>
                    <a:noFill/>
                    <a:ln>
                      <a:noFill/>
                    </a:ln>
                  </pic:spPr>
                </pic:pic>
              </a:graphicData>
            </a:graphic>
          </wp:inline>
        </w:drawing>
      </w:r>
    </w:p>
    <w:p w:rsidR="001657A8" w:rsidRPr="00EE7CC4" w:rsidRDefault="001657A8">
      <w:pPr>
        <w:rPr>
          <w:rFonts w:ascii="Times New Roman" w:hAnsi="Times New Roman" w:cs="Times New Roman"/>
          <w:b/>
          <w:sz w:val="28"/>
          <w:szCs w:val="28"/>
        </w:rPr>
      </w:pPr>
      <w:r w:rsidRPr="00EE7CC4">
        <w:rPr>
          <w:rFonts w:ascii="Times New Roman" w:hAnsi="Times New Roman" w:cs="Times New Roman"/>
          <w:b/>
          <w:sz w:val="28"/>
          <w:szCs w:val="28"/>
        </w:rPr>
        <w:br w:type="page"/>
      </w:r>
    </w:p>
    <w:p w:rsidR="001657A8" w:rsidRPr="00EE7CC4" w:rsidRDefault="001657A8" w:rsidP="00FF2DCD">
      <w:pPr>
        <w:jc w:val="both"/>
        <w:rPr>
          <w:rFonts w:ascii="Times New Roman" w:hAnsi="Times New Roman" w:cs="Times New Roman"/>
          <w:b/>
          <w:sz w:val="28"/>
          <w:szCs w:val="28"/>
        </w:rPr>
      </w:pPr>
      <w:r w:rsidRPr="00EE7CC4">
        <w:rPr>
          <w:rFonts w:ascii="Times New Roman" w:hAnsi="Times New Roman" w:cs="Times New Roman"/>
          <w:noProof/>
          <w:lang w:eastAsia="uk-UA"/>
        </w:rPr>
        <w:lastRenderedPageBreak/>
        <w:drawing>
          <wp:inline distT="0" distB="0" distL="0" distR="0" wp14:anchorId="456FC5CC" wp14:editId="6C040DBB">
            <wp:extent cx="6120130" cy="8611232"/>
            <wp:effectExtent l="0" t="0" r="0" b="0"/>
            <wp:docPr id="25" name="Рисунок 25"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AppData\Local\Temp\FineReader12.00\media\image12.jpe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120130" cy="8611232"/>
                    </a:xfrm>
                    <a:prstGeom prst="rect">
                      <a:avLst/>
                    </a:prstGeom>
                    <a:noFill/>
                    <a:ln>
                      <a:noFill/>
                    </a:ln>
                  </pic:spPr>
                </pic:pic>
              </a:graphicData>
            </a:graphic>
          </wp:inline>
        </w:drawing>
      </w:r>
    </w:p>
    <w:p w:rsidR="001657A8" w:rsidRPr="00EE7CC4" w:rsidRDefault="001657A8">
      <w:pPr>
        <w:rPr>
          <w:rFonts w:ascii="Times New Roman" w:hAnsi="Times New Roman" w:cs="Times New Roman"/>
          <w:b/>
          <w:sz w:val="28"/>
          <w:szCs w:val="28"/>
        </w:rPr>
      </w:pPr>
      <w:r w:rsidRPr="00EE7CC4">
        <w:rPr>
          <w:rFonts w:ascii="Times New Roman" w:hAnsi="Times New Roman" w:cs="Times New Roman"/>
          <w:b/>
          <w:sz w:val="28"/>
          <w:szCs w:val="28"/>
        </w:rPr>
        <w:br w:type="page"/>
      </w:r>
    </w:p>
    <w:p w:rsidR="001657A8" w:rsidRPr="00EE7CC4" w:rsidRDefault="001657A8" w:rsidP="00FF2DCD">
      <w:pPr>
        <w:jc w:val="both"/>
        <w:rPr>
          <w:rFonts w:ascii="Times New Roman" w:hAnsi="Times New Roman" w:cs="Times New Roman"/>
          <w:b/>
          <w:sz w:val="28"/>
          <w:szCs w:val="28"/>
        </w:rPr>
      </w:pPr>
      <w:r w:rsidRPr="00EE7CC4">
        <w:rPr>
          <w:rFonts w:ascii="Times New Roman" w:hAnsi="Times New Roman" w:cs="Times New Roman"/>
          <w:noProof/>
          <w:lang w:eastAsia="uk-UA"/>
        </w:rPr>
        <w:lastRenderedPageBreak/>
        <w:drawing>
          <wp:inline distT="0" distB="0" distL="0" distR="0" wp14:anchorId="39532B4F" wp14:editId="46B14D97">
            <wp:extent cx="6120130" cy="8583177"/>
            <wp:effectExtent l="0" t="0" r="0" b="8890"/>
            <wp:docPr id="26" name="Рисунок 26" descr="C:\Users\Use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AppData\Local\Temp\FineReader12.00\media\image13.jpe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120130" cy="8583177"/>
                    </a:xfrm>
                    <a:prstGeom prst="rect">
                      <a:avLst/>
                    </a:prstGeom>
                    <a:noFill/>
                    <a:ln>
                      <a:noFill/>
                    </a:ln>
                  </pic:spPr>
                </pic:pic>
              </a:graphicData>
            </a:graphic>
          </wp:inline>
        </w:drawing>
      </w:r>
    </w:p>
    <w:p w:rsidR="001657A8" w:rsidRPr="00EE7CC4" w:rsidRDefault="001657A8">
      <w:pPr>
        <w:rPr>
          <w:rFonts w:ascii="Times New Roman" w:hAnsi="Times New Roman" w:cs="Times New Roman"/>
          <w:b/>
          <w:sz w:val="28"/>
          <w:szCs w:val="28"/>
        </w:rPr>
      </w:pPr>
      <w:r w:rsidRPr="00EE7CC4">
        <w:rPr>
          <w:rFonts w:ascii="Times New Roman" w:hAnsi="Times New Roman" w:cs="Times New Roman"/>
          <w:b/>
          <w:sz w:val="28"/>
          <w:szCs w:val="28"/>
        </w:rPr>
        <w:br w:type="page"/>
      </w:r>
    </w:p>
    <w:p w:rsidR="001657A8" w:rsidRPr="00EE7CC4" w:rsidRDefault="001657A8" w:rsidP="00FF2DCD">
      <w:pPr>
        <w:jc w:val="both"/>
        <w:rPr>
          <w:rFonts w:ascii="Times New Roman" w:hAnsi="Times New Roman" w:cs="Times New Roman"/>
          <w:b/>
          <w:sz w:val="28"/>
          <w:szCs w:val="28"/>
        </w:rPr>
      </w:pPr>
      <w:r w:rsidRPr="00EE7CC4">
        <w:rPr>
          <w:rFonts w:ascii="Times New Roman" w:hAnsi="Times New Roman" w:cs="Times New Roman"/>
          <w:noProof/>
          <w:lang w:eastAsia="uk-UA"/>
        </w:rPr>
        <w:lastRenderedPageBreak/>
        <w:drawing>
          <wp:inline distT="0" distB="0" distL="0" distR="0" wp14:anchorId="45552445" wp14:editId="6E5D4893">
            <wp:extent cx="6120130" cy="8611076"/>
            <wp:effectExtent l="0" t="0" r="0" b="0"/>
            <wp:docPr id="27" name="Рисунок 27" descr="C:\Users\Use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AppData\Local\Temp\FineReader12.00\media\image14.jpe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20130" cy="8611076"/>
                    </a:xfrm>
                    <a:prstGeom prst="rect">
                      <a:avLst/>
                    </a:prstGeom>
                    <a:noFill/>
                    <a:ln>
                      <a:noFill/>
                    </a:ln>
                  </pic:spPr>
                </pic:pic>
              </a:graphicData>
            </a:graphic>
          </wp:inline>
        </w:drawing>
      </w:r>
    </w:p>
    <w:p w:rsidR="001657A8" w:rsidRPr="00EE7CC4" w:rsidRDefault="001657A8">
      <w:pPr>
        <w:rPr>
          <w:rFonts w:ascii="Times New Roman" w:hAnsi="Times New Roman" w:cs="Times New Roman"/>
          <w:b/>
          <w:sz w:val="28"/>
          <w:szCs w:val="28"/>
        </w:rPr>
      </w:pPr>
      <w:r w:rsidRPr="00EE7CC4">
        <w:rPr>
          <w:rFonts w:ascii="Times New Roman" w:hAnsi="Times New Roman" w:cs="Times New Roman"/>
          <w:b/>
          <w:sz w:val="28"/>
          <w:szCs w:val="28"/>
        </w:rPr>
        <w:br w:type="page"/>
      </w:r>
    </w:p>
    <w:p w:rsidR="001657A8" w:rsidRPr="00EE7CC4" w:rsidRDefault="001657A8" w:rsidP="00FF2DCD">
      <w:pPr>
        <w:jc w:val="both"/>
        <w:rPr>
          <w:rFonts w:ascii="Times New Roman" w:hAnsi="Times New Roman" w:cs="Times New Roman"/>
          <w:b/>
          <w:sz w:val="28"/>
          <w:szCs w:val="28"/>
        </w:rPr>
      </w:pPr>
      <w:r w:rsidRPr="00EE7CC4">
        <w:rPr>
          <w:rFonts w:ascii="Times New Roman" w:hAnsi="Times New Roman" w:cs="Times New Roman"/>
          <w:noProof/>
          <w:lang w:eastAsia="uk-UA"/>
        </w:rPr>
        <w:lastRenderedPageBreak/>
        <w:drawing>
          <wp:inline distT="0" distB="0" distL="0" distR="0" wp14:anchorId="24DE3E68" wp14:editId="7D0CE1D6">
            <wp:extent cx="6120130" cy="8645514"/>
            <wp:effectExtent l="0" t="0" r="0" b="3810"/>
            <wp:docPr id="28" name="Рисунок 28"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AppData\Local\Temp\FineReader12.00\media\image15.jpe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120130" cy="8645514"/>
                    </a:xfrm>
                    <a:prstGeom prst="rect">
                      <a:avLst/>
                    </a:prstGeom>
                    <a:noFill/>
                    <a:ln>
                      <a:noFill/>
                    </a:ln>
                  </pic:spPr>
                </pic:pic>
              </a:graphicData>
            </a:graphic>
          </wp:inline>
        </w:drawing>
      </w:r>
    </w:p>
    <w:p w:rsidR="001657A8" w:rsidRPr="00EE7CC4" w:rsidRDefault="001657A8">
      <w:pPr>
        <w:rPr>
          <w:rFonts w:ascii="Times New Roman" w:hAnsi="Times New Roman" w:cs="Times New Roman"/>
          <w:b/>
          <w:sz w:val="28"/>
          <w:szCs w:val="28"/>
        </w:rPr>
      </w:pPr>
      <w:r w:rsidRPr="00EE7CC4">
        <w:rPr>
          <w:rFonts w:ascii="Times New Roman" w:hAnsi="Times New Roman" w:cs="Times New Roman"/>
          <w:b/>
          <w:sz w:val="28"/>
          <w:szCs w:val="28"/>
        </w:rPr>
        <w:br w:type="page"/>
      </w:r>
    </w:p>
    <w:p w:rsidR="001657A8" w:rsidRPr="00EE7CC4" w:rsidRDefault="001657A8" w:rsidP="00FF2DCD">
      <w:pPr>
        <w:jc w:val="both"/>
        <w:rPr>
          <w:rFonts w:ascii="Times New Roman" w:hAnsi="Times New Roman" w:cs="Times New Roman"/>
          <w:b/>
          <w:sz w:val="28"/>
          <w:szCs w:val="28"/>
        </w:rPr>
      </w:pPr>
      <w:r w:rsidRPr="00EE7CC4">
        <w:rPr>
          <w:rFonts w:ascii="Times New Roman" w:hAnsi="Times New Roman" w:cs="Times New Roman"/>
          <w:noProof/>
          <w:lang w:eastAsia="uk-UA"/>
        </w:rPr>
        <w:lastRenderedPageBreak/>
        <w:drawing>
          <wp:inline distT="0" distB="0" distL="0" distR="0" wp14:anchorId="43382833" wp14:editId="5C6B0AF0">
            <wp:extent cx="6120130" cy="8618420"/>
            <wp:effectExtent l="0" t="0" r="0" b="0"/>
            <wp:docPr id="29" name="Рисунок 29"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AppData\Local\Temp\FineReader12.00\media\image16.jpe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120130" cy="8618420"/>
                    </a:xfrm>
                    <a:prstGeom prst="rect">
                      <a:avLst/>
                    </a:prstGeom>
                    <a:noFill/>
                    <a:ln>
                      <a:noFill/>
                    </a:ln>
                  </pic:spPr>
                </pic:pic>
              </a:graphicData>
            </a:graphic>
          </wp:inline>
        </w:drawing>
      </w:r>
    </w:p>
    <w:p w:rsidR="001657A8" w:rsidRPr="00EE7CC4" w:rsidRDefault="001657A8">
      <w:pPr>
        <w:rPr>
          <w:rFonts w:ascii="Times New Roman" w:hAnsi="Times New Roman" w:cs="Times New Roman"/>
          <w:b/>
          <w:sz w:val="28"/>
          <w:szCs w:val="28"/>
        </w:rPr>
      </w:pPr>
      <w:r w:rsidRPr="00EE7CC4">
        <w:rPr>
          <w:rFonts w:ascii="Times New Roman" w:hAnsi="Times New Roman" w:cs="Times New Roman"/>
          <w:b/>
          <w:sz w:val="28"/>
          <w:szCs w:val="28"/>
        </w:rPr>
        <w:br w:type="page"/>
      </w:r>
    </w:p>
    <w:p w:rsidR="001657A8" w:rsidRPr="00EE7CC4" w:rsidRDefault="001657A8" w:rsidP="00FF2DCD">
      <w:pPr>
        <w:jc w:val="both"/>
        <w:rPr>
          <w:rFonts w:ascii="Times New Roman" w:hAnsi="Times New Roman" w:cs="Times New Roman"/>
          <w:b/>
          <w:sz w:val="28"/>
          <w:szCs w:val="28"/>
        </w:rPr>
      </w:pPr>
      <w:r w:rsidRPr="00EE7CC4">
        <w:rPr>
          <w:rFonts w:ascii="Times New Roman" w:hAnsi="Times New Roman" w:cs="Times New Roman"/>
          <w:noProof/>
          <w:lang w:eastAsia="uk-UA"/>
        </w:rPr>
        <w:lastRenderedPageBreak/>
        <w:drawing>
          <wp:inline distT="0" distB="0" distL="0" distR="0" wp14:anchorId="775FD351" wp14:editId="323AD0DA">
            <wp:extent cx="6120130" cy="8604503"/>
            <wp:effectExtent l="0" t="0" r="0" b="6350"/>
            <wp:docPr id="30" name="Рисунок 30"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AppData\Local\Temp\FineReader12.00\media\image17.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20130" cy="8604503"/>
                    </a:xfrm>
                    <a:prstGeom prst="rect">
                      <a:avLst/>
                    </a:prstGeom>
                    <a:noFill/>
                    <a:ln>
                      <a:noFill/>
                    </a:ln>
                  </pic:spPr>
                </pic:pic>
              </a:graphicData>
            </a:graphic>
          </wp:inline>
        </w:drawing>
      </w:r>
    </w:p>
    <w:p w:rsidR="001657A8" w:rsidRPr="00EE7CC4" w:rsidRDefault="001657A8">
      <w:pPr>
        <w:rPr>
          <w:rFonts w:ascii="Times New Roman" w:hAnsi="Times New Roman" w:cs="Times New Roman"/>
          <w:b/>
          <w:sz w:val="28"/>
          <w:szCs w:val="28"/>
        </w:rPr>
      </w:pPr>
      <w:r w:rsidRPr="00EE7CC4">
        <w:rPr>
          <w:rFonts w:ascii="Times New Roman" w:hAnsi="Times New Roman" w:cs="Times New Roman"/>
          <w:b/>
          <w:sz w:val="28"/>
          <w:szCs w:val="28"/>
        </w:rPr>
        <w:br w:type="page"/>
      </w:r>
    </w:p>
    <w:p w:rsidR="001657A8" w:rsidRPr="00EE7CC4" w:rsidRDefault="001657A8" w:rsidP="00FF2DCD">
      <w:pPr>
        <w:jc w:val="both"/>
        <w:rPr>
          <w:rFonts w:ascii="Times New Roman" w:hAnsi="Times New Roman" w:cs="Times New Roman"/>
          <w:b/>
          <w:sz w:val="28"/>
          <w:szCs w:val="28"/>
        </w:rPr>
      </w:pPr>
      <w:r w:rsidRPr="00EE7CC4">
        <w:rPr>
          <w:rFonts w:ascii="Times New Roman" w:hAnsi="Times New Roman" w:cs="Times New Roman"/>
          <w:noProof/>
          <w:lang w:eastAsia="uk-UA"/>
        </w:rPr>
        <w:lastRenderedPageBreak/>
        <w:drawing>
          <wp:inline distT="0" distB="0" distL="0" distR="0" wp14:anchorId="17B096F2" wp14:editId="6C9B6DF8">
            <wp:extent cx="6120130" cy="8466867"/>
            <wp:effectExtent l="0" t="0" r="0" b="0"/>
            <wp:docPr id="31" name="Рисунок 31"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AppData\Local\Temp\FineReader12.00\media\image18.jpe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120130" cy="8466867"/>
                    </a:xfrm>
                    <a:prstGeom prst="rect">
                      <a:avLst/>
                    </a:prstGeom>
                    <a:noFill/>
                    <a:ln>
                      <a:noFill/>
                    </a:ln>
                  </pic:spPr>
                </pic:pic>
              </a:graphicData>
            </a:graphic>
          </wp:inline>
        </w:drawing>
      </w:r>
    </w:p>
    <w:p w:rsidR="001657A8" w:rsidRPr="00EE7CC4" w:rsidRDefault="001657A8">
      <w:pPr>
        <w:rPr>
          <w:rFonts w:ascii="Times New Roman" w:hAnsi="Times New Roman" w:cs="Times New Roman"/>
          <w:b/>
          <w:sz w:val="28"/>
          <w:szCs w:val="28"/>
        </w:rPr>
      </w:pPr>
      <w:r w:rsidRPr="00EE7CC4">
        <w:rPr>
          <w:rFonts w:ascii="Times New Roman" w:hAnsi="Times New Roman" w:cs="Times New Roman"/>
          <w:b/>
          <w:sz w:val="28"/>
          <w:szCs w:val="28"/>
        </w:rPr>
        <w:br w:type="page"/>
      </w:r>
    </w:p>
    <w:p w:rsidR="001657A8" w:rsidRPr="00EE7CC4" w:rsidRDefault="001657A8" w:rsidP="001657A8">
      <w:pPr>
        <w:pStyle w:val="12"/>
        <w:spacing w:after="240" w:line="276" w:lineRule="auto"/>
        <w:ind w:firstLine="0"/>
        <w:jc w:val="center"/>
      </w:pPr>
      <w:r w:rsidRPr="00EE7CC4">
        <w:lastRenderedPageBreak/>
        <w:t>2. Система моніторингу геологічного середовища</w:t>
      </w:r>
    </w:p>
    <w:p w:rsidR="001657A8" w:rsidRPr="00EE7CC4" w:rsidRDefault="001657A8" w:rsidP="001657A8">
      <w:pPr>
        <w:pStyle w:val="12"/>
        <w:spacing w:after="240" w:line="276" w:lineRule="auto"/>
        <w:ind w:firstLine="0"/>
        <w:jc w:val="center"/>
      </w:pPr>
      <w:r w:rsidRPr="00EE7CC4">
        <w:t>Підземні води: ресурси, використання, якість</w:t>
      </w:r>
    </w:p>
    <w:p w:rsidR="001657A8" w:rsidRPr="00EE7CC4" w:rsidRDefault="001657A8" w:rsidP="001657A8">
      <w:pPr>
        <w:pStyle w:val="12"/>
        <w:spacing w:line="276" w:lineRule="auto"/>
        <w:ind w:firstLine="709"/>
      </w:pPr>
      <w:r w:rsidRPr="00EE7CC4">
        <w:t>Надра Чернівецької області багаті також на мінеральні води, поширення яких пов’язано з певними структурно-гідрологічними зонами. За хімічним складом це, в основному, хлоридно-натрієвого, гідрокарбонатно-натрієво- магнієво-кальцієвого, сірководнево-хлоридно-натрієвого і бромно-хлоридно-кальціє</w:t>
      </w:r>
      <w:r w:rsidRPr="00EE7CC4">
        <w:rPr>
          <w:spacing w:val="15"/>
        </w:rPr>
        <w:t>в</w:t>
      </w:r>
      <w:r w:rsidRPr="00EE7CC4">
        <w:t>ого</w:t>
      </w:r>
      <w:r w:rsidRPr="00EE7CC4">
        <w:rPr>
          <w:spacing w:val="15"/>
        </w:rPr>
        <w:t xml:space="preserve"> </w:t>
      </w:r>
      <w:r w:rsidRPr="00EE7CC4">
        <w:t>складу з дебетом від 15 тис. л на добу до 900 тис. л на добу. Згідно з проведеною паспортизацією мінеральних джерел складений каталог, в якому описано 43 джерела, які за дебетом і якістю придатні для промислового освоєння. На базі мінеральних джерел побудовані і працюють близько 40 цехів з розливу столової води та Будинецький завод мінводи в Сторожинецькому районі.</w:t>
      </w:r>
    </w:p>
    <w:p w:rsidR="001657A8" w:rsidRPr="00EE7CC4" w:rsidRDefault="001657A8" w:rsidP="001657A8">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Брусницьке родовище мінеральних вод представлене сірководневими водами типу “Мацеста” з загальною концентрацією сірководню від 50 до 300 мг/л та лікувально-питною содовою водою типу “Єсентуки – 4” з мінералізацією в межах 2,4-6,6 мг/л.</w:t>
      </w:r>
    </w:p>
    <w:p w:rsidR="001657A8" w:rsidRPr="00EE7CC4" w:rsidRDefault="001657A8" w:rsidP="001657A8">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Мінеральні і питні води Буковини з їхнім хімічним складом та мінералізацією займають провідне місце в Україні.</w:t>
      </w:r>
    </w:p>
    <w:p w:rsidR="001657A8" w:rsidRPr="00EE7CC4" w:rsidRDefault="001657A8" w:rsidP="001657A8">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За даними перевірок спецводокористування стан підземних вод можна вважати як задовільний, виключення складають локальні осередки забруднення перших від поверхні водоносних горизонтів в межах сільських селітебних зон та промислових об’єктів. Особливо слід звернути увагу на санітарний стан територій міських та сільських сміттєзвалищ, невпорядкованість яких в кінцевому результаті призводить до хімічного і бактеріологічного забруднення підземних вод.</w:t>
      </w:r>
    </w:p>
    <w:p w:rsidR="001657A8" w:rsidRPr="00EE7CC4" w:rsidRDefault="001657A8" w:rsidP="001657A8">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Відповідно до проведених робіт зведення ДВК, державного облікі використання підземних вод, моніторингу ресурсів та запасів підземних вод, на території Чернівецької області отримана та відпрацьована статистична форма 7-гр. Відзвітувались за 2022 рік 52 підприємства-водокористувачі, що значно менше, у порівнянні з попередніми роками.</w:t>
      </w:r>
    </w:p>
    <w:p w:rsidR="001657A8" w:rsidRPr="00EE7CC4" w:rsidRDefault="001657A8" w:rsidP="001657A8">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Загальний водовідбір складає 6,8 млн.м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/рік, в тому числі із затвердженими запасами 5,5 млн.м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/рік. По Чернівецькій області видобуток з затверджених запасів підземних вод у 2022 році по 15 ділянках становив 41,68 тис.м</w:t>
      </w:r>
      <w:r w:rsidRPr="00EE7CC4">
        <w:rPr>
          <w:rFonts w:ascii="Times New Roman" w:hAnsi="Times New Roman" w:cs="Times New Roman"/>
          <w:sz w:val="28"/>
          <w:szCs w:val="28"/>
          <w:vertAlign w:val="superscript"/>
        </w:rPr>
        <w:t>3</w:t>
      </w:r>
      <w:r w:rsidRPr="00EE7CC4">
        <w:rPr>
          <w:rFonts w:ascii="Times New Roman" w:hAnsi="Times New Roman" w:cs="Times New Roman"/>
          <w:sz w:val="28"/>
          <w:szCs w:val="28"/>
        </w:rPr>
        <w:t xml:space="preserve">/добу. </w:t>
      </w:r>
    </w:p>
    <w:p w:rsidR="001657A8" w:rsidRPr="00EE7CC4" w:rsidRDefault="001657A8" w:rsidP="001657A8">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Якість підземних вод питного та технічного призначення відповідала нормативним документам. </w:t>
      </w:r>
      <w:r w:rsidRPr="00EE7CC4">
        <w:rPr>
          <w:rFonts w:ascii="Times New Roman" w:hAnsi="Times New Roman" w:cs="Times New Roman"/>
          <w:sz w:val="28"/>
          <w:szCs w:val="28"/>
          <w:lang w:val="ru-RU"/>
        </w:rPr>
        <w:t>З</w:t>
      </w:r>
      <w:r w:rsidRPr="00EE7CC4">
        <w:rPr>
          <w:rFonts w:ascii="Times New Roman" w:hAnsi="Times New Roman" w:cs="Times New Roman"/>
          <w:sz w:val="28"/>
          <w:szCs w:val="28"/>
        </w:rPr>
        <w:t>гідно звітної форми 7-гр у 2021 році</w:t>
      </w:r>
      <w:r w:rsidRPr="00EE7CC4">
        <w:rPr>
          <w:rFonts w:ascii="Times New Roman" w:hAnsi="Times New Roman" w:cs="Times New Roman"/>
          <w:sz w:val="28"/>
          <w:szCs w:val="28"/>
          <w:lang w:val="ru-RU"/>
        </w:rPr>
        <w:t xml:space="preserve"> д</w:t>
      </w:r>
      <w:r w:rsidRPr="00EE7CC4">
        <w:rPr>
          <w:rFonts w:ascii="Times New Roman" w:hAnsi="Times New Roman" w:cs="Times New Roman"/>
          <w:sz w:val="28"/>
          <w:szCs w:val="28"/>
        </w:rPr>
        <w:t>ілянок та осередків забруднення підземних вод не виявлено.</w:t>
      </w:r>
    </w:p>
    <w:p w:rsidR="001657A8" w:rsidRPr="00EE7CC4" w:rsidRDefault="001657A8" w:rsidP="001657A8">
      <w:pPr>
        <w:jc w:val="center"/>
        <w:rPr>
          <w:rFonts w:ascii="Times New Roman" w:hAnsi="Times New Roman" w:cs="Times New Roman"/>
          <w:sz w:val="28"/>
          <w:szCs w:val="28"/>
        </w:rPr>
      </w:pPr>
      <w:r w:rsidRPr="00EE7CC4">
        <w:rPr>
          <w:rFonts w:ascii="Times New Roman" w:hAnsi="Times New Roman" w:cs="Times New Roman"/>
          <w:sz w:val="28"/>
          <w:szCs w:val="28"/>
        </w:rPr>
        <w:t>Екзогенні геологічні процеси</w:t>
      </w:r>
    </w:p>
    <w:p w:rsidR="001657A8" w:rsidRPr="00EE7CC4" w:rsidRDefault="001657A8" w:rsidP="001657A8">
      <w:pPr>
        <w:tabs>
          <w:tab w:val="left" w:pos="-1985"/>
        </w:tabs>
        <w:ind w:firstLine="680"/>
        <w:jc w:val="both"/>
        <w:rPr>
          <w:rFonts w:ascii="Times New Roman" w:hAnsi="Times New Roman" w:cs="Times New Roman"/>
          <w:sz w:val="28"/>
          <w:szCs w:val="28"/>
        </w:rPr>
      </w:pPr>
      <w:r w:rsidRPr="00EE7CC4">
        <w:rPr>
          <w:rFonts w:ascii="Times New Roman" w:hAnsi="Times New Roman" w:cs="Times New Roman"/>
          <w:sz w:val="28"/>
          <w:szCs w:val="28"/>
        </w:rPr>
        <w:lastRenderedPageBreak/>
        <w:t>Інженерно-геологічні та гідрогеологічні роботи на території області виконуються спеціалістами ДП ПрАТ «НАК «Надра України» «Західукргеологія». Згідно здійсненого моніторингу поширення та розвитку інженерно-геологічних процесів та явищ (ЕГП) в межах території Чернівецької області з метою геологічного забезпечення протизсувних заходів інформація наступна:</w:t>
      </w:r>
    </w:p>
    <w:p w:rsidR="001657A8" w:rsidRPr="00EE7CC4" w:rsidRDefault="001657A8" w:rsidP="001657A8">
      <w:pPr>
        <w:ind w:firstLine="567"/>
        <w:jc w:val="center"/>
        <w:rPr>
          <w:rFonts w:ascii="Times New Roman" w:hAnsi="Times New Roman" w:cs="Times New Roman"/>
          <w:iCs/>
          <w:sz w:val="28"/>
          <w:szCs w:val="28"/>
        </w:rPr>
      </w:pPr>
      <w:r w:rsidRPr="00EE7CC4">
        <w:rPr>
          <w:rFonts w:ascii="Times New Roman" w:hAnsi="Times New Roman" w:cs="Times New Roman"/>
          <w:iCs/>
          <w:sz w:val="28"/>
          <w:szCs w:val="28"/>
        </w:rPr>
        <w:t>Поширення екзогенних геологічних процесів</w:t>
      </w:r>
    </w:p>
    <w:p w:rsidR="001657A8" w:rsidRPr="00EE7CC4" w:rsidRDefault="001657A8" w:rsidP="001657A8">
      <w:pPr>
        <w:ind w:firstLine="567"/>
        <w:jc w:val="right"/>
        <w:rPr>
          <w:rFonts w:ascii="Times New Roman" w:hAnsi="Times New Roman" w:cs="Times New Roman"/>
          <w:sz w:val="24"/>
          <w:szCs w:val="24"/>
        </w:rPr>
      </w:pPr>
      <w:r w:rsidRPr="00EE7CC4">
        <w:rPr>
          <w:rFonts w:ascii="Times New Roman" w:hAnsi="Times New Roman" w:cs="Times New Roman"/>
          <w:bCs/>
          <w:iCs/>
          <w:sz w:val="24"/>
          <w:szCs w:val="24"/>
        </w:rPr>
        <w:t>Таблиця 38</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340"/>
        <w:gridCol w:w="2072"/>
        <w:gridCol w:w="1701"/>
        <w:gridCol w:w="2693"/>
      </w:tblGrid>
      <w:tr w:rsidR="00EE7CC4" w:rsidRPr="00EE7CC4" w:rsidTr="0015216F">
        <w:trPr>
          <w:trHeight w:val="256"/>
          <w:jc w:val="center"/>
        </w:trPr>
        <w:tc>
          <w:tcPr>
            <w:tcW w:w="828" w:type="dxa"/>
            <w:vAlign w:val="center"/>
          </w:tcPr>
          <w:p w:rsidR="001657A8" w:rsidRPr="00EE7CC4" w:rsidRDefault="001657A8" w:rsidP="001657A8">
            <w:pPr>
              <w:spacing w:after="0" w:line="240" w:lineRule="auto"/>
              <w:jc w:val="center"/>
              <w:rPr>
                <w:rFonts w:ascii="Times New Roman" w:hAnsi="Times New Roman" w:cs="Times New Roman"/>
                <w:b/>
                <w:bCs/>
              </w:rPr>
            </w:pPr>
            <w:r w:rsidRPr="00EE7CC4">
              <w:rPr>
                <w:rFonts w:ascii="Times New Roman" w:hAnsi="Times New Roman" w:cs="Times New Roman"/>
                <w:b/>
                <w:bCs/>
              </w:rPr>
              <w:t>№ з/п</w:t>
            </w:r>
          </w:p>
        </w:tc>
        <w:tc>
          <w:tcPr>
            <w:tcW w:w="2340" w:type="dxa"/>
            <w:vAlign w:val="center"/>
          </w:tcPr>
          <w:p w:rsidR="001657A8" w:rsidRPr="00EE7CC4" w:rsidRDefault="001657A8" w:rsidP="001657A8">
            <w:pPr>
              <w:spacing w:after="0" w:line="240" w:lineRule="auto"/>
              <w:jc w:val="center"/>
              <w:rPr>
                <w:rFonts w:ascii="Times New Roman" w:hAnsi="Times New Roman" w:cs="Times New Roman"/>
                <w:b/>
                <w:bCs/>
              </w:rPr>
            </w:pPr>
            <w:r w:rsidRPr="00EE7CC4">
              <w:rPr>
                <w:rFonts w:ascii="Times New Roman" w:hAnsi="Times New Roman" w:cs="Times New Roman"/>
                <w:b/>
                <w:bCs/>
              </w:rPr>
              <w:t>Вид (ЕГП)</w:t>
            </w:r>
          </w:p>
        </w:tc>
        <w:tc>
          <w:tcPr>
            <w:tcW w:w="2072" w:type="dxa"/>
            <w:vAlign w:val="center"/>
          </w:tcPr>
          <w:p w:rsidR="001657A8" w:rsidRPr="00EE7CC4" w:rsidRDefault="001657A8" w:rsidP="001657A8">
            <w:pPr>
              <w:spacing w:after="0" w:line="240" w:lineRule="auto"/>
              <w:ind w:left="-108" w:right="-108"/>
              <w:jc w:val="center"/>
              <w:rPr>
                <w:rFonts w:ascii="Times New Roman" w:hAnsi="Times New Roman" w:cs="Times New Roman"/>
                <w:b/>
                <w:bCs/>
              </w:rPr>
            </w:pPr>
            <w:r w:rsidRPr="00EE7CC4">
              <w:rPr>
                <w:rFonts w:ascii="Times New Roman" w:hAnsi="Times New Roman" w:cs="Times New Roman"/>
                <w:b/>
                <w:bCs/>
              </w:rPr>
              <w:t>Площа поширення, км</w:t>
            </w:r>
            <w:r w:rsidRPr="00EE7CC4">
              <w:rPr>
                <w:rFonts w:ascii="Times New Roman" w:hAnsi="Times New Roman" w:cs="Times New Roman"/>
                <w:b/>
                <w:bCs/>
                <w:vertAlign w:val="superscript"/>
              </w:rPr>
              <w:t>2</w:t>
            </w:r>
          </w:p>
        </w:tc>
        <w:tc>
          <w:tcPr>
            <w:tcW w:w="1701" w:type="dxa"/>
            <w:vAlign w:val="center"/>
          </w:tcPr>
          <w:p w:rsidR="001657A8" w:rsidRPr="00EE7CC4" w:rsidRDefault="001657A8" w:rsidP="001657A8">
            <w:pPr>
              <w:spacing w:after="0" w:line="240" w:lineRule="auto"/>
              <w:jc w:val="center"/>
              <w:rPr>
                <w:rFonts w:ascii="Times New Roman" w:hAnsi="Times New Roman" w:cs="Times New Roman"/>
                <w:b/>
                <w:bCs/>
              </w:rPr>
            </w:pPr>
            <w:r w:rsidRPr="00EE7CC4">
              <w:rPr>
                <w:rFonts w:ascii="Times New Roman" w:hAnsi="Times New Roman" w:cs="Times New Roman"/>
                <w:b/>
                <w:bCs/>
              </w:rPr>
              <w:t>Кількість проявів,</w:t>
            </w:r>
          </w:p>
          <w:p w:rsidR="001657A8" w:rsidRPr="00EE7CC4" w:rsidRDefault="001657A8" w:rsidP="001657A8">
            <w:pPr>
              <w:spacing w:after="0" w:line="240" w:lineRule="auto"/>
              <w:jc w:val="center"/>
              <w:rPr>
                <w:rFonts w:ascii="Times New Roman" w:hAnsi="Times New Roman" w:cs="Times New Roman"/>
                <w:b/>
                <w:bCs/>
              </w:rPr>
            </w:pPr>
            <w:r w:rsidRPr="00EE7CC4">
              <w:rPr>
                <w:rFonts w:ascii="Times New Roman" w:hAnsi="Times New Roman" w:cs="Times New Roman"/>
                <w:b/>
                <w:bCs/>
              </w:rPr>
              <w:t>од.</w:t>
            </w:r>
          </w:p>
        </w:tc>
        <w:tc>
          <w:tcPr>
            <w:tcW w:w="2693" w:type="dxa"/>
            <w:vAlign w:val="center"/>
          </w:tcPr>
          <w:p w:rsidR="001657A8" w:rsidRPr="00EE7CC4" w:rsidRDefault="001657A8" w:rsidP="001657A8">
            <w:pPr>
              <w:spacing w:after="0" w:line="240" w:lineRule="auto"/>
              <w:jc w:val="center"/>
              <w:rPr>
                <w:rFonts w:ascii="Times New Roman" w:hAnsi="Times New Roman" w:cs="Times New Roman"/>
                <w:b/>
                <w:bCs/>
              </w:rPr>
            </w:pPr>
            <w:r w:rsidRPr="00EE7CC4">
              <w:rPr>
                <w:rFonts w:ascii="Times New Roman" w:hAnsi="Times New Roman" w:cs="Times New Roman"/>
                <w:b/>
                <w:bCs/>
              </w:rPr>
              <w:t>% ураженості регіону</w:t>
            </w:r>
          </w:p>
        </w:tc>
      </w:tr>
      <w:tr w:rsidR="00EE7CC4" w:rsidRPr="00EE7CC4" w:rsidTr="0015216F">
        <w:trPr>
          <w:trHeight w:val="256"/>
          <w:jc w:val="center"/>
        </w:trPr>
        <w:tc>
          <w:tcPr>
            <w:tcW w:w="828"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1</w:t>
            </w:r>
          </w:p>
        </w:tc>
        <w:tc>
          <w:tcPr>
            <w:tcW w:w="2340"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2</w:t>
            </w:r>
          </w:p>
        </w:tc>
        <w:tc>
          <w:tcPr>
            <w:tcW w:w="2072"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3</w:t>
            </w:r>
          </w:p>
        </w:tc>
        <w:tc>
          <w:tcPr>
            <w:tcW w:w="1701"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4</w:t>
            </w:r>
          </w:p>
        </w:tc>
        <w:tc>
          <w:tcPr>
            <w:tcW w:w="2693"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5</w:t>
            </w:r>
          </w:p>
        </w:tc>
      </w:tr>
      <w:tr w:rsidR="00EE7CC4" w:rsidRPr="00EE7CC4" w:rsidTr="0015216F">
        <w:trPr>
          <w:trHeight w:val="22"/>
          <w:jc w:val="center"/>
        </w:trPr>
        <w:tc>
          <w:tcPr>
            <w:tcW w:w="828"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1</w:t>
            </w:r>
          </w:p>
        </w:tc>
        <w:tc>
          <w:tcPr>
            <w:tcW w:w="2340"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Зсуви</w:t>
            </w:r>
          </w:p>
        </w:tc>
        <w:tc>
          <w:tcPr>
            <w:tcW w:w="2072"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763</w:t>
            </w:r>
          </w:p>
        </w:tc>
        <w:tc>
          <w:tcPr>
            <w:tcW w:w="1701"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1493</w:t>
            </w:r>
          </w:p>
        </w:tc>
        <w:tc>
          <w:tcPr>
            <w:tcW w:w="2693"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9</w:t>
            </w:r>
          </w:p>
        </w:tc>
      </w:tr>
      <w:tr w:rsidR="00EE7CC4" w:rsidRPr="00EE7CC4" w:rsidTr="0015216F">
        <w:trPr>
          <w:trHeight w:val="22"/>
          <w:jc w:val="center"/>
        </w:trPr>
        <w:tc>
          <w:tcPr>
            <w:tcW w:w="828"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2</w:t>
            </w:r>
          </w:p>
        </w:tc>
        <w:tc>
          <w:tcPr>
            <w:tcW w:w="2340"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Селі</w:t>
            </w:r>
          </w:p>
        </w:tc>
        <w:tc>
          <w:tcPr>
            <w:tcW w:w="2072"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258</w:t>
            </w:r>
          </w:p>
        </w:tc>
        <w:tc>
          <w:tcPr>
            <w:tcW w:w="1701"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73</w:t>
            </w:r>
          </w:p>
        </w:tc>
        <w:tc>
          <w:tcPr>
            <w:tcW w:w="2693"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3</w:t>
            </w:r>
          </w:p>
        </w:tc>
      </w:tr>
      <w:tr w:rsidR="00EE7CC4" w:rsidRPr="00EE7CC4" w:rsidTr="0015216F">
        <w:trPr>
          <w:trHeight w:val="22"/>
          <w:jc w:val="center"/>
        </w:trPr>
        <w:tc>
          <w:tcPr>
            <w:tcW w:w="828"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3</w:t>
            </w:r>
          </w:p>
        </w:tc>
        <w:tc>
          <w:tcPr>
            <w:tcW w:w="2340"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Карст</w:t>
            </w:r>
          </w:p>
        </w:tc>
        <w:tc>
          <w:tcPr>
            <w:tcW w:w="2072"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239</w:t>
            </w:r>
          </w:p>
        </w:tc>
        <w:tc>
          <w:tcPr>
            <w:tcW w:w="1701"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318</w:t>
            </w:r>
          </w:p>
        </w:tc>
        <w:tc>
          <w:tcPr>
            <w:tcW w:w="2693"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3</w:t>
            </w:r>
          </w:p>
        </w:tc>
      </w:tr>
      <w:tr w:rsidR="00EE7CC4" w:rsidRPr="00EE7CC4" w:rsidTr="0015216F">
        <w:trPr>
          <w:trHeight w:val="22"/>
          <w:jc w:val="center"/>
        </w:trPr>
        <w:tc>
          <w:tcPr>
            <w:tcW w:w="828"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4</w:t>
            </w:r>
          </w:p>
        </w:tc>
        <w:tc>
          <w:tcPr>
            <w:tcW w:w="2340"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Яружна ерозія</w:t>
            </w:r>
          </w:p>
        </w:tc>
        <w:tc>
          <w:tcPr>
            <w:tcW w:w="2072"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w:t>
            </w:r>
          </w:p>
        </w:tc>
        <w:tc>
          <w:tcPr>
            <w:tcW w:w="1701"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78</w:t>
            </w:r>
          </w:p>
        </w:tc>
        <w:tc>
          <w:tcPr>
            <w:tcW w:w="2693" w:type="dxa"/>
            <w:vAlign w:val="center"/>
          </w:tcPr>
          <w:p w:rsidR="001657A8" w:rsidRPr="00EE7CC4" w:rsidRDefault="001657A8" w:rsidP="001657A8">
            <w:pPr>
              <w:spacing w:after="0" w:line="240" w:lineRule="auto"/>
              <w:jc w:val="center"/>
              <w:rPr>
                <w:rFonts w:ascii="Times New Roman" w:hAnsi="Times New Roman" w:cs="Times New Roman"/>
                <w:bCs/>
              </w:rPr>
            </w:pPr>
          </w:p>
        </w:tc>
      </w:tr>
      <w:tr w:rsidR="00EE7CC4" w:rsidRPr="00EE7CC4" w:rsidTr="0015216F">
        <w:trPr>
          <w:trHeight w:val="22"/>
          <w:jc w:val="center"/>
        </w:trPr>
        <w:tc>
          <w:tcPr>
            <w:tcW w:w="828"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5</w:t>
            </w:r>
          </w:p>
        </w:tc>
        <w:tc>
          <w:tcPr>
            <w:tcW w:w="2340"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Бокова ерозія</w:t>
            </w:r>
          </w:p>
        </w:tc>
        <w:tc>
          <w:tcPr>
            <w:tcW w:w="2072"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w:t>
            </w:r>
          </w:p>
        </w:tc>
        <w:tc>
          <w:tcPr>
            <w:tcW w:w="1701" w:type="dxa"/>
            <w:vAlign w:val="center"/>
          </w:tcPr>
          <w:p w:rsidR="001657A8" w:rsidRPr="00EE7CC4" w:rsidRDefault="001657A8" w:rsidP="001657A8">
            <w:pPr>
              <w:spacing w:after="0" w:line="240" w:lineRule="auto"/>
              <w:jc w:val="center"/>
              <w:rPr>
                <w:rFonts w:ascii="Times New Roman" w:hAnsi="Times New Roman" w:cs="Times New Roman"/>
                <w:bCs/>
              </w:rPr>
            </w:pPr>
            <w:r w:rsidRPr="00EE7CC4">
              <w:rPr>
                <w:rFonts w:ascii="Times New Roman" w:hAnsi="Times New Roman" w:cs="Times New Roman"/>
                <w:bCs/>
              </w:rPr>
              <w:t>341</w:t>
            </w:r>
          </w:p>
        </w:tc>
        <w:tc>
          <w:tcPr>
            <w:tcW w:w="2693" w:type="dxa"/>
            <w:vAlign w:val="center"/>
          </w:tcPr>
          <w:p w:rsidR="001657A8" w:rsidRPr="00EE7CC4" w:rsidRDefault="001657A8" w:rsidP="001657A8">
            <w:pPr>
              <w:spacing w:after="0" w:line="240" w:lineRule="auto"/>
              <w:jc w:val="center"/>
              <w:rPr>
                <w:rFonts w:ascii="Times New Roman" w:hAnsi="Times New Roman" w:cs="Times New Roman"/>
                <w:bCs/>
              </w:rPr>
            </w:pPr>
          </w:p>
        </w:tc>
      </w:tr>
    </w:tbl>
    <w:p w:rsidR="00E46C74" w:rsidRPr="00EE7CC4" w:rsidRDefault="00E46C74" w:rsidP="000752EA">
      <w:pPr>
        <w:spacing w:before="240"/>
        <w:ind w:firstLine="709"/>
        <w:jc w:val="both"/>
        <w:rPr>
          <w:rFonts w:ascii="Times New Roman" w:hAnsi="Times New Roman" w:cs="Times New Roman"/>
          <w:sz w:val="28"/>
          <w:szCs w:val="28"/>
          <w:lang w:val="ru-RU"/>
        </w:rPr>
      </w:pPr>
      <w:r w:rsidRPr="00EE7CC4">
        <w:rPr>
          <w:rFonts w:ascii="Times New Roman" w:hAnsi="Times New Roman" w:cs="Times New Roman"/>
          <w:sz w:val="28"/>
          <w:szCs w:val="28"/>
        </w:rPr>
        <w:t>Контроль за сейсмічними подіями здійснювався ННГФ обсерваторією Чернівецького національного університету ім. Ю. Федьковича. На малюнку нижче представлена діаграма з даними щомісячної сейсмічної активності в м.Чернівці у 2022 році.</w:t>
      </w:r>
    </w:p>
    <w:p w:rsidR="001657A8" w:rsidRPr="00EE7CC4" w:rsidRDefault="00E46C74" w:rsidP="00FF2DCD">
      <w:pPr>
        <w:jc w:val="both"/>
        <w:rPr>
          <w:rFonts w:ascii="Times New Roman" w:hAnsi="Times New Roman" w:cs="Times New Roman"/>
          <w:b/>
          <w:sz w:val="28"/>
          <w:szCs w:val="28"/>
          <w:lang w:val="ru-RU"/>
        </w:rPr>
      </w:pPr>
      <w:r w:rsidRPr="00EE7CC4">
        <w:rPr>
          <w:rFonts w:ascii="Times New Roman" w:hAnsi="Times New Roman" w:cs="Times New Roman"/>
          <w:noProof/>
          <w:lang w:eastAsia="uk-UA"/>
        </w:rPr>
        <w:drawing>
          <wp:inline distT="0" distB="0" distL="0" distR="0" wp14:anchorId="36324419" wp14:editId="416B4641">
            <wp:extent cx="6003290" cy="310070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rsidR="00E46C74" w:rsidRPr="00EE7CC4" w:rsidRDefault="00E46C74" w:rsidP="00E46C74">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На графіку представлена динаміка сейсмічних подій взагалі та таких, які були ідентифіковані як землетруси у 202</w:t>
      </w:r>
      <w:r w:rsidRPr="00EE7CC4">
        <w:rPr>
          <w:rFonts w:ascii="Times New Roman" w:hAnsi="Times New Roman" w:cs="Times New Roman"/>
          <w:sz w:val="28"/>
          <w:szCs w:val="28"/>
          <w:lang w:val="ru-RU"/>
        </w:rPr>
        <w:t>1</w:t>
      </w:r>
      <w:r w:rsidRPr="00EE7CC4">
        <w:rPr>
          <w:rFonts w:ascii="Times New Roman" w:hAnsi="Times New Roman" w:cs="Times New Roman"/>
          <w:sz w:val="28"/>
          <w:szCs w:val="28"/>
        </w:rPr>
        <w:t>році.</w:t>
      </w:r>
    </w:p>
    <w:p w:rsidR="00E46C74" w:rsidRPr="00EE7CC4" w:rsidRDefault="00E46C74" w:rsidP="00E46C74">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 xml:space="preserve">Найбільш небезпечний для області епіцентральний район – гори Вранча, південно-східні Карпати. Всього за 2022 рік було зафіксовано 3061 сейсмічну подію, з яких 196 ідентифіковані як землетруси. </w:t>
      </w:r>
    </w:p>
    <w:p w:rsidR="00E46C74" w:rsidRPr="00EE7CC4" w:rsidRDefault="00E46C74" w:rsidP="00E46C74">
      <w:pPr>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Інтенсивність сейсмічних подій та землетрусів не перевищувала 1 бал за 12-бальною шкалою </w:t>
      </w:r>
      <w:r w:rsidRPr="00EE7CC4">
        <w:rPr>
          <w:rFonts w:ascii="Times New Roman" w:hAnsi="Times New Roman" w:cs="Times New Roman"/>
          <w:sz w:val="28"/>
          <w:szCs w:val="28"/>
          <w:lang w:val="en-US"/>
        </w:rPr>
        <w:t>MSK</w:t>
      </w:r>
      <w:r w:rsidRPr="00EE7CC4">
        <w:rPr>
          <w:rFonts w:ascii="Times New Roman" w:hAnsi="Times New Roman" w:cs="Times New Roman"/>
          <w:sz w:val="28"/>
          <w:szCs w:val="28"/>
          <w:lang w:val="ru-RU"/>
        </w:rPr>
        <w:t>-64</w:t>
      </w:r>
      <w:r w:rsidRPr="00EE7CC4">
        <w:rPr>
          <w:rFonts w:ascii="Times New Roman" w:hAnsi="Times New Roman" w:cs="Times New Roman"/>
          <w:sz w:val="28"/>
          <w:szCs w:val="28"/>
        </w:rPr>
        <w:t>.</w:t>
      </w:r>
    </w:p>
    <w:p w:rsidR="000D76E5" w:rsidRPr="00EE7CC4" w:rsidRDefault="000D76E5" w:rsidP="000D76E5">
      <w:pPr>
        <w:pStyle w:val="af2"/>
        <w:spacing w:after="240" w:line="276" w:lineRule="auto"/>
        <w:jc w:val="center"/>
        <w:rPr>
          <w:sz w:val="28"/>
          <w:szCs w:val="28"/>
          <w:lang w:val="uk-UA"/>
        </w:rPr>
      </w:pPr>
      <w:r w:rsidRPr="00EE7CC4">
        <w:rPr>
          <w:sz w:val="28"/>
          <w:szCs w:val="28"/>
          <w:lang w:val="uk-UA"/>
        </w:rPr>
        <w:t>Дозвільна діяльність у сфері використання надр</w:t>
      </w:r>
    </w:p>
    <w:p w:rsidR="000D76E5" w:rsidRPr="00EE7CC4" w:rsidRDefault="000D76E5" w:rsidP="000D76E5">
      <w:pPr>
        <w:pStyle w:val="af2"/>
        <w:spacing w:after="240" w:line="276" w:lineRule="auto"/>
        <w:ind w:firstLine="709"/>
        <w:jc w:val="both"/>
        <w:rPr>
          <w:sz w:val="28"/>
          <w:szCs w:val="28"/>
          <w:lang w:val="uk-UA"/>
        </w:rPr>
      </w:pPr>
      <w:r w:rsidRPr="00EE7CC4">
        <w:rPr>
          <w:sz w:val="28"/>
          <w:szCs w:val="28"/>
          <w:lang w:val="uk-UA"/>
        </w:rPr>
        <w:t>На території області 72 об'єкти господарювання отримали спеціальні дозволи на користування надрами (в тому числі і протягом звітного року).</w:t>
      </w:r>
    </w:p>
    <w:p w:rsidR="000D76E5" w:rsidRPr="00EE7CC4" w:rsidRDefault="000D76E5" w:rsidP="000D76E5">
      <w:pPr>
        <w:ind w:left="1069"/>
        <w:rPr>
          <w:rFonts w:ascii="Times New Roman" w:hAnsi="Times New Roman" w:cs="Times New Roman"/>
          <w:sz w:val="28"/>
          <w:szCs w:val="28"/>
        </w:rPr>
      </w:pPr>
      <w:r w:rsidRPr="00EE7CC4">
        <w:rPr>
          <w:rFonts w:ascii="Times New Roman" w:hAnsi="Times New Roman" w:cs="Times New Roman"/>
          <w:sz w:val="28"/>
          <w:szCs w:val="28"/>
        </w:rPr>
        <w:t>4. Геологічний контроль за вивченням та використанням надр</w:t>
      </w:r>
    </w:p>
    <w:p w:rsidR="000D76E5" w:rsidRPr="00EE7CC4" w:rsidRDefault="000D76E5" w:rsidP="000D76E5">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Геологічний контроль за вивченням та використанням надр здійснює Державна служба геології та надр України. </w:t>
      </w:r>
    </w:p>
    <w:p w:rsidR="000D76E5" w:rsidRPr="00EE7CC4" w:rsidRDefault="000D76E5" w:rsidP="000D76E5">
      <w:pPr>
        <w:widowControl w:val="0"/>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Найбільш поширеними порушеннями були:</w:t>
      </w:r>
    </w:p>
    <w:p w:rsidR="000D76E5" w:rsidRPr="00EE7CC4" w:rsidRDefault="000D76E5" w:rsidP="000D76E5">
      <w:pPr>
        <w:widowControl w:val="0"/>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 відсутність робочого проєкту розробки родовища корисних копалин або його корегування, відсутність погодження робочого проєкту відповідно до вимог законодавства;</w:t>
      </w:r>
    </w:p>
    <w:p w:rsidR="000D76E5" w:rsidRPr="00EE7CC4" w:rsidRDefault="000D76E5" w:rsidP="000D76E5">
      <w:pPr>
        <w:widowControl w:val="0"/>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 порушення термінів проведення робіт, визначених Програмою робіт, зокрема будівництво пошукових свердловин у відповідності з проєктом пошуково-розвідувального буріння з метою розкриття продуктивних горизонтів вуглеводнів, геолого-геофізичного супроводження робіт, проведення крос дипольного акустичного каротажу, який використовується для динамічної інверсії при прогнозі фільтраційно-ємнісних властивостей порід-колекторів;</w:t>
      </w:r>
    </w:p>
    <w:p w:rsidR="000D76E5" w:rsidRPr="00EE7CC4" w:rsidRDefault="000D76E5" w:rsidP="000D76E5">
      <w:pPr>
        <w:widowControl w:val="0"/>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 xml:space="preserve">- не виконання вимог проєктних документів; </w:t>
      </w:r>
    </w:p>
    <w:p w:rsidR="000D76E5" w:rsidRPr="00EE7CC4" w:rsidRDefault="000D76E5" w:rsidP="000D76E5">
      <w:pPr>
        <w:widowControl w:val="0"/>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 xml:space="preserve">- порушення особливих умов спеціального дозволу; </w:t>
      </w:r>
    </w:p>
    <w:p w:rsidR="000D76E5" w:rsidRPr="00EE7CC4" w:rsidRDefault="000D76E5" w:rsidP="000D76E5">
      <w:pPr>
        <w:widowControl w:val="0"/>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 xml:space="preserve">- відсутність дозвільних документів, які надають право власнику спеціального дозволу право на користування надрами відповідно до Кодексу України про надра та Земельного кодексу України; </w:t>
      </w:r>
    </w:p>
    <w:p w:rsidR="000D76E5" w:rsidRPr="00EE7CC4" w:rsidRDefault="000D76E5" w:rsidP="000D76E5">
      <w:pPr>
        <w:widowControl w:val="0"/>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 xml:space="preserve">- недопущення до проведення перевірки; </w:t>
      </w:r>
    </w:p>
    <w:p w:rsidR="00E46C74" w:rsidRPr="00EE7CC4" w:rsidRDefault="000D76E5" w:rsidP="000D76E5">
      <w:pPr>
        <w:jc w:val="both"/>
        <w:rPr>
          <w:rFonts w:ascii="Times New Roman" w:hAnsi="Times New Roman" w:cs="Times New Roman"/>
          <w:sz w:val="28"/>
          <w:szCs w:val="28"/>
        </w:rPr>
      </w:pPr>
      <w:r w:rsidRPr="00EE7CC4">
        <w:rPr>
          <w:rFonts w:ascii="Times New Roman" w:hAnsi="Times New Roman" w:cs="Times New Roman"/>
          <w:sz w:val="28"/>
          <w:szCs w:val="28"/>
        </w:rPr>
        <w:t>- не виконання рекомендацій визначених протоколами ДКЗ України.</w:t>
      </w:r>
    </w:p>
    <w:p w:rsidR="000D76E5" w:rsidRPr="00EE7CC4" w:rsidRDefault="000D76E5" w:rsidP="000D76E5">
      <w:pPr>
        <w:widowControl w:val="0"/>
        <w:spacing w:line="240" w:lineRule="atLeast"/>
        <w:jc w:val="center"/>
        <w:rPr>
          <w:rFonts w:ascii="Times New Roman" w:hAnsi="Times New Roman" w:cs="Times New Roman"/>
          <w:sz w:val="28"/>
          <w:szCs w:val="28"/>
        </w:rPr>
      </w:pPr>
      <w:r w:rsidRPr="00EE7CC4">
        <w:rPr>
          <w:rFonts w:ascii="Times New Roman" w:hAnsi="Times New Roman" w:cs="Times New Roman"/>
          <w:sz w:val="28"/>
          <w:szCs w:val="28"/>
        </w:rPr>
        <w:t>5. Державна політика та заходи щодо щодо геологічного вивчення та раціонального використання надр</w:t>
      </w:r>
    </w:p>
    <w:p w:rsidR="000D76E5" w:rsidRPr="00EE7CC4" w:rsidRDefault="000D76E5" w:rsidP="000D76E5">
      <w:pPr>
        <w:ind w:left="75" w:right="57" w:firstLine="633"/>
        <w:jc w:val="both"/>
        <w:rPr>
          <w:rFonts w:ascii="Times New Roman" w:hAnsi="Times New Roman" w:cs="Times New Roman"/>
          <w:b/>
          <w:bCs/>
          <w:sz w:val="28"/>
          <w:szCs w:val="28"/>
        </w:rPr>
      </w:pPr>
      <w:r w:rsidRPr="00EE7CC4">
        <w:rPr>
          <w:rStyle w:val="docdata"/>
          <w:rFonts w:ascii="Times New Roman" w:hAnsi="Times New Roman" w:cs="Times New Roman"/>
          <w:sz w:val="28"/>
          <w:szCs w:val="28"/>
        </w:rPr>
        <w:t>Впродовж звітного періоду проведено 1 перевірку у сфері охорони надр. В рамках кримінального провадження державний інспектор з охорони навколишнього природного середовища був залучений для огляду місця події в якості спеціаліста. В ході залучення було складено 1 протокол за.ст.47 КУпАП на суму 1700 грн., який сплачено.</w:t>
      </w:r>
    </w:p>
    <w:p w:rsidR="000D76E5" w:rsidRPr="00EE7CC4" w:rsidRDefault="000D76E5" w:rsidP="000D76E5">
      <w:pPr>
        <w:ind w:left="75" w:right="57"/>
        <w:jc w:val="center"/>
        <w:rPr>
          <w:rFonts w:ascii="Times New Roman" w:hAnsi="Times New Roman" w:cs="Times New Roman"/>
          <w:b/>
          <w:bCs/>
          <w:sz w:val="28"/>
          <w:szCs w:val="28"/>
        </w:rPr>
      </w:pPr>
      <w:r w:rsidRPr="00EE7CC4">
        <w:rPr>
          <w:rFonts w:ascii="Times New Roman" w:hAnsi="Times New Roman" w:cs="Times New Roman"/>
          <w:b/>
          <w:bCs/>
          <w:sz w:val="28"/>
          <w:szCs w:val="28"/>
        </w:rPr>
        <w:lastRenderedPageBreak/>
        <w:t>8. Відходи</w:t>
      </w:r>
    </w:p>
    <w:p w:rsidR="000D76E5" w:rsidRPr="00EE7CC4" w:rsidRDefault="000D76E5" w:rsidP="000D76E5">
      <w:pPr>
        <w:ind w:left="75" w:right="57"/>
        <w:jc w:val="center"/>
        <w:rPr>
          <w:rFonts w:ascii="Times New Roman" w:hAnsi="Times New Roman" w:cs="Times New Roman"/>
          <w:bCs/>
          <w:sz w:val="28"/>
          <w:szCs w:val="28"/>
        </w:rPr>
      </w:pPr>
      <w:r w:rsidRPr="00EE7CC4">
        <w:rPr>
          <w:rFonts w:ascii="Times New Roman" w:hAnsi="Times New Roman" w:cs="Times New Roman"/>
          <w:bCs/>
          <w:sz w:val="28"/>
          <w:szCs w:val="28"/>
        </w:rPr>
        <w:t>1 Структура утворення та накопичення відходів</w:t>
      </w:r>
    </w:p>
    <w:p w:rsidR="000D76E5" w:rsidRPr="00EE7CC4" w:rsidRDefault="000D76E5" w:rsidP="000D76E5">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Одними з найгостріших екологічних проблем у Чернівецькій області залишаються питання, що пов’язані з відходами (їх утворення, накопичення, утилізація, видалення, вивіз на місця неорганізованого складування та ін.).  У Чернівецькій області щорічно утворюється в середньому </w:t>
      </w:r>
      <w:r w:rsidRPr="00EE7CC4">
        <w:rPr>
          <w:rFonts w:ascii="Times New Roman" w:hAnsi="Times New Roman" w:cs="Times New Roman"/>
          <w:sz w:val="26"/>
          <w:szCs w:val="26"/>
        </w:rPr>
        <w:t>935,7 тис.м</w:t>
      </w:r>
      <w:r w:rsidRPr="00EE7CC4">
        <w:rPr>
          <w:rFonts w:ascii="Times New Roman" w:hAnsi="Times New Roman" w:cs="Times New Roman"/>
          <w:sz w:val="26"/>
          <w:szCs w:val="26"/>
          <w:vertAlign w:val="superscript"/>
        </w:rPr>
        <w:t>3</w:t>
      </w:r>
      <w:r w:rsidRPr="00EE7CC4">
        <w:rPr>
          <w:rFonts w:ascii="Times New Roman" w:hAnsi="Times New Roman" w:cs="Times New Roman"/>
          <w:sz w:val="28"/>
          <w:szCs w:val="28"/>
        </w:rPr>
        <w:t xml:space="preserve"> твердих побутових відходів, які видаляються на санкціоновані звалища і полігони. </w:t>
      </w:r>
    </w:p>
    <w:p w:rsidR="000D76E5" w:rsidRPr="00EE7CC4" w:rsidRDefault="000D76E5" w:rsidP="000D76E5">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На території області  нараховується сміттєзвалищ/полігонів твердих побутових відходів в кількості 176/1.</w:t>
      </w:r>
    </w:p>
    <w:p w:rsidR="000D76E5" w:rsidRPr="00EE7CC4" w:rsidRDefault="000D76E5" w:rsidP="000D76E5">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Проводиться відповідна робота зі створення ринкових умов та розвитку конкурентного середовища. Так, у області послуги у сфері з вивезення твердих побутових відходів надають 25 підприємств, із яких 21 – комунальне, 4 – приватної форми власності.</w:t>
      </w:r>
    </w:p>
    <w:p w:rsidR="000D76E5" w:rsidRPr="00EE7CC4" w:rsidRDefault="000D76E5" w:rsidP="000D76E5">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Протягом 2022 р. в області утворилось 155,775 тис. т відходів I–IV класів небезпеки, що становить 91% до 2021 р.</w:t>
      </w:r>
    </w:p>
    <w:p w:rsidR="000D76E5" w:rsidRPr="00EE7CC4" w:rsidRDefault="000D76E5" w:rsidP="000D76E5">
      <w:pPr>
        <w:shd w:val="clear" w:color="auto" w:fill="FFFFFF"/>
        <w:ind w:firstLine="709"/>
        <w:jc w:val="both"/>
        <w:rPr>
          <w:rFonts w:ascii="Times New Roman" w:eastAsia="Calibri" w:hAnsi="Times New Roman" w:cs="Times New Roman"/>
          <w:sz w:val="28"/>
          <w:szCs w:val="28"/>
        </w:rPr>
      </w:pPr>
      <w:r w:rsidRPr="00EE7CC4">
        <w:rPr>
          <w:rFonts w:ascii="Times New Roman" w:eastAsia="Calibri" w:hAnsi="Times New Roman" w:cs="Times New Roman"/>
          <w:sz w:val="28"/>
          <w:szCs w:val="28"/>
        </w:rPr>
        <w:t xml:space="preserve">На підприємствах області в наявності 50 установок для спалювання відходів та у 3 підприємствах – 4 установки для утилізації та перероблення відходів загальною потужністю відповідно 28,7 тис.т/рік та 2,3 тис.т/рік. </w:t>
      </w:r>
    </w:p>
    <w:p w:rsidR="000D76E5" w:rsidRPr="00EE7CC4" w:rsidRDefault="004542DC" w:rsidP="000D76E5">
      <w:pPr>
        <w:jc w:val="center"/>
        <w:rPr>
          <w:rFonts w:ascii="Times New Roman" w:hAnsi="Times New Roman" w:cs="Times New Roman"/>
          <w:sz w:val="28"/>
          <w:szCs w:val="28"/>
          <w:lang w:val="ru-RU"/>
        </w:rPr>
      </w:pPr>
      <w:r w:rsidRPr="00EE7CC4">
        <w:rPr>
          <w:rFonts w:ascii="Times New Roman" w:hAnsi="Times New Roman" w:cs="Times New Roman"/>
          <w:bCs/>
          <w:sz w:val="28"/>
          <w:szCs w:val="28"/>
          <w:lang w:val="ru-RU"/>
        </w:rPr>
        <w:t xml:space="preserve">Утворення та поводження </w:t>
      </w:r>
      <w:r w:rsidR="000D76E5" w:rsidRPr="00EE7CC4">
        <w:rPr>
          <w:rFonts w:ascii="Times New Roman" w:hAnsi="Times New Roman" w:cs="Times New Roman"/>
          <w:bCs/>
          <w:sz w:val="28"/>
          <w:szCs w:val="28"/>
          <w:lang w:val="ru-RU"/>
        </w:rPr>
        <w:t>з відходами І-І</w:t>
      </w:r>
      <w:r w:rsidR="000D76E5" w:rsidRPr="00EE7CC4">
        <w:rPr>
          <w:rFonts w:ascii="Times New Roman" w:hAnsi="Times New Roman" w:cs="Times New Roman"/>
          <w:bCs/>
          <w:sz w:val="28"/>
          <w:szCs w:val="28"/>
          <w:lang w:val="en-US"/>
        </w:rPr>
        <w:t>V</w:t>
      </w:r>
      <w:r w:rsidRPr="00EE7CC4">
        <w:rPr>
          <w:rFonts w:ascii="Times New Roman" w:hAnsi="Times New Roman" w:cs="Times New Roman"/>
          <w:bCs/>
          <w:sz w:val="28"/>
          <w:szCs w:val="28"/>
        </w:rPr>
        <w:t xml:space="preserve"> </w:t>
      </w:r>
      <w:r w:rsidR="000D76E5" w:rsidRPr="00EE7CC4">
        <w:rPr>
          <w:rFonts w:ascii="Times New Roman" w:hAnsi="Times New Roman" w:cs="Times New Roman"/>
          <w:bCs/>
          <w:sz w:val="28"/>
          <w:szCs w:val="28"/>
          <w:lang w:val="ru-RU"/>
        </w:rPr>
        <w:t>класів небезпеки за категоріями матеріалів у 2020</w:t>
      </w:r>
      <w:r w:rsidRPr="00EE7CC4">
        <w:rPr>
          <w:rFonts w:ascii="Times New Roman" w:hAnsi="Times New Roman" w:cs="Times New Roman"/>
          <w:bCs/>
          <w:sz w:val="28"/>
          <w:szCs w:val="28"/>
          <w:lang w:val="ru-RU"/>
        </w:rPr>
        <w:t xml:space="preserve"> </w:t>
      </w:r>
      <w:r w:rsidR="000D76E5" w:rsidRPr="00EE7CC4">
        <w:rPr>
          <w:rFonts w:ascii="Times New Roman" w:hAnsi="Times New Roman" w:cs="Times New Roman"/>
          <w:bCs/>
          <w:sz w:val="28"/>
          <w:szCs w:val="28"/>
          <w:lang w:val="ru-RU"/>
        </w:rPr>
        <w:t>році (т)</w:t>
      </w:r>
    </w:p>
    <w:p w:rsidR="000D76E5" w:rsidRPr="00EE7CC4" w:rsidRDefault="000D76E5" w:rsidP="0054030D">
      <w:pPr>
        <w:ind w:right="-1"/>
        <w:jc w:val="right"/>
        <w:rPr>
          <w:rFonts w:ascii="Times New Roman" w:hAnsi="Times New Roman" w:cs="Times New Roman"/>
          <w:sz w:val="24"/>
          <w:szCs w:val="24"/>
          <w:lang w:val="ru-RU"/>
        </w:rPr>
      </w:pPr>
      <w:r w:rsidRPr="00EE7CC4">
        <w:rPr>
          <w:rFonts w:ascii="Times New Roman" w:hAnsi="Times New Roman" w:cs="Times New Roman"/>
          <w:sz w:val="24"/>
          <w:szCs w:val="24"/>
          <w:lang w:val="ru-RU"/>
        </w:rPr>
        <w:t>Таблиця 39</w:t>
      </w:r>
    </w:p>
    <w:tbl>
      <w:tblPr>
        <w:tblStyle w:val="af4"/>
        <w:tblW w:w="9747" w:type="dxa"/>
        <w:tblLayout w:type="fixed"/>
        <w:tblLook w:val="04A0" w:firstRow="1" w:lastRow="0" w:firstColumn="1" w:lastColumn="0" w:noHBand="0" w:noVBand="1"/>
      </w:tblPr>
      <w:tblGrid>
        <w:gridCol w:w="1951"/>
        <w:gridCol w:w="1134"/>
        <w:gridCol w:w="1418"/>
        <w:gridCol w:w="992"/>
        <w:gridCol w:w="1417"/>
        <w:gridCol w:w="1276"/>
        <w:gridCol w:w="1559"/>
      </w:tblGrid>
      <w:tr w:rsidR="00EE7CC4" w:rsidRPr="00EE7CC4" w:rsidTr="0003597E">
        <w:tc>
          <w:tcPr>
            <w:tcW w:w="1951" w:type="dxa"/>
            <w:vMerge w:val="restart"/>
          </w:tcPr>
          <w:p w:rsidR="00073776" w:rsidRPr="00EE7CC4" w:rsidRDefault="00073776" w:rsidP="00AB1158">
            <w:pPr>
              <w:ind w:right="-1"/>
              <w:rPr>
                <w:rFonts w:ascii="Times New Roman" w:hAnsi="Times New Roman" w:cs="Times New Roman"/>
              </w:rPr>
            </w:pPr>
          </w:p>
        </w:tc>
        <w:tc>
          <w:tcPr>
            <w:tcW w:w="1134" w:type="dxa"/>
            <w:vMerge w:val="restart"/>
            <w:vAlign w:val="center"/>
          </w:tcPr>
          <w:p w:rsidR="00073776" w:rsidRPr="00EE7CC4" w:rsidRDefault="00073776" w:rsidP="00AB1158">
            <w:pPr>
              <w:rPr>
                <w:rFonts w:ascii="Times New Roman" w:hAnsi="Times New Roman" w:cs="Times New Roman"/>
              </w:rPr>
            </w:pPr>
            <w:r w:rsidRPr="00EE7CC4">
              <w:rPr>
                <w:rFonts w:ascii="Times New Roman" w:hAnsi="Times New Roman" w:cs="Times New Roman"/>
                <w:bCs/>
              </w:rPr>
              <w:t>Утворено</w:t>
            </w:r>
          </w:p>
        </w:tc>
        <w:tc>
          <w:tcPr>
            <w:tcW w:w="1418" w:type="dxa"/>
            <w:vMerge w:val="restart"/>
            <w:vAlign w:val="center"/>
          </w:tcPr>
          <w:p w:rsidR="00073776" w:rsidRPr="00EE7CC4" w:rsidRDefault="00073776" w:rsidP="00AB1158">
            <w:pPr>
              <w:rPr>
                <w:rFonts w:ascii="Times New Roman" w:hAnsi="Times New Roman" w:cs="Times New Roman"/>
              </w:rPr>
            </w:pPr>
            <w:r w:rsidRPr="00EE7CC4">
              <w:rPr>
                <w:rFonts w:ascii="Times New Roman" w:hAnsi="Times New Roman" w:cs="Times New Roman"/>
                <w:bCs/>
              </w:rPr>
              <w:t>Утилізовано</w:t>
            </w:r>
          </w:p>
        </w:tc>
        <w:tc>
          <w:tcPr>
            <w:tcW w:w="992" w:type="dxa"/>
            <w:vMerge w:val="restart"/>
            <w:vAlign w:val="center"/>
          </w:tcPr>
          <w:p w:rsidR="00073776" w:rsidRPr="00EE7CC4" w:rsidRDefault="00073776" w:rsidP="00AB1158">
            <w:pPr>
              <w:ind w:left="-57" w:right="-57"/>
              <w:rPr>
                <w:rFonts w:ascii="Times New Roman" w:hAnsi="Times New Roman" w:cs="Times New Roman"/>
              </w:rPr>
            </w:pPr>
            <w:r w:rsidRPr="00EE7CC4">
              <w:rPr>
                <w:rFonts w:ascii="Times New Roman" w:hAnsi="Times New Roman" w:cs="Times New Roman"/>
                <w:bCs/>
              </w:rPr>
              <w:t>Спалено</w:t>
            </w:r>
          </w:p>
        </w:tc>
        <w:tc>
          <w:tcPr>
            <w:tcW w:w="2693" w:type="dxa"/>
            <w:gridSpan w:val="2"/>
          </w:tcPr>
          <w:p w:rsidR="00073776" w:rsidRPr="00EE7CC4" w:rsidRDefault="00073776" w:rsidP="00AB1158">
            <w:pPr>
              <w:ind w:right="-1"/>
              <w:rPr>
                <w:rFonts w:ascii="Times New Roman" w:hAnsi="Times New Roman" w:cs="Times New Roman"/>
              </w:rPr>
            </w:pPr>
            <w:r w:rsidRPr="00EE7CC4">
              <w:rPr>
                <w:rFonts w:ascii="Times New Roman" w:hAnsi="Times New Roman" w:cs="Times New Roman"/>
                <w:bCs/>
              </w:rPr>
              <w:t>У т. ч. з метою</w:t>
            </w:r>
          </w:p>
        </w:tc>
        <w:tc>
          <w:tcPr>
            <w:tcW w:w="1559" w:type="dxa"/>
            <w:vMerge w:val="restart"/>
          </w:tcPr>
          <w:p w:rsidR="00073776" w:rsidRPr="00EE7CC4" w:rsidRDefault="00073776" w:rsidP="00AB1158">
            <w:pPr>
              <w:ind w:right="-1"/>
              <w:rPr>
                <w:rFonts w:ascii="Times New Roman" w:hAnsi="Times New Roman" w:cs="Times New Roman"/>
              </w:rPr>
            </w:pPr>
            <w:r w:rsidRPr="00EE7CC4">
              <w:rPr>
                <w:rFonts w:ascii="Times New Roman" w:hAnsi="Times New Roman" w:cs="Times New Roman"/>
                <w:bCs/>
              </w:rPr>
              <w:t>Видалено у спеціально відведені місця чи об`єкти</w:t>
            </w:r>
          </w:p>
        </w:tc>
      </w:tr>
      <w:tr w:rsidR="00EE7CC4" w:rsidRPr="00EE7CC4" w:rsidTr="0003597E">
        <w:tc>
          <w:tcPr>
            <w:tcW w:w="1951" w:type="dxa"/>
            <w:vMerge/>
          </w:tcPr>
          <w:p w:rsidR="00073776" w:rsidRPr="00EE7CC4" w:rsidRDefault="00073776" w:rsidP="00AB1158">
            <w:pPr>
              <w:ind w:right="-1"/>
              <w:jc w:val="both"/>
              <w:rPr>
                <w:rFonts w:ascii="Times New Roman" w:hAnsi="Times New Roman" w:cs="Times New Roman"/>
              </w:rPr>
            </w:pPr>
          </w:p>
        </w:tc>
        <w:tc>
          <w:tcPr>
            <w:tcW w:w="1134" w:type="dxa"/>
            <w:vMerge/>
          </w:tcPr>
          <w:p w:rsidR="00073776" w:rsidRPr="00EE7CC4" w:rsidRDefault="00073776" w:rsidP="00AB1158">
            <w:pPr>
              <w:ind w:right="-1"/>
              <w:jc w:val="both"/>
              <w:rPr>
                <w:rFonts w:ascii="Times New Roman" w:hAnsi="Times New Roman" w:cs="Times New Roman"/>
              </w:rPr>
            </w:pPr>
          </w:p>
        </w:tc>
        <w:tc>
          <w:tcPr>
            <w:tcW w:w="1418" w:type="dxa"/>
            <w:vMerge/>
          </w:tcPr>
          <w:p w:rsidR="00073776" w:rsidRPr="00EE7CC4" w:rsidRDefault="00073776" w:rsidP="00AB1158">
            <w:pPr>
              <w:ind w:right="-1"/>
              <w:jc w:val="both"/>
              <w:rPr>
                <w:rFonts w:ascii="Times New Roman" w:hAnsi="Times New Roman" w:cs="Times New Roman"/>
              </w:rPr>
            </w:pPr>
          </w:p>
        </w:tc>
        <w:tc>
          <w:tcPr>
            <w:tcW w:w="992" w:type="dxa"/>
            <w:vMerge/>
          </w:tcPr>
          <w:p w:rsidR="00073776" w:rsidRPr="00EE7CC4" w:rsidRDefault="00073776" w:rsidP="00AB1158">
            <w:pPr>
              <w:ind w:right="-1"/>
              <w:jc w:val="both"/>
              <w:rPr>
                <w:rFonts w:ascii="Times New Roman" w:hAnsi="Times New Roman" w:cs="Times New Roman"/>
              </w:rPr>
            </w:pPr>
          </w:p>
        </w:tc>
        <w:tc>
          <w:tcPr>
            <w:tcW w:w="1417" w:type="dxa"/>
            <w:vAlign w:val="center"/>
          </w:tcPr>
          <w:p w:rsidR="00073776" w:rsidRPr="00EE7CC4" w:rsidRDefault="00073776" w:rsidP="00AB1158">
            <w:pPr>
              <w:ind w:left="-57" w:right="-57"/>
              <w:rPr>
                <w:rFonts w:ascii="Times New Roman" w:hAnsi="Times New Roman" w:cs="Times New Roman"/>
              </w:rPr>
            </w:pPr>
            <w:r w:rsidRPr="00EE7CC4">
              <w:rPr>
                <w:rFonts w:ascii="Times New Roman" w:hAnsi="Times New Roman" w:cs="Times New Roman"/>
                <w:bCs/>
              </w:rPr>
              <w:t>отримання енергії</w:t>
            </w:r>
          </w:p>
        </w:tc>
        <w:tc>
          <w:tcPr>
            <w:tcW w:w="1276" w:type="dxa"/>
            <w:vAlign w:val="center"/>
          </w:tcPr>
          <w:p w:rsidR="00073776" w:rsidRPr="00EE7CC4" w:rsidRDefault="00073776" w:rsidP="00AB1158">
            <w:pPr>
              <w:ind w:left="-113" w:right="-113"/>
              <w:rPr>
                <w:rFonts w:ascii="Times New Roman" w:hAnsi="Times New Roman" w:cs="Times New Roman"/>
              </w:rPr>
            </w:pPr>
            <w:r w:rsidRPr="00EE7CC4">
              <w:rPr>
                <w:rFonts w:ascii="Times New Roman" w:hAnsi="Times New Roman" w:cs="Times New Roman"/>
                <w:bCs/>
              </w:rPr>
              <w:t>теплового перероблення</w:t>
            </w:r>
          </w:p>
        </w:tc>
        <w:tc>
          <w:tcPr>
            <w:tcW w:w="1559" w:type="dxa"/>
            <w:vMerge/>
          </w:tcPr>
          <w:p w:rsidR="00073776" w:rsidRPr="00EE7CC4" w:rsidRDefault="00073776" w:rsidP="00AB1158">
            <w:pPr>
              <w:ind w:right="-1"/>
              <w:jc w:val="both"/>
              <w:rPr>
                <w:rFonts w:ascii="Times New Roman" w:hAnsi="Times New Roman" w:cs="Times New Roman"/>
              </w:rPr>
            </w:pP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b/>
                <w:bCs/>
              </w:rPr>
              <w:t>Усього</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b/>
                <w:bCs/>
              </w:rPr>
              <w:t>208757</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b/>
                <w:bCs/>
              </w:rPr>
              <w:t>82615,7</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b/>
                <w:bCs/>
              </w:rPr>
              <w:t>10148</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b/>
                <w:bCs/>
              </w:rPr>
              <w:t>10148</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b/>
                <w:bCs/>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b/>
                <w:bCs/>
              </w:rPr>
              <w:t>191242,4</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Використані розчинники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6,1</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81,0</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Відходи кислот, лугів чи солей</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0,1</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Відпрацьовані оливи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32,5</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8,3</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Хімічні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1,7</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Осад промислових стоків</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156,8</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Шлами та рідкі відходи очисних споруд</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 xml:space="preserve">Відходи від медичної допомоги та </w:t>
            </w:r>
            <w:r w:rsidRPr="00EE7CC4">
              <w:rPr>
                <w:rFonts w:ascii="Times New Roman" w:hAnsi="Times New Roman" w:cs="Times New Roman"/>
              </w:rPr>
              <w:lastRenderedPageBreak/>
              <w:t>біологічні</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lastRenderedPageBreak/>
              <w:t>18,0</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lastRenderedPageBreak/>
              <w:t>Відходи чорних металів</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980,8</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0,6</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Відходи кольорових металів</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25,0</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0,0</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Змішані відходи чорних та кольорових металів</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0,1</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Скляні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37,7</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Паперові та картонні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774,5</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0,4</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0,4</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Гумові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60,8</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0,1</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1,1</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1,1</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Пластикові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95,2</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Деревні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21199,7</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10147,6</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10147,6</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Текстильні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129,1</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03597E">
            <w:pPr>
              <w:rPr>
                <w:rFonts w:ascii="Times New Roman" w:hAnsi="Times New Roman" w:cs="Times New Roman"/>
              </w:rPr>
            </w:pPr>
            <w:r w:rsidRPr="00EE7CC4">
              <w:rPr>
                <w:rFonts w:ascii="Times New Roman" w:hAnsi="Times New Roman" w:cs="Times New Roman"/>
              </w:rPr>
              <w:t>Відходи, що містять</w:t>
            </w:r>
            <w:r w:rsidR="0003597E" w:rsidRPr="00EE7CC4">
              <w:rPr>
                <w:rFonts w:ascii="Times New Roman" w:hAnsi="Times New Roman" w:cs="Times New Roman"/>
              </w:rPr>
              <w:t xml:space="preserve"> </w:t>
            </w:r>
            <w:r w:rsidRPr="00EE7CC4">
              <w:rPr>
                <w:rFonts w:ascii="Times New Roman" w:hAnsi="Times New Roman" w:cs="Times New Roman"/>
              </w:rPr>
              <w:t>поліхлордифеніли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Непридатне обладнання</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7,4</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Непридатні транспортні засоби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33,9</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Відходи акумуляторів та батарей</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10,2</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0,1</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Відходи тваринного походження та змішані харчові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1920,7</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164,0</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7,2</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Відходи рослинного походження</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4543,2</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Тваринні екскременти, сеча та гній</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47325,6</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81663,6</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Побутові та подібні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130065,5</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23,0</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191235,2</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Змішані та недиференційовані матеріали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75,2</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53,0</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Залишки сортування</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19,8</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Звичайний осад</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347,0</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200,9</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Мінеральні відходи будівництва та знесення об’єктів, у т. ч. і змішані будівельні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392,7</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312,8</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lastRenderedPageBreak/>
              <w:t>Інші мінеральні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15,0</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15,0</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Відходи згоряння</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483,2</w:t>
            </w:r>
          </w:p>
        </w:tc>
        <w:tc>
          <w:tcPr>
            <w:tcW w:w="1418" w:type="dxa"/>
            <w:vAlign w:val="center"/>
          </w:tcPr>
          <w:p w:rsidR="00AB1158" w:rsidRPr="00EE7CC4" w:rsidRDefault="00AB1158" w:rsidP="00AB1158">
            <w:pPr>
              <w:ind w:right="57"/>
              <w:jc w:val="center"/>
              <w:rPr>
                <w:rFonts w:ascii="Times New Roman" w:hAnsi="Times New Roman" w:cs="Times New Roman"/>
              </w:rPr>
            </w:pPr>
            <w:r w:rsidRPr="00EE7CC4">
              <w:rPr>
                <w:rFonts w:ascii="Times New Roman" w:hAnsi="Times New Roman" w:cs="Times New Roman"/>
              </w:rPr>
              <w:t>174,3</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r w:rsidR="00EE7CC4" w:rsidRPr="00EE7CC4" w:rsidTr="0003597E">
        <w:tc>
          <w:tcPr>
            <w:tcW w:w="1951" w:type="dxa"/>
            <w:vAlign w:val="bottom"/>
          </w:tcPr>
          <w:p w:rsidR="00AB1158" w:rsidRPr="00EE7CC4" w:rsidRDefault="00AB1158" w:rsidP="00AB1158">
            <w:pPr>
              <w:rPr>
                <w:rFonts w:ascii="Times New Roman" w:hAnsi="Times New Roman" w:cs="Times New Roman"/>
              </w:rPr>
            </w:pPr>
            <w:r w:rsidRPr="00EE7CC4">
              <w:rPr>
                <w:rFonts w:ascii="Times New Roman" w:hAnsi="Times New Roman" w:cs="Times New Roman"/>
              </w:rPr>
              <w:t>Ґрунтові відходи</w:t>
            </w:r>
          </w:p>
        </w:tc>
        <w:tc>
          <w:tcPr>
            <w:tcW w:w="1134"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0,1</w:t>
            </w:r>
          </w:p>
        </w:tc>
        <w:tc>
          <w:tcPr>
            <w:tcW w:w="1418"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417"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276"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AB1158" w:rsidRPr="00EE7CC4" w:rsidRDefault="00AB1158" w:rsidP="00AB1158">
            <w:pPr>
              <w:jc w:val="center"/>
              <w:rPr>
                <w:rFonts w:ascii="Times New Roman" w:hAnsi="Times New Roman" w:cs="Times New Roman"/>
              </w:rPr>
            </w:pPr>
            <w:r w:rsidRPr="00EE7CC4">
              <w:rPr>
                <w:rFonts w:ascii="Times New Roman" w:hAnsi="Times New Roman" w:cs="Times New Roman"/>
              </w:rPr>
              <w:t>–</w:t>
            </w:r>
          </w:p>
        </w:tc>
      </w:tr>
    </w:tbl>
    <w:p w:rsidR="0003597E" w:rsidRPr="00EE7CC4" w:rsidRDefault="0003597E" w:rsidP="0003597E">
      <w:pPr>
        <w:ind w:left="195"/>
        <w:rPr>
          <w:rFonts w:ascii="Times New Roman" w:hAnsi="Times New Roman" w:cs="Times New Roman"/>
        </w:rPr>
      </w:pPr>
      <w:r w:rsidRPr="00EE7CC4">
        <w:rPr>
          <w:rFonts w:ascii="Times New Roman" w:hAnsi="Times New Roman" w:cs="Times New Roman"/>
        </w:rPr>
        <w:t>*Дані за 2022 рік відсутні (ГУ статистики у Чернівецькій області)</w:t>
      </w:r>
    </w:p>
    <w:p w:rsidR="00C643C2" w:rsidRPr="00EE7CC4" w:rsidRDefault="00C643C2" w:rsidP="00CE13DB">
      <w:pPr>
        <w:jc w:val="center"/>
        <w:rPr>
          <w:rFonts w:ascii="Times New Roman" w:hAnsi="Times New Roman" w:cs="Times New Roman"/>
          <w:lang w:val="ru-RU"/>
        </w:rPr>
      </w:pPr>
      <w:r w:rsidRPr="00EE7CC4">
        <w:rPr>
          <w:rFonts w:ascii="Times New Roman" w:hAnsi="Times New Roman" w:cs="Times New Roman"/>
          <w:bCs/>
          <w:sz w:val="28"/>
          <w:szCs w:val="28"/>
          <w:lang w:val="ru-RU"/>
        </w:rPr>
        <w:t>Утворення та поводженняз відходами І-ІІІ класів небезпеки за категоріями матеріалів у 2020 році (т)</w:t>
      </w:r>
    </w:p>
    <w:p w:rsidR="00C643C2" w:rsidRPr="00EE7CC4" w:rsidRDefault="00C643C2" w:rsidP="00CE13DB">
      <w:pPr>
        <w:ind w:right="-1" w:firstLine="708"/>
        <w:jc w:val="right"/>
        <w:rPr>
          <w:rFonts w:ascii="Times New Roman" w:hAnsi="Times New Roman" w:cs="Times New Roman"/>
          <w:sz w:val="24"/>
          <w:szCs w:val="24"/>
          <w:lang w:val="ru-RU"/>
        </w:rPr>
      </w:pPr>
      <w:r w:rsidRPr="00EE7CC4">
        <w:rPr>
          <w:rFonts w:ascii="Times New Roman" w:hAnsi="Times New Roman" w:cs="Times New Roman"/>
          <w:sz w:val="24"/>
          <w:szCs w:val="24"/>
          <w:lang w:val="ru-RU"/>
        </w:rPr>
        <w:t>Таблиця 40</w:t>
      </w:r>
    </w:p>
    <w:tbl>
      <w:tblPr>
        <w:tblStyle w:val="af4"/>
        <w:tblW w:w="0" w:type="auto"/>
        <w:tblLayout w:type="fixed"/>
        <w:tblLook w:val="04A0" w:firstRow="1" w:lastRow="0" w:firstColumn="1" w:lastColumn="0" w:noHBand="0" w:noVBand="1"/>
      </w:tblPr>
      <w:tblGrid>
        <w:gridCol w:w="2660"/>
        <w:gridCol w:w="1276"/>
        <w:gridCol w:w="1559"/>
        <w:gridCol w:w="1134"/>
        <w:gridCol w:w="992"/>
        <w:gridCol w:w="775"/>
        <w:gridCol w:w="1458"/>
      </w:tblGrid>
      <w:tr w:rsidR="00EE7CC4" w:rsidRPr="00EE7CC4" w:rsidTr="003E1410">
        <w:tc>
          <w:tcPr>
            <w:tcW w:w="2660" w:type="dxa"/>
            <w:vMerge w:val="restart"/>
          </w:tcPr>
          <w:p w:rsidR="00FD7637" w:rsidRPr="00EE7CC4" w:rsidRDefault="00FD7637" w:rsidP="003E1410">
            <w:pPr>
              <w:ind w:right="-1"/>
              <w:jc w:val="both"/>
              <w:rPr>
                <w:rFonts w:ascii="Times New Roman" w:hAnsi="Times New Roman" w:cs="Times New Roman"/>
              </w:rPr>
            </w:pPr>
          </w:p>
        </w:tc>
        <w:tc>
          <w:tcPr>
            <w:tcW w:w="1276" w:type="dxa"/>
            <w:vMerge w:val="restart"/>
            <w:vAlign w:val="center"/>
          </w:tcPr>
          <w:p w:rsidR="00FD7637" w:rsidRPr="00EE7CC4" w:rsidRDefault="00FD7637" w:rsidP="003E1410">
            <w:pPr>
              <w:jc w:val="center"/>
              <w:rPr>
                <w:rFonts w:ascii="Times New Roman" w:hAnsi="Times New Roman" w:cs="Times New Roman"/>
              </w:rPr>
            </w:pPr>
            <w:r w:rsidRPr="00EE7CC4">
              <w:rPr>
                <w:rFonts w:ascii="Times New Roman" w:hAnsi="Times New Roman" w:cs="Times New Roman"/>
                <w:b/>
                <w:bCs/>
              </w:rPr>
              <w:t>Утворено</w:t>
            </w:r>
          </w:p>
        </w:tc>
        <w:tc>
          <w:tcPr>
            <w:tcW w:w="1559" w:type="dxa"/>
            <w:vMerge w:val="restart"/>
            <w:vAlign w:val="center"/>
          </w:tcPr>
          <w:p w:rsidR="00FD7637" w:rsidRPr="00EE7CC4" w:rsidRDefault="00FD7637" w:rsidP="003E1410">
            <w:pPr>
              <w:jc w:val="center"/>
              <w:rPr>
                <w:rFonts w:ascii="Times New Roman" w:hAnsi="Times New Roman" w:cs="Times New Roman"/>
              </w:rPr>
            </w:pPr>
            <w:r w:rsidRPr="00EE7CC4">
              <w:rPr>
                <w:rFonts w:ascii="Times New Roman" w:hAnsi="Times New Roman" w:cs="Times New Roman"/>
                <w:b/>
                <w:bCs/>
              </w:rPr>
              <w:t>Утилізовано</w:t>
            </w:r>
          </w:p>
        </w:tc>
        <w:tc>
          <w:tcPr>
            <w:tcW w:w="1134" w:type="dxa"/>
            <w:vMerge w:val="restart"/>
            <w:vAlign w:val="center"/>
          </w:tcPr>
          <w:p w:rsidR="00FD7637" w:rsidRPr="00EE7CC4" w:rsidRDefault="00FD7637" w:rsidP="003E1410">
            <w:pPr>
              <w:ind w:left="-57" w:right="-57"/>
              <w:jc w:val="center"/>
              <w:rPr>
                <w:rFonts w:ascii="Times New Roman" w:hAnsi="Times New Roman" w:cs="Times New Roman"/>
              </w:rPr>
            </w:pPr>
            <w:r w:rsidRPr="00EE7CC4">
              <w:rPr>
                <w:rFonts w:ascii="Times New Roman" w:hAnsi="Times New Roman" w:cs="Times New Roman"/>
                <w:b/>
                <w:bCs/>
              </w:rPr>
              <w:t>Спалено</w:t>
            </w:r>
          </w:p>
        </w:tc>
        <w:tc>
          <w:tcPr>
            <w:tcW w:w="1767" w:type="dxa"/>
            <w:gridSpan w:val="2"/>
          </w:tcPr>
          <w:p w:rsidR="00FD7637" w:rsidRPr="00EE7CC4" w:rsidRDefault="00FD7637" w:rsidP="003E1410">
            <w:pPr>
              <w:ind w:right="-1"/>
              <w:jc w:val="both"/>
              <w:rPr>
                <w:rFonts w:ascii="Times New Roman" w:hAnsi="Times New Roman" w:cs="Times New Roman"/>
              </w:rPr>
            </w:pPr>
            <w:r w:rsidRPr="00EE7CC4">
              <w:rPr>
                <w:rFonts w:ascii="Times New Roman" w:hAnsi="Times New Roman" w:cs="Times New Roman"/>
                <w:b/>
                <w:bCs/>
              </w:rPr>
              <w:t>У т.ч. з метою</w:t>
            </w:r>
          </w:p>
        </w:tc>
        <w:tc>
          <w:tcPr>
            <w:tcW w:w="1458" w:type="dxa"/>
            <w:vMerge w:val="restart"/>
          </w:tcPr>
          <w:p w:rsidR="00FD7637" w:rsidRPr="00EE7CC4" w:rsidRDefault="00FD7637" w:rsidP="003E1410">
            <w:pPr>
              <w:ind w:right="-1"/>
              <w:jc w:val="both"/>
              <w:rPr>
                <w:rFonts w:ascii="Times New Roman" w:hAnsi="Times New Roman" w:cs="Times New Roman"/>
              </w:rPr>
            </w:pPr>
            <w:r w:rsidRPr="00EE7CC4">
              <w:rPr>
                <w:rFonts w:ascii="Times New Roman" w:hAnsi="Times New Roman" w:cs="Times New Roman"/>
                <w:b/>
                <w:bCs/>
              </w:rPr>
              <w:t>Видалено у спеціально відведені місця чи об`єкти</w:t>
            </w:r>
          </w:p>
        </w:tc>
      </w:tr>
      <w:tr w:rsidR="00EE7CC4" w:rsidRPr="00EE7CC4" w:rsidTr="003E1410">
        <w:tc>
          <w:tcPr>
            <w:tcW w:w="2660" w:type="dxa"/>
            <w:vMerge/>
          </w:tcPr>
          <w:p w:rsidR="003E1410" w:rsidRPr="00EE7CC4" w:rsidRDefault="003E1410" w:rsidP="003E1410">
            <w:pPr>
              <w:ind w:right="-1"/>
              <w:jc w:val="both"/>
              <w:rPr>
                <w:rFonts w:ascii="Times New Roman" w:hAnsi="Times New Roman" w:cs="Times New Roman"/>
              </w:rPr>
            </w:pPr>
          </w:p>
        </w:tc>
        <w:tc>
          <w:tcPr>
            <w:tcW w:w="1276" w:type="dxa"/>
            <w:vMerge/>
            <w:vAlign w:val="center"/>
          </w:tcPr>
          <w:p w:rsidR="003E1410" w:rsidRPr="00EE7CC4" w:rsidRDefault="003E1410" w:rsidP="003E1410">
            <w:pPr>
              <w:ind w:right="-1"/>
              <w:jc w:val="both"/>
              <w:rPr>
                <w:rFonts w:ascii="Times New Roman" w:hAnsi="Times New Roman" w:cs="Times New Roman"/>
              </w:rPr>
            </w:pPr>
          </w:p>
        </w:tc>
        <w:tc>
          <w:tcPr>
            <w:tcW w:w="1559" w:type="dxa"/>
            <w:vMerge/>
            <w:vAlign w:val="center"/>
          </w:tcPr>
          <w:p w:rsidR="003E1410" w:rsidRPr="00EE7CC4" w:rsidRDefault="003E1410" w:rsidP="003E1410">
            <w:pPr>
              <w:ind w:right="-1"/>
              <w:jc w:val="both"/>
              <w:rPr>
                <w:rFonts w:ascii="Times New Roman" w:hAnsi="Times New Roman" w:cs="Times New Roman"/>
              </w:rPr>
            </w:pPr>
          </w:p>
        </w:tc>
        <w:tc>
          <w:tcPr>
            <w:tcW w:w="1134" w:type="dxa"/>
            <w:vMerge/>
            <w:vAlign w:val="center"/>
          </w:tcPr>
          <w:p w:rsidR="003E1410" w:rsidRPr="00EE7CC4" w:rsidRDefault="003E1410" w:rsidP="003E1410">
            <w:pPr>
              <w:ind w:right="-1"/>
              <w:jc w:val="both"/>
              <w:rPr>
                <w:rFonts w:ascii="Times New Roman" w:hAnsi="Times New Roman" w:cs="Times New Roman"/>
              </w:rPr>
            </w:pPr>
          </w:p>
        </w:tc>
        <w:tc>
          <w:tcPr>
            <w:tcW w:w="992" w:type="dxa"/>
            <w:vAlign w:val="center"/>
          </w:tcPr>
          <w:p w:rsidR="003E1410" w:rsidRPr="00EE7CC4" w:rsidRDefault="003E1410" w:rsidP="0015216F">
            <w:pPr>
              <w:ind w:left="-57" w:right="-57"/>
              <w:jc w:val="center"/>
              <w:rPr>
                <w:rFonts w:ascii="Times New Roman" w:hAnsi="Times New Roman" w:cs="Times New Roman"/>
                <w:lang w:val="ru-RU"/>
              </w:rPr>
            </w:pPr>
            <w:r w:rsidRPr="00EE7CC4">
              <w:rPr>
                <w:rFonts w:ascii="Times New Roman" w:hAnsi="Times New Roman" w:cs="Times New Roman"/>
                <w:b/>
                <w:bCs/>
                <w:lang w:val="ru-RU"/>
              </w:rPr>
              <w:t>отримання енергії</w:t>
            </w:r>
          </w:p>
        </w:tc>
        <w:tc>
          <w:tcPr>
            <w:tcW w:w="775" w:type="dxa"/>
            <w:vAlign w:val="center"/>
          </w:tcPr>
          <w:p w:rsidR="003E1410" w:rsidRPr="00EE7CC4" w:rsidRDefault="003E1410" w:rsidP="0015216F">
            <w:pPr>
              <w:ind w:left="-113" w:right="-113"/>
              <w:jc w:val="center"/>
              <w:rPr>
                <w:rFonts w:ascii="Times New Roman" w:hAnsi="Times New Roman" w:cs="Times New Roman"/>
                <w:lang w:val="ru-RU"/>
              </w:rPr>
            </w:pPr>
            <w:r w:rsidRPr="00EE7CC4">
              <w:rPr>
                <w:rFonts w:ascii="Times New Roman" w:hAnsi="Times New Roman" w:cs="Times New Roman"/>
                <w:b/>
                <w:bCs/>
                <w:lang w:val="ru-RU"/>
              </w:rPr>
              <w:t>теплового перероблення</w:t>
            </w:r>
          </w:p>
        </w:tc>
        <w:tc>
          <w:tcPr>
            <w:tcW w:w="1458" w:type="dxa"/>
            <w:vMerge/>
          </w:tcPr>
          <w:p w:rsidR="003E1410" w:rsidRPr="00EE7CC4" w:rsidRDefault="003E1410" w:rsidP="003E1410">
            <w:pPr>
              <w:ind w:right="-1"/>
              <w:jc w:val="both"/>
              <w:rPr>
                <w:rFonts w:ascii="Times New Roman" w:hAnsi="Times New Roman" w:cs="Times New Roman"/>
              </w:rPr>
            </w:pP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b/>
                <w:bCs/>
              </w:rPr>
              <w:t>Усього</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b/>
                <w:bCs/>
              </w:rPr>
              <w:t>72,4</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b/>
                <w:bCs/>
              </w:rPr>
              <w:t>8,7</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b/>
                <w:bCs/>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b/>
                <w:bCs/>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b/>
                <w:bCs/>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b/>
                <w:bCs/>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Використані розчинники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0,1</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Відходи кислот, лугів чи солей</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0,1</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Відпрацьовані оливи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32,2</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8,0</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Хімічні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1,1</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Осад промислових стоків</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Шлами та рідкі відходи очисних споруд</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Відходи від медичної допомоги та біологічні</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18,0</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Відходи чорних металів</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Відходи кольорових металів</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Змішані відходи чорних та кольорових металів</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0,1</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Скляні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Паперові та картонні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0,3</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Гумові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0,5</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Пластикові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Деревні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Текстильні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0,1</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Відходи, що містять поліхлордифеніли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Непридатне обладнання</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7,3</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Непридатні транспортні засоби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Відходи акумуляторів та батарей</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10,2</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0,1</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Відходи тваринного походження та змішані харчові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Відходи рослинного походження</w:t>
            </w:r>
          </w:p>
        </w:tc>
        <w:tc>
          <w:tcPr>
            <w:tcW w:w="1276" w:type="dxa"/>
            <w:vAlign w:val="center"/>
          </w:tcPr>
          <w:p w:rsidR="003E1410" w:rsidRPr="00EE7CC4" w:rsidRDefault="003E1410" w:rsidP="003E1410">
            <w:pPr>
              <w:jc w:val="center"/>
              <w:rPr>
                <w:rFonts w:ascii="Times New Roman" w:hAnsi="Times New Roman" w:cs="Times New Roman"/>
              </w:rPr>
            </w:pP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Тваринні екскременти, сеча та гній</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 xml:space="preserve">Побутові та подібні </w:t>
            </w:r>
            <w:r w:rsidRPr="00EE7CC4">
              <w:rPr>
                <w:rFonts w:ascii="Times New Roman" w:hAnsi="Times New Roman" w:cs="Times New Roman"/>
              </w:rPr>
              <w:lastRenderedPageBreak/>
              <w:t>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lastRenderedPageBreak/>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lastRenderedPageBreak/>
              <w:t>Змішані та недиференційовані матеріали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1,5</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Залишки сортування</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0,2</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Звичайний осад</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Мінеральні відходи будівництва та знесення об’єктів, у т. ч.  змішані будівельні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0,6</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0,6</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Інші мінеральні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0,0</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Відходи згоряння</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0,0</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r w:rsidR="00EE7CC4" w:rsidRPr="00EE7CC4" w:rsidTr="003E1410">
        <w:tc>
          <w:tcPr>
            <w:tcW w:w="2660" w:type="dxa"/>
            <w:vAlign w:val="bottom"/>
          </w:tcPr>
          <w:p w:rsidR="003E1410" w:rsidRPr="00EE7CC4" w:rsidRDefault="003E1410" w:rsidP="003E1410">
            <w:pPr>
              <w:rPr>
                <w:rFonts w:ascii="Times New Roman" w:hAnsi="Times New Roman" w:cs="Times New Roman"/>
              </w:rPr>
            </w:pPr>
            <w:r w:rsidRPr="00EE7CC4">
              <w:rPr>
                <w:rFonts w:ascii="Times New Roman" w:hAnsi="Times New Roman" w:cs="Times New Roman"/>
              </w:rPr>
              <w:t>Ґрунтові відходи</w:t>
            </w:r>
          </w:p>
        </w:tc>
        <w:tc>
          <w:tcPr>
            <w:tcW w:w="1276"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0,1</w:t>
            </w:r>
          </w:p>
        </w:tc>
        <w:tc>
          <w:tcPr>
            <w:tcW w:w="1559"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134"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992"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775"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c>
          <w:tcPr>
            <w:tcW w:w="1458" w:type="dxa"/>
            <w:vAlign w:val="center"/>
          </w:tcPr>
          <w:p w:rsidR="003E1410" w:rsidRPr="00EE7CC4" w:rsidRDefault="003E1410" w:rsidP="003E1410">
            <w:pPr>
              <w:jc w:val="center"/>
              <w:rPr>
                <w:rFonts w:ascii="Times New Roman" w:hAnsi="Times New Roman" w:cs="Times New Roman"/>
              </w:rPr>
            </w:pPr>
            <w:r w:rsidRPr="00EE7CC4">
              <w:rPr>
                <w:rFonts w:ascii="Times New Roman" w:hAnsi="Times New Roman" w:cs="Times New Roman"/>
              </w:rPr>
              <w:t>–</w:t>
            </w:r>
          </w:p>
        </w:tc>
      </w:tr>
    </w:tbl>
    <w:p w:rsidR="00C74A48" w:rsidRPr="00EE7CC4" w:rsidRDefault="00C74A48" w:rsidP="00C74A48">
      <w:pPr>
        <w:ind w:left="195"/>
        <w:rPr>
          <w:rFonts w:ascii="Times New Roman" w:hAnsi="Times New Roman" w:cs="Times New Roman"/>
        </w:rPr>
      </w:pPr>
      <w:r w:rsidRPr="00EE7CC4">
        <w:rPr>
          <w:rFonts w:ascii="Times New Roman" w:hAnsi="Times New Roman" w:cs="Times New Roman"/>
        </w:rPr>
        <w:t>*Дані за 2022 рік відсутні (ГУ статистики у Чернівецькій області)</w:t>
      </w:r>
    </w:p>
    <w:p w:rsidR="00C74A48" w:rsidRPr="00EE7CC4" w:rsidRDefault="00C74A48">
      <w:pPr>
        <w:rPr>
          <w:rFonts w:ascii="Times New Roman" w:hAnsi="Times New Roman" w:cs="Times New Roman"/>
        </w:rPr>
      </w:pPr>
      <w:r w:rsidRPr="00EE7CC4">
        <w:rPr>
          <w:rFonts w:ascii="Times New Roman" w:hAnsi="Times New Roman" w:cs="Times New Roman"/>
        </w:rPr>
        <w:br w:type="page"/>
      </w:r>
    </w:p>
    <w:p w:rsidR="00C74A48" w:rsidRPr="00EE7CC4" w:rsidRDefault="00C74A48" w:rsidP="000E32AF">
      <w:pPr>
        <w:ind w:right="-1" w:firstLine="708"/>
        <w:jc w:val="both"/>
        <w:rPr>
          <w:rFonts w:ascii="Times New Roman" w:hAnsi="Times New Roman" w:cs="Times New Roman"/>
        </w:rPr>
        <w:sectPr w:rsidR="00C74A48" w:rsidRPr="00EE7CC4" w:rsidSect="007E4E7C">
          <w:footerReference w:type="default" r:id="rId322"/>
          <w:pgSz w:w="11906" w:h="16838"/>
          <w:pgMar w:top="1134" w:right="567" w:bottom="1134" w:left="1701" w:header="709" w:footer="709" w:gutter="0"/>
          <w:cols w:space="708"/>
          <w:titlePg/>
          <w:docGrid w:linePitch="360"/>
        </w:sectPr>
      </w:pPr>
    </w:p>
    <w:p w:rsidR="005E7F3A" w:rsidRPr="00EE7CC4" w:rsidRDefault="005E7F3A" w:rsidP="005E7F3A">
      <w:pPr>
        <w:snapToGrid w:val="0"/>
        <w:spacing w:after="100"/>
        <w:jc w:val="center"/>
        <w:rPr>
          <w:rFonts w:ascii="Times New Roman" w:hAnsi="Times New Roman" w:cs="Times New Roman"/>
          <w:sz w:val="28"/>
          <w:szCs w:val="24"/>
        </w:rPr>
      </w:pPr>
      <w:r w:rsidRPr="00EE7CC4">
        <w:rPr>
          <w:rFonts w:ascii="Times New Roman" w:hAnsi="Times New Roman" w:cs="Times New Roman"/>
          <w:sz w:val="28"/>
          <w:szCs w:val="24"/>
        </w:rPr>
        <w:lastRenderedPageBreak/>
        <w:t>Підприємства – основні накопичувачі промислових відходів</w:t>
      </w:r>
    </w:p>
    <w:p w:rsidR="005E7F3A" w:rsidRPr="00EE7CC4" w:rsidRDefault="005E7F3A" w:rsidP="005E7F3A">
      <w:pPr>
        <w:jc w:val="right"/>
        <w:rPr>
          <w:rFonts w:ascii="Times New Roman" w:hAnsi="Times New Roman" w:cs="Times New Roman"/>
          <w:b/>
          <w:bCs/>
          <w:sz w:val="16"/>
          <w:szCs w:val="16"/>
        </w:rPr>
      </w:pPr>
      <w:r w:rsidRPr="00EE7CC4">
        <w:rPr>
          <w:rFonts w:ascii="Times New Roman" w:eastAsia="Calibri" w:hAnsi="Times New Roman" w:cs="Times New Roman"/>
          <w:sz w:val="24"/>
          <w:szCs w:val="28"/>
          <w:lang w:eastAsia="uk-UA"/>
        </w:rPr>
        <w:t>Таблиця 41</w:t>
      </w:r>
    </w:p>
    <w:tbl>
      <w:tblPr>
        <w:tblStyle w:val="af4"/>
        <w:tblW w:w="0" w:type="auto"/>
        <w:tblInd w:w="108" w:type="dxa"/>
        <w:tblLayout w:type="fixed"/>
        <w:tblLook w:val="04A0" w:firstRow="1" w:lastRow="0" w:firstColumn="1" w:lastColumn="0" w:noHBand="0" w:noVBand="1"/>
      </w:tblPr>
      <w:tblGrid>
        <w:gridCol w:w="562"/>
        <w:gridCol w:w="2699"/>
        <w:gridCol w:w="4677"/>
        <w:gridCol w:w="1418"/>
        <w:gridCol w:w="1701"/>
        <w:gridCol w:w="1701"/>
        <w:gridCol w:w="1843"/>
      </w:tblGrid>
      <w:tr w:rsidR="00EE7CC4" w:rsidRPr="00EE7CC4" w:rsidTr="00357CCE">
        <w:tc>
          <w:tcPr>
            <w:tcW w:w="562" w:type="dxa"/>
            <w:vAlign w:val="center"/>
          </w:tcPr>
          <w:p w:rsidR="00ED28D5" w:rsidRPr="00EE7CC4" w:rsidRDefault="00ED28D5" w:rsidP="0015216F">
            <w:pPr>
              <w:jc w:val="center"/>
              <w:rPr>
                <w:rFonts w:ascii="Times New Roman" w:hAnsi="Times New Roman" w:cs="Times New Roman"/>
                <w:noProof/>
              </w:rPr>
            </w:pPr>
            <w:r w:rsidRPr="00EE7CC4">
              <w:rPr>
                <w:rFonts w:ascii="Times New Roman" w:hAnsi="Times New Roman" w:cs="Times New Roman"/>
                <w:noProof/>
              </w:rPr>
              <w:t>№ з/п</w:t>
            </w:r>
          </w:p>
        </w:tc>
        <w:tc>
          <w:tcPr>
            <w:tcW w:w="2699" w:type="dxa"/>
            <w:vAlign w:val="center"/>
          </w:tcPr>
          <w:p w:rsidR="00ED28D5" w:rsidRPr="00EE7CC4" w:rsidRDefault="00ED28D5" w:rsidP="0015216F">
            <w:pPr>
              <w:jc w:val="center"/>
              <w:rPr>
                <w:rFonts w:ascii="Times New Roman" w:hAnsi="Times New Roman" w:cs="Times New Roman"/>
                <w:noProof/>
              </w:rPr>
            </w:pPr>
            <w:r w:rsidRPr="00EE7CC4">
              <w:rPr>
                <w:rFonts w:ascii="Times New Roman" w:hAnsi="Times New Roman" w:cs="Times New Roman"/>
                <w:noProof/>
              </w:rPr>
              <w:t>Назва підприємства</w:t>
            </w:r>
          </w:p>
        </w:tc>
        <w:tc>
          <w:tcPr>
            <w:tcW w:w="4677" w:type="dxa"/>
            <w:vAlign w:val="center"/>
          </w:tcPr>
          <w:p w:rsidR="00ED28D5" w:rsidRPr="00EE7CC4" w:rsidRDefault="00ED28D5" w:rsidP="00605E01">
            <w:pPr>
              <w:ind w:left="43" w:right="26"/>
              <w:jc w:val="center"/>
              <w:rPr>
                <w:rFonts w:ascii="Times New Roman" w:hAnsi="Times New Roman" w:cs="Times New Roman"/>
                <w:noProof/>
              </w:rPr>
            </w:pPr>
          </w:p>
          <w:p w:rsidR="00ED28D5" w:rsidRPr="00EE7CC4" w:rsidRDefault="00ED28D5" w:rsidP="00605E01">
            <w:pPr>
              <w:ind w:left="43" w:right="26"/>
              <w:jc w:val="center"/>
              <w:rPr>
                <w:rFonts w:ascii="Times New Roman" w:hAnsi="Times New Roman" w:cs="Times New Roman"/>
                <w:noProof/>
              </w:rPr>
            </w:pPr>
            <w:r w:rsidRPr="00EE7CC4">
              <w:rPr>
                <w:rFonts w:ascii="Times New Roman" w:hAnsi="Times New Roman" w:cs="Times New Roman"/>
                <w:noProof/>
              </w:rPr>
              <w:t>Найменування відходу</w:t>
            </w:r>
          </w:p>
          <w:p w:rsidR="00ED28D5" w:rsidRPr="00EE7CC4" w:rsidRDefault="00ED28D5" w:rsidP="00605E01">
            <w:pPr>
              <w:ind w:left="43" w:right="26"/>
              <w:jc w:val="center"/>
              <w:rPr>
                <w:rFonts w:ascii="Times New Roman" w:hAnsi="Times New Roman" w:cs="Times New Roman"/>
                <w:noProof/>
              </w:rPr>
            </w:pPr>
          </w:p>
        </w:tc>
        <w:tc>
          <w:tcPr>
            <w:tcW w:w="1418" w:type="dxa"/>
            <w:vAlign w:val="center"/>
          </w:tcPr>
          <w:p w:rsidR="00ED28D5" w:rsidRPr="00EE7CC4" w:rsidRDefault="00ED28D5" w:rsidP="00605E01">
            <w:pPr>
              <w:ind w:left="39" w:right="10"/>
              <w:jc w:val="center"/>
              <w:rPr>
                <w:rFonts w:ascii="Times New Roman" w:hAnsi="Times New Roman" w:cs="Times New Roman"/>
                <w:noProof/>
              </w:rPr>
            </w:pPr>
            <w:r w:rsidRPr="00EE7CC4">
              <w:rPr>
                <w:rFonts w:ascii="Times New Roman" w:hAnsi="Times New Roman" w:cs="Times New Roman"/>
                <w:noProof/>
              </w:rPr>
              <w:t>Клас небезпеки</w:t>
            </w:r>
          </w:p>
        </w:tc>
        <w:tc>
          <w:tcPr>
            <w:tcW w:w="1701" w:type="dxa"/>
            <w:vAlign w:val="center"/>
          </w:tcPr>
          <w:p w:rsidR="00ED28D5" w:rsidRPr="00EE7CC4" w:rsidRDefault="00ED28D5" w:rsidP="00605E01">
            <w:pPr>
              <w:ind w:left="54"/>
              <w:jc w:val="center"/>
              <w:rPr>
                <w:rFonts w:ascii="Times New Roman" w:hAnsi="Times New Roman" w:cs="Times New Roman"/>
                <w:noProof/>
              </w:rPr>
            </w:pPr>
            <w:r w:rsidRPr="00EE7CC4">
              <w:rPr>
                <w:rFonts w:ascii="Times New Roman" w:hAnsi="Times New Roman" w:cs="Times New Roman"/>
                <w:bCs/>
              </w:rPr>
              <w:t>Наявність відходів  на початок року, т</w:t>
            </w:r>
          </w:p>
        </w:tc>
        <w:tc>
          <w:tcPr>
            <w:tcW w:w="1701" w:type="dxa"/>
            <w:vAlign w:val="center"/>
          </w:tcPr>
          <w:p w:rsidR="00ED28D5" w:rsidRPr="00EE7CC4" w:rsidRDefault="00ED28D5" w:rsidP="00605E01">
            <w:pPr>
              <w:ind w:left="119"/>
              <w:jc w:val="center"/>
              <w:rPr>
                <w:rFonts w:ascii="Times New Roman" w:hAnsi="Times New Roman" w:cs="Times New Roman"/>
                <w:noProof/>
              </w:rPr>
            </w:pPr>
            <w:r w:rsidRPr="00EE7CC4">
              <w:rPr>
                <w:rFonts w:ascii="Times New Roman" w:hAnsi="Times New Roman" w:cs="Times New Roman"/>
                <w:noProof/>
              </w:rPr>
              <w:t>Утворилося відходів протягом року, т</w:t>
            </w:r>
          </w:p>
        </w:tc>
        <w:tc>
          <w:tcPr>
            <w:tcW w:w="1843" w:type="dxa"/>
            <w:vAlign w:val="center"/>
          </w:tcPr>
          <w:p w:rsidR="00ED28D5" w:rsidRPr="00EE7CC4" w:rsidRDefault="00ED28D5" w:rsidP="00605E01">
            <w:pPr>
              <w:ind w:left="23" w:right="111"/>
              <w:jc w:val="center"/>
              <w:rPr>
                <w:rFonts w:ascii="Times New Roman" w:hAnsi="Times New Roman" w:cs="Times New Roman"/>
                <w:noProof/>
              </w:rPr>
            </w:pPr>
            <w:r w:rsidRPr="00EE7CC4">
              <w:rPr>
                <w:rFonts w:ascii="Times New Roman" w:hAnsi="Times New Roman" w:cs="Times New Roman"/>
                <w:bCs/>
              </w:rPr>
              <w:t>Наявність відходів на кінець року, т</w:t>
            </w:r>
          </w:p>
        </w:tc>
      </w:tr>
      <w:tr w:rsidR="00EE7CC4" w:rsidRPr="00EE7CC4" w:rsidTr="00357CCE">
        <w:tc>
          <w:tcPr>
            <w:tcW w:w="562" w:type="dxa"/>
            <w:vAlign w:val="center"/>
          </w:tcPr>
          <w:p w:rsidR="00ED28D5" w:rsidRPr="00EE7CC4" w:rsidRDefault="00ED28D5" w:rsidP="0015216F">
            <w:pPr>
              <w:jc w:val="center"/>
              <w:rPr>
                <w:rFonts w:ascii="Times New Roman" w:hAnsi="Times New Roman" w:cs="Times New Roman"/>
                <w:noProof/>
                <w:lang w:val="en-US"/>
              </w:rPr>
            </w:pPr>
            <w:r w:rsidRPr="00EE7CC4">
              <w:rPr>
                <w:rFonts w:ascii="Times New Roman" w:hAnsi="Times New Roman" w:cs="Times New Roman"/>
                <w:noProof/>
                <w:lang w:val="ru-RU"/>
              </w:rPr>
              <w:t>1</w:t>
            </w:r>
            <w:r w:rsidRPr="00EE7CC4">
              <w:rPr>
                <w:rFonts w:ascii="Times New Roman" w:hAnsi="Times New Roman" w:cs="Times New Roman"/>
                <w:noProof/>
                <w:lang w:val="en-US"/>
              </w:rPr>
              <w:t>.</w:t>
            </w:r>
          </w:p>
        </w:tc>
        <w:tc>
          <w:tcPr>
            <w:tcW w:w="2699" w:type="dxa"/>
            <w:vAlign w:val="center"/>
          </w:tcPr>
          <w:p w:rsidR="00ED28D5" w:rsidRPr="00EE7CC4" w:rsidRDefault="00ED28D5" w:rsidP="0015216F">
            <w:pPr>
              <w:tabs>
                <w:tab w:val="left" w:pos="3620"/>
                <w:tab w:val="center" w:pos="5172"/>
              </w:tabs>
              <w:ind w:left="-57" w:right="-57"/>
              <w:jc w:val="center"/>
              <w:rPr>
                <w:rFonts w:ascii="Times New Roman" w:hAnsi="Times New Roman" w:cs="Times New Roman"/>
                <w:lang w:val="ru-RU"/>
              </w:rPr>
            </w:pPr>
            <w:r w:rsidRPr="00EE7CC4">
              <w:rPr>
                <w:rFonts w:ascii="Times New Roman" w:hAnsi="Times New Roman" w:cs="Times New Roman"/>
              </w:rPr>
              <w:t xml:space="preserve">ТДВ завод "Кварц" </w:t>
            </w:r>
            <w:r w:rsidRPr="00EE7CC4">
              <w:rPr>
                <w:rFonts w:ascii="Times New Roman" w:hAnsi="Times New Roman" w:cs="Times New Roman"/>
                <w:lang w:val="ru-RU"/>
              </w:rPr>
              <w:t>(</w:t>
            </w:r>
            <w:r w:rsidRPr="00EE7CC4">
              <w:rPr>
                <w:rFonts w:ascii="Times New Roman" w:hAnsi="Times New Roman" w:cs="Times New Roman"/>
                <w:bCs/>
              </w:rPr>
              <w:t>ІК</w:t>
            </w:r>
            <w:r w:rsidRPr="00EE7CC4">
              <w:rPr>
                <w:rFonts w:ascii="Times New Roman" w:hAnsi="Times New Roman" w:cs="Times New Roman"/>
              </w:rPr>
              <w:t xml:space="preserve"> 14314676</w:t>
            </w:r>
            <w:r w:rsidRPr="00EE7CC4">
              <w:rPr>
                <w:rFonts w:ascii="Times New Roman" w:hAnsi="Times New Roman" w:cs="Times New Roman"/>
                <w:lang w:val="ru-RU"/>
              </w:rPr>
              <w:t>)</w:t>
            </w:r>
            <w:r w:rsidRPr="00EE7CC4">
              <w:rPr>
                <w:rFonts w:ascii="Times New Roman" w:hAnsi="Times New Roman" w:cs="Times New Roman"/>
              </w:rPr>
              <w:t xml:space="preserve"> м</w:t>
            </w:r>
            <w:r w:rsidRPr="00EE7CC4">
              <w:rPr>
                <w:rFonts w:ascii="Times New Roman" w:hAnsi="Times New Roman" w:cs="Times New Roman"/>
                <w:lang w:val="ru-RU"/>
              </w:rPr>
              <w:t>.Чернівці</w:t>
            </w:r>
          </w:p>
          <w:p w:rsidR="00ED28D5" w:rsidRPr="00EE7CC4" w:rsidRDefault="00ED28D5" w:rsidP="0015216F">
            <w:pPr>
              <w:tabs>
                <w:tab w:val="left" w:pos="3620"/>
                <w:tab w:val="center" w:pos="5172"/>
              </w:tabs>
              <w:ind w:left="-57" w:right="-57"/>
              <w:jc w:val="center"/>
              <w:rPr>
                <w:rFonts w:ascii="Times New Roman" w:hAnsi="Times New Roman" w:cs="Times New Roman"/>
                <w:bCs/>
                <w:lang w:val="ru-RU"/>
              </w:rPr>
            </w:pPr>
          </w:p>
        </w:tc>
        <w:tc>
          <w:tcPr>
            <w:tcW w:w="4677" w:type="dxa"/>
            <w:vAlign w:val="center"/>
          </w:tcPr>
          <w:p w:rsidR="00ED28D5" w:rsidRPr="00EE7CC4" w:rsidRDefault="00ED28D5" w:rsidP="00605E01">
            <w:pPr>
              <w:ind w:left="43" w:right="26"/>
              <w:jc w:val="center"/>
              <w:rPr>
                <w:rFonts w:ascii="Times New Roman" w:hAnsi="Times New Roman" w:cs="Times New Roman"/>
                <w:noProof/>
              </w:rPr>
            </w:pPr>
            <w:r w:rsidRPr="00EE7CC4">
              <w:rPr>
                <w:rFonts w:ascii="Times New Roman" w:hAnsi="Times New Roman" w:cs="Times New Roman"/>
                <w:noProof/>
              </w:rPr>
              <w:t>7710.3.1.26 – Лампи люмінесцентні та відходи, які містять ртуть, інші зіпсовані або відпрацьовані</w:t>
            </w:r>
          </w:p>
        </w:tc>
        <w:tc>
          <w:tcPr>
            <w:tcW w:w="1418" w:type="dxa"/>
            <w:vAlign w:val="center"/>
          </w:tcPr>
          <w:p w:rsidR="00ED28D5" w:rsidRPr="00EE7CC4" w:rsidRDefault="00ED28D5" w:rsidP="00605E01">
            <w:pPr>
              <w:tabs>
                <w:tab w:val="left" w:pos="3620"/>
                <w:tab w:val="center" w:pos="5172"/>
              </w:tabs>
              <w:ind w:left="39" w:right="10"/>
              <w:jc w:val="center"/>
              <w:rPr>
                <w:rFonts w:ascii="Times New Roman" w:hAnsi="Times New Roman" w:cs="Times New Roman"/>
                <w:bCs/>
                <w:lang w:val="ru-RU"/>
              </w:rPr>
            </w:pPr>
            <w:r w:rsidRPr="00EE7CC4">
              <w:rPr>
                <w:rFonts w:ascii="Times New Roman" w:hAnsi="Times New Roman" w:cs="Times New Roman"/>
              </w:rPr>
              <w:t>І</w:t>
            </w:r>
          </w:p>
        </w:tc>
        <w:tc>
          <w:tcPr>
            <w:tcW w:w="1701" w:type="dxa"/>
            <w:vAlign w:val="center"/>
          </w:tcPr>
          <w:p w:rsidR="00ED28D5" w:rsidRPr="00EE7CC4" w:rsidRDefault="00ED28D5" w:rsidP="0015216F">
            <w:pPr>
              <w:jc w:val="center"/>
              <w:rPr>
                <w:rFonts w:ascii="Times New Roman" w:hAnsi="Times New Roman" w:cs="Times New Roman"/>
                <w:noProof/>
              </w:rPr>
            </w:pPr>
            <w:r w:rsidRPr="00EE7CC4">
              <w:rPr>
                <w:rFonts w:ascii="Times New Roman" w:hAnsi="Times New Roman" w:cs="Times New Roman"/>
                <w:noProof/>
              </w:rPr>
              <w:t>–</w:t>
            </w:r>
          </w:p>
        </w:tc>
        <w:tc>
          <w:tcPr>
            <w:tcW w:w="1701" w:type="dxa"/>
            <w:vAlign w:val="center"/>
          </w:tcPr>
          <w:p w:rsidR="00ED28D5" w:rsidRPr="00EE7CC4" w:rsidRDefault="00ED28D5" w:rsidP="00605E01">
            <w:pPr>
              <w:tabs>
                <w:tab w:val="left" w:pos="3620"/>
                <w:tab w:val="center" w:pos="5172"/>
              </w:tabs>
              <w:ind w:left="119"/>
              <w:jc w:val="center"/>
              <w:rPr>
                <w:rFonts w:ascii="Times New Roman" w:hAnsi="Times New Roman" w:cs="Times New Roman"/>
                <w:bCs/>
              </w:rPr>
            </w:pPr>
            <w:r w:rsidRPr="00EE7CC4">
              <w:rPr>
                <w:rFonts w:ascii="Times New Roman" w:hAnsi="Times New Roman" w:cs="Times New Roman"/>
                <w:bCs/>
              </w:rPr>
              <w:t>0,600</w:t>
            </w:r>
          </w:p>
        </w:tc>
        <w:tc>
          <w:tcPr>
            <w:tcW w:w="1843" w:type="dxa"/>
            <w:vAlign w:val="center"/>
          </w:tcPr>
          <w:p w:rsidR="00ED28D5" w:rsidRPr="00EE7CC4" w:rsidRDefault="00ED28D5" w:rsidP="00605E01">
            <w:pPr>
              <w:tabs>
                <w:tab w:val="left" w:pos="3620"/>
                <w:tab w:val="center" w:pos="5172"/>
              </w:tabs>
              <w:ind w:left="23" w:right="111"/>
              <w:jc w:val="center"/>
              <w:rPr>
                <w:rFonts w:ascii="Times New Roman" w:hAnsi="Times New Roman" w:cs="Times New Roman"/>
                <w:bCs/>
                <w:lang w:val="ru-RU"/>
              </w:rPr>
            </w:pPr>
            <w:r w:rsidRPr="00EE7CC4">
              <w:rPr>
                <w:rFonts w:ascii="Times New Roman" w:hAnsi="Times New Roman" w:cs="Times New Roman"/>
                <w:bCs/>
                <w:lang w:val="ru-RU"/>
              </w:rPr>
              <w:t>–</w:t>
            </w:r>
          </w:p>
        </w:tc>
      </w:tr>
      <w:tr w:rsidR="00EE7CC4" w:rsidRPr="00EE7CC4" w:rsidTr="00357CCE">
        <w:tc>
          <w:tcPr>
            <w:tcW w:w="562" w:type="dxa"/>
            <w:vAlign w:val="center"/>
          </w:tcPr>
          <w:p w:rsidR="00ED28D5" w:rsidRPr="00EE7CC4" w:rsidRDefault="00ED28D5" w:rsidP="0015216F">
            <w:pPr>
              <w:jc w:val="center"/>
              <w:rPr>
                <w:rFonts w:ascii="Times New Roman" w:hAnsi="Times New Roman" w:cs="Times New Roman"/>
                <w:noProof/>
                <w:lang w:val="en-US"/>
              </w:rPr>
            </w:pPr>
            <w:r w:rsidRPr="00EE7CC4">
              <w:rPr>
                <w:rFonts w:ascii="Times New Roman" w:hAnsi="Times New Roman" w:cs="Times New Roman"/>
                <w:noProof/>
                <w:lang w:val="en-US"/>
              </w:rPr>
              <w:t>2.</w:t>
            </w:r>
          </w:p>
        </w:tc>
        <w:tc>
          <w:tcPr>
            <w:tcW w:w="2699" w:type="dxa"/>
            <w:vAlign w:val="center"/>
          </w:tcPr>
          <w:p w:rsidR="00ED28D5" w:rsidRPr="00EE7CC4" w:rsidRDefault="00ED28D5" w:rsidP="0015216F">
            <w:pPr>
              <w:tabs>
                <w:tab w:val="left" w:pos="3620"/>
                <w:tab w:val="center" w:pos="5172"/>
              </w:tabs>
              <w:ind w:left="-57" w:right="-57"/>
              <w:jc w:val="center"/>
              <w:rPr>
                <w:rFonts w:ascii="Times New Roman" w:hAnsi="Times New Roman" w:cs="Times New Roman"/>
                <w:lang w:val="ru-RU"/>
              </w:rPr>
            </w:pPr>
            <w:r w:rsidRPr="00EE7CC4">
              <w:rPr>
                <w:rFonts w:ascii="Times New Roman" w:hAnsi="Times New Roman" w:cs="Times New Roman"/>
              </w:rPr>
              <w:t xml:space="preserve">ТДВ завод "Кварц" </w:t>
            </w:r>
            <w:r w:rsidRPr="00EE7CC4">
              <w:rPr>
                <w:rFonts w:ascii="Times New Roman" w:hAnsi="Times New Roman" w:cs="Times New Roman"/>
                <w:lang w:val="ru-RU"/>
              </w:rPr>
              <w:t>(</w:t>
            </w:r>
            <w:r w:rsidRPr="00EE7CC4">
              <w:rPr>
                <w:rFonts w:ascii="Times New Roman" w:hAnsi="Times New Roman" w:cs="Times New Roman"/>
                <w:bCs/>
              </w:rPr>
              <w:t>ІК</w:t>
            </w:r>
            <w:r w:rsidRPr="00EE7CC4">
              <w:rPr>
                <w:rFonts w:ascii="Times New Roman" w:hAnsi="Times New Roman" w:cs="Times New Roman"/>
              </w:rPr>
              <w:t xml:space="preserve"> 14314676</w:t>
            </w:r>
            <w:r w:rsidRPr="00EE7CC4">
              <w:rPr>
                <w:rFonts w:ascii="Times New Roman" w:hAnsi="Times New Roman" w:cs="Times New Roman"/>
                <w:lang w:val="ru-RU"/>
              </w:rPr>
              <w:t>)</w:t>
            </w:r>
            <w:r w:rsidRPr="00EE7CC4">
              <w:rPr>
                <w:rFonts w:ascii="Times New Roman" w:hAnsi="Times New Roman" w:cs="Times New Roman"/>
              </w:rPr>
              <w:t xml:space="preserve"> м</w:t>
            </w:r>
            <w:r w:rsidRPr="00EE7CC4">
              <w:rPr>
                <w:rFonts w:ascii="Times New Roman" w:hAnsi="Times New Roman" w:cs="Times New Roman"/>
                <w:lang w:val="ru-RU"/>
              </w:rPr>
              <w:t>.Чернівці</w:t>
            </w:r>
          </w:p>
          <w:p w:rsidR="00ED28D5" w:rsidRPr="00EE7CC4" w:rsidRDefault="00ED28D5" w:rsidP="0015216F">
            <w:pPr>
              <w:tabs>
                <w:tab w:val="left" w:pos="3620"/>
                <w:tab w:val="center" w:pos="5172"/>
              </w:tabs>
              <w:ind w:left="-57" w:right="-57"/>
              <w:jc w:val="center"/>
              <w:rPr>
                <w:rFonts w:ascii="Times New Roman" w:hAnsi="Times New Roman" w:cs="Times New Roman"/>
                <w:bCs/>
                <w:lang w:val="ru-RU"/>
              </w:rPr>
            </w:pPr>
          </w:p>
        </w:tc>
        <w:tc>
          <w:tcPr>
            <w:tcW w:w="4677" w:type="dxa"/>
            <w:vAlign w:val="center"/>
          </w:tcPr>
          <w:p w:rsidR="00ED28D5" w:rsidRPr="00EE7CC4" w:rsidRDefault="00ED28D5" w:rsidP="00605E01">
            <w:pPr>
              <w:ind w:left="43" w:right="26"/>
              <w:jc w:val="center"/>
              <w:rPr>
                <w:rFonts w:ascii="Times New Roman" w:hAnsi="Times New Roman" w:cs="Times New Roman"/>
                <w:noProof/>
              </w:rPr>
            </w:pPr>
            <w:r w:rsidRPr="00EE7CC4">
              <w:rPr>
                <w:rFonts w:ascii="Times New Roman" w:hAnsi="Times New Roman" w:cs="Times New Roman"/>
              </w:rPr>
              <w:t>2320.1.1.03 –Речовини хімічні, забруднені або неідентифіковані, їх залишки, які не можуть бути використані за призначенням</w:t>
            </w:r>
          </w:p>
        </w:tc>
        <w:tc>
          <w:tcPr>
            <w:tcW w:w="1418" w:type="dxa"/>
            <w:vAlign w:val="center"/>
          </w:tcPr>
          <w:p w:rsidR="00ED28D5" w:rsidRPr="00EE7CC4" w:rsidRDefault="00ED28D5" w:rsidP="00605E01">
            <w:pPr>
              <w:tabs>
                <w:tab w:val="left" w:pos="3620"/>
                <w:tab w:val="center" w:pos="5172"/>
              </w:tabs>
              <w:ind w:left="39" w:right="10"/>
              <w:jc w:val="center"/>
              <w:rPr>
                <w:rFonts w:ascii="Times New Roman" w:hAnsi="Times New Roman" w:cs="Times New Roman"/>
              </w:rPr>
            </w:pPr>
            <w:r w:rsidRPr="00EE7CC4">
              <w:rPr>
                <w:rFonts w:ascii="Times New Roman" w:hAnsi="Times New Roman" w:cs="Times New Roman"/>
              </w:rPr>
              <w:t>ІІ</w:t>
            </w:r>
          </w:p>
        </w:tc>
        <w:tc>
          <w:tcPr>
            <w:tcW w:w="1701" w:type="dxa"/>
            <w:vAlign w:val="center"/>
          </w:tcPr>
          <w:p w:rsidR="00ED28D5" w:rsidRPr="00EE7CC4" w:rsidRDefault="00ED28D5" w:rsidP="0015216F">
            <w:pPr>
              <w:jc w:val="center"/>
              <w:rPr>
                <w:rFonts w:ascii="Times New Roman" w:hAnsi="Times New Roman" w:cs="Times New Roman"/>
                <w:noProof/>
              </w:rPr>
            </w:pPr>
            <w:r w:rsidRPr="00EE7CC4">
              <w:rPr>
                <w:rFonts w:ascii="Times New Roman" w:hAnsi="Times New Roman" w:cs="Times New Roman"/>
                <w:noProof/>
              </w:rPr>
              <w:t>–</w:t>
            </w:r>
          </w:p>
        </w:tc>
        <w:tc>
          <w:tcPr>
            <w:tcW w:w="1701" w:type="dxa"/>
            <w:vAlign w:val="center"/>
          </w:tcPr>
          <w:p w:rsidR="00ED28D5" w:rsidRPr="00EE7CC4" w:rsidRDefault="00ED28D5" w:rsidP="00605E01">
            <w:pPr>
              <w:ind w:left="119"/>
              <w:jc w:val="center"/>
              <w:rPr>
                <w:rFonts w:ascii="Times New Roman" w:hAnsi="Times New Roman" w:cs="Times New Roman"/>
                <w:bCs/>
                <w:lang w:val="ru-RU"/>
              </w:rPr>
            </w:pPr>
            <w:r w:rsidRPr="00EE7CC4">
              <w:rPr>
                <w:rFonts w:ascii="Times New Roman" w:hAnsi="Times New Roman" w:cs="Times New Roman"/>
              </w:rPr>
              <w:t>1,719</w:t>
            </w:r>
          </w:p>
        </w:tc>
        <w:tc>
          <w:tcPr>
            <w:tcW w:w="1843" w:type="dxa"/>
            <w:vAlign w:val="center"/>
          </w:tcPr>
          <w:p w:rsidR="00ED28D5" w:rsidRPr="00EE7CC4" w:rsidRDefault="00ED28D5"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w:t>
            </w:r>
          </w:p>
        </w:tc>
      </w:tr>
      <w:tr w:rsidR="00EE7CC4" w:rsidRPr="00EE7CC4" w:rsidTr="00357CCE">
        <w:tc>
          <w:tcPr>
            <w:tcW w:w="562" w:type="dxa"/>
            <w:vAlign w:val="center"/>
          </w:tcPr>
          <w:p w:rsidR="00ED28D5" w:rsidRPr="00EE7CC4" w:rsidRDefault="00ED28D5" w:rsidP="0015216F">
            <w:pPr>
              <w:jc w:val="center"/>
              <w:rPr>
                <w:rFonts w:ascii="Times New Roman" w:hAnsi="Times New Roman" w:cs="Times New Roman"/>
                <w:noProof/>
                <w:lang w:val="ru-RU"/>
              </w:rPr>
            </w:pPr>
            <w:r w:rsidRPr="00EE7CC4">
              <w:rPr>
                <w:rFonts w:ascii="Times New Roman" w:hAnsi="Times New Roman" w:cs="Times New Roman"/>
                <w:noProof/>
                <w:lang w:val="ru-RU"/>
              </w:rPr>
              <w:t>3.</w:t>
            </w:r>
          </w:p>
        </w:tc>
        <w:tc>
          <w:tcPr>
            <w:tcW w:w="2699" w:type="dxa"/>
            <w:vAlign w:val="center"/>
          </w:tcPr>
          <w:p w:rsidR="00ED28D5" w:rsidRPr="00EE7CC4" w:rsidRDefault="00ED28D5" w:rsidP="0015216F">
            <w:pPr>
              <w:tabs>
                <w:tab w:val="left" w:pos="3620"/>
                <w:tab w:val="center" w:pos="5172"/>
              </w:tabs>
              <w:ind w:left="-57" w:right="-57"/>
              <w:jc w:val="center"/>
              <w:rPr>
                <w:rFonts w:ascii="Times New Roman" w:hAnsi="Times New Roman" w:cs="Times New Roman"/>
                <w:lang w:val="ru-RU"/>
              </w:rPr>
            </w:pPr>
            <w:r w:rsidRPr="00EE7CC4">
              <w:rPr>
                <w:rFonts w:ascii="Times New Roman" w:hAnsi="Times New Roman" w:cs="Times New Roman"/>
              </w:rPr>
              <w:t xml:space="preserve">ТДВ "Денисівка" </w:t>
            </w:r>
            <w:r w:rsidRPr="00EE7CC4">
              <w:rPr>
                <w:rFonts w:ascii="Times New Roman" w:hAnsi="Times New Roman" w:cs="Times New Roman"/>
                <w:lang w:val="ru-RU"/>
              </w:rPr>
              <w:t>(</w:t>
            </w:r>
            <w:r w:rsidRPr="00EE7CC4">
              <w:rPr>
                <w:rFonts w:ascii="Times New Roman" w:hAnsi="Times New Roman" w:cs="Times New Roman"/>
                <w:bCs/>
              </w:rPr>
              <w:t>ІК</w:t>
            </w:r>
            <w:r w:rsidRPr="00EE7CC4">
              <w:rPr>
                <w:rFonts w:ascii="Times New Roman" w:hAnsi="Times New Roman" w:cs="Times New Roman"/>
              </w:rPr>
              <w:t xml:space="preserve"> 5482417</w:t>
            </w:r>
            <w:r w:rsidRPr="00EE7CC4">
              <w:rPr>
                <w:rFonts w:ascii="Times New Roman" w:hAnsi="Times New Roman" w:cs="Times New Roman"/>
                <w:lang w:val="ru-RU"/>
              </w:rPr>
              <w:t>)</w:t>
            </w:r>
            <w:r w:rsidRPr="00EE7CC4">
              <w:rPr>
                <w:rFonts w:ascii="Times New Roman" w:hAnsi="Times New Roman" w:cs="Times New Roman"/>
              </w:rPr>
              <w:t xml:space="preserve"> м</w:t>
            </w:r>
            <w:r w:rsidRPr="00EE7CC4">
              <w:rPr>
                <w:rFonts w:ascii="Times New Roman" w:hAnsi="Times New Roman" w:cs="Times New Roman"/>
                <w:lang w:val="ru-RU"/>
              </w:rPr>
              <w:t>.Чернівці</w:t>
            </w:r>
          </w:p>
          <w:p w:rsidR="00ED28D5" w:rsidRPr="00EE7CC4" w:rsidRDefault="00ED28D5" w:rsidP="0015216F">
            <w:pPr>
              <w:tabs>
                <w:tab w:val="left" w:pos="3620"/>
                <w:tab w:val="center" w:pos="5172"/>
              </w:tabs>
              <w:ind w:left="-57" w:right="-113"/>
              <w:jc w:val="center"/>
              <w:rPr>
                <w:rFonts w:ascii="Times New Roman" w:hAnsi="Times New Roman" w:cs="Times New Roman"/>
                <w:bCs/>
                <w:lang w:val="ru-RU"/>
              </w:rPr>
            </w:pPr>
          </w:p>
        </w:tc>
        <w:tc>
          <w:tcPr>
            <w:tcW w:w="4677" w:type="dxa"/>
            <w:vAlign w:val="center"/>
          </w:tcPr>
          <w:p w:rsidR="00ED28D5" w:rsidRPr="00EE7CC4" w:rsidRDefault="00ED28D5" w:rsidP="00605E01">
            <w:pPr>
              <w:ind w:left="43" w:right="26"/>
              <w:jc w:val="center"/>
              <w:rPr>
                <w:rFonts w:ascii="Times New Roman" w:hAnsi="Times New Roman" w:cs="Times New Roman"/>
                <w:noProof/>
              </w:rPr>
            </w:pPr>
            <w:r w:rsidRPr="00EE7CC4">
              <w:rPr>
                <w:rFonts w:ascii="Times New Roman" w:hAnsi="Times New Roman" w:cs="Times New Roman"/>
              </w:rPr>
              <w:t>6000.2.8.10 - Масла та мастила моторні, трансмісійні інші зіпсовані або відпрацьовані</w:t>
            </w:r>
          </w:p>
        </w:tc>
        <w:tc>
          <w:tcPr>
            <w:tcW w:w="1418" w:type="dxa"/>
            <w:vAlign w:val="center"/>
          </w:tcPr>
          <w:p w:rsidR="00ED28D5" w:rsidRPr="00EE7CC4" w:rsidRDefault="00ED28D5" w:rsidP="00605E01">
            <w:pPr>
              <w:tabs>
                <w:tab w:val="left" w:pos="3620"/>
                <w:tab w:val="center" w:pos="5172"/>
              </w:tabs>
              <w:ind w:left="39" w:right="10"/>
              <w:jc w:val="center"/>
              <w:rPr>
                <w:rFonts w:ascii="Times New Roman" w:hAnsi="Times New Roman" w:cs="Times New Roman"/>
              </w:rPr>
            </w:pPr>
            <w:r w:rsidRPr="00EE7CC4">
              <w:rPr>
                <w:rFonts w:ascii="Times New Roman" w:hAnsi="Times New Roman" w:cs="Times New Roman"/>
              </w:rPr>
              <w:t>ІІІ</w:t>
            </w:r>
          </w:p>
        </w:tc>
        <w:tc>
          <w:tcPr>
            <w:tcW w:w="1701" w:type="dxa"/>
            <w:vAlign w:val="center"/>
          </w:tcPr>
          <w:p w:rsidR="00ED28D5" w:rsidRPr="00EE7CC4" w:rsidRDefault="00ED28D5" w:rsidP="0015216F">
            <w:pPr>
              <w:jc w:val="center"/>
              <w:rPr>
                <w:rFonts w:ascii="Times New Roman" w:hAnsi="Times New Roman" w:cs="Times New Roman"/>
                <w:noProof/>
              </w:rPr>
            </w:pPr>
            <w:r w:rsidRPr="00EE7CC4">
              <w:rPr>
                <w:rFonts w:ascii="Times New Roman" w:hAnsi="Times New Roman" w:cs="Times New Roman"/>
                <w:noProof/>
              </w:rPr>
              <w:t>-</w:t>
            </w:r>
          </w:p>
        </w:tc>
        <w:tc>
          <w:tcPr>
            <w:tcW w:w="1701" w:type="dxa"/>
            <w:vAlign w:val="center"/>
          </w:tcPr>
          <w:p w:rsidR="00ED28D5" w:rsidRPr="00EE7CC4" w:rsidRDefault="00ED28D5" w:rsidP="00605E01">
            <w:pPr>
              <w:ind w:left="119"/>
              <w:jc w:val="center"/>
              <w:rPr>
                <w:rFonts w:ascii="Times New Roman" w:hAnsi="Times New Roman" w:cs="Times New Roman"/>
                <w:bCs/>
              </w:rPr>
            </w:pPr>
            <w:r w:rsidRPr="00EE7CC4">
              <w:rPr>
                <w:rFonts w:ascii="Times New Roman" w:hAnsi="Times New Roman" w:cs="Times New Roman"/>
              </w:rPr>
              <w:t>7,496</w:t>
            </w:r>
          </w:p>
        </w:tc>
        <w:tc>
          <w:tcPr>
            <w:tcW w:w="1843" w:type="dxa"/>
            <w:vAlign w:val="center"/>
          </w:tcPr>
          <w:p w:rsidR="00ED28D5" w:rsidRPr="00EE7CC4" w:rsidRDefault="00ED28D5"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w:t>
            </w:r>
          </w:p>
        </w:tc>
      </w:tr>
      <w:tr w:rsidR="00EE7CC4" w:rsidRPr="00EE7CC4" w:rsidTr="00357CCE">
        <w:tc>
          <w:tcPr>
            <w:tcW w:w="562" w:type="dxa"/>
            <w:vAlign w:val="center"/>
          </w:tcPr>
          <w:p w:rsidR="00ED28D5" w:rsidRPr="00EE7CC4" w:rsidRDefault="00ED28D5" w:rsidP="0015216F">
            <w:pPr>
              <w:jc w:val="center"/>
              <w:rPr>
                <w:rFonts w:ascii="Times New Roman" w:hAnsi="Times New Roman" w:cs="Times New Roman"/>
                <w:noProof/>
                <w:lang w:val="en-US"/>
              </w:rPr>
            </w:pPr>
            <w:r w:rsidRPr="00EE7CC4">
              <w:rPr>
                <w:rFonts w:ascii="Times New Roman" w:hAnsi="Times New Roman" w:cs="Times New Roman"/>
                <w:noProof/>
                <w:lang w:val="en-US"/>
              </w:rPr>
              <w:t>4.</w:t>
            </w:r>
          </w:p>
        </w:tc>
        <w:tc>
          <w:tcPr>
            <w:tcW w:w="2699" w:type="dxa"/>
            <w:vAlign w:val="center"/>
          </w:tcPr>
          <w:p w:rsidR="00ED28D5" w:rsidRPr="00EE7CC4" w:rsidRDefault="00ED28D5" w:rsidP="0015216F">
            <w:pPr>
              <w:jc w:val="center"/>
              <w:rPr>
                <w:rFonts w:ascii="Times New Roman" w:hAnsi="Times New Roman" w:cs="Times New Roman"/>
                <w:bCs/>
              </w:rPr>
            </w:pPr>
            <w:r w:rsidRPr="00EE7CC4">
              <w:rPr>
                <w:rFonts w:ascii="Times New Roman" w:hAnsi="Times New Roman" w:cs="Times New Roman"/>
              </w:rPr>
              <w:t xml:space="preserve">ДП "М'ясо Буковини" ВАТ"Новоселицький птахокомбінат"  (ІК </w:t>
            </w:r>
            <w:r w:rsidRPr="00EE7CC4">
              <w:rPr>
                <w:rFonts w:ascii="Times New Roman" w:hAnsi="Times New Roman" w:cs="Times New Roman"/>
                <w:bCs/>
              </w:rPr>
              <w:t xml:space="preserve">30175983) </w:t>
            </w:r>
          </w:p>
        </w:tc>
        <w:tc>
          <w:tcPr>
            <w:tcW w:w="4677" w:type="dxa"/>
            <w:vAlign w:val="center"/>
          </w:tcPr>
          <w:p w:rsidR="00ED28D5" w:rsidRPr="00EE7CC4" w:rsidRDefault="00ED28D5" w:rsidP="00605E01">
            <w:pPr>
              <w:ind w:left="43" w:right="26"/>
              <w:jc w:val="center"/>
              <w:rPr>
                <w:rFonts w:ascii="Times New Roman" w:hAnsi="Times New Roman" w:cs="Times New Roman"/>
                <w:noProof/>
              </w:rPr>
            </w:pPr>
            <w:r w:rsidRPr="00EE7CC4">
              <w:rPr>
                <w:rFonts w:ascii="Times New Roman" w:hAnsi="Times New Roman" w:cs="Times New Roman"/>
              </w:rPr>
              <w:t>7730.3.1.01 – Папір та картон пакувальні зіпсовані, відпрацьовані чи забрудненні</w:t>
            </w:r>
          </w:p>
        </w:tc>
        <w:tc>
          <w:tcPr>
            <w:tcW w:w="1418" w:type="dxa"/>
            <w:vAlign w:val="center"/>
          </w:tcPr>
          <w:p w:rsidR="00ED28D5" w:rsidRPr="00EE7CC4" w:rsidRDefault="00ED28D5" w:rsidP="00605E01">
            <w:pPr>
              <w:tabs>
                <w:tab w:val="left" w:pos="3620"/>
                <w:tab w:val="center" w:pos="5172"/>
              </w:tabs>
              <w:ind w:left="39" w:right="10"/>
              <w:jc w:val="center"/>
              <w:rPr>
                <w:rFonts w:ascii="Times New Roman" w:hAnsi="Times New Roman" w:cs="Times New Roman"/>
              </w:rPr>
            </w:pPr>
            <w:r w:rsidRPr="00EE7CC4">
              <w:rPr>
                <w:rFonts w:ascii="Times New Roman" w:hAnsi="Times New Roman" w:cs="Times New Roman"/>
              </w:rPr>
              <w:t>ІІІ</w:t>
            </w:r>
          </w:p>
        </w:tc>
        <w:tc>
          <w:tcPr>
            <w:tcW w:w="1701" w:type="dxa"/>
            <w:vAlign w:val="center"/>
          </w:tcPr>
          <w:p w:rsidR="00ED28D5" w:rsidRPr="00EE7CC4" w:rsidRDefault="00ED28D5" w:rsidP="0015216F">
            <w:pPr>
              <w:jc w:val="center"/>
              <w:rPr>
                <w:rFonts w:ascii="Times New Roman" w:hAnsi="Times New Roman" w:cs="Times New Roman"/>
                <w:noProof/>
              </w:rPr>
            </w:pPr>
            <w:r w:rsidRPr="00EE7CC4">
              <w:rPr>
                <w:rFonts w:ascii="Times New Roman" w:hAnsi="Times New Roman" w:cs="Times New Roman"/>
                <w:noProof/>
              </w:rPr>
              <w:t>–</w:t>
            </w:r>
          </w:p>
        </w:tc>
        <w:tc>
          <w:tcPr>
            <w:tcW w:w="1701" w:type="dxa"/>
            <w:vAlign w:val="center"/>
          </w:tcPr>
          <w:p w:rsidR="00ED28D5" w:rsidRPr="00EE7CC4" w:rsidRDefault="00ED28D5" w:rsidP="00605E01">
            <w:pPr>
              <w:tabs>
                <w:tab w:val="left" w:pos="3620"/>
                <w:tab w:val="center" w:pos="5172"/>
              </w:tabs>
              <w:ind w:left="119"/>
              <w:jc w:val="center"/>
              <w:rPr>
                <w:rFonts w:ascii="Times New Roman" w:hAnsi="Times New Roman" w:cs="Times New Roman"/>
                <w:bCs/>
              </w:rPr>
            </w:pPr>
            <w:r w:rsidRPr="00EE7CC4">
              <w:rPr>
                <w:rFonts w:ascii="Times New Roman" w:hAnsi="Times New Roman" w:cs="Times New Roman"/>
                <w:bCs/>
              </w:rPr>
              <w:t>3,000</w:t>
            </w:r>
          </w:p>
        </w:tc>
        <w:tc>
          <w:tcPr>
            <w:tcW w:w="1843" w:type="dxa"/>
            <w:vAlign w:val="center"/>
          </w:tcPr>
          <w:p w:rsidR="00ED28D5" w:rsidRPr="00EE7CC4" w:rsidRDefault="00ED28D5"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w:t>
            </w:r>
          </w:p>
        </w:tc>
      </w:tr>
      <w:tr w:rsidR="00EE7CC4" w:rsidRPr="00EE7CC4" w:rsidTr="00357CCE">
        <w:tc>
          <w:tcPr>
            <w:tcW w:w="562" w:type="dxa"/>
            <w:vAlign w:val="center"/>
          </w:tcPr>
          <w:p w:rsidR="00ED28D5" w:rsidRPr="00EE7CC4" w:rsidRDefault="00ED28D5" w:rsidP="0015216F">
            <w:pPr>
              <w:jc w:val="center"/>
              <w:rPr>
                <w:rFonts w:ascii="Times New Roman" w:hAnsi="Times New Roman" w:cs="Times New Roman"/>
                <w:noProof/>
              </w:rPr>
            </w:pPr>
            <w:r w:rsidRPr="00EE7CC4">
              <w:rPr>
                <w:rFonts w:ascii="Times New Roman" w:hAnsi="Times New Roman" w:cs="Times New Roman"/>
                <w:noProof/>
              </w:rPr>
              <w:t>5.</w:t>
            </w:r>
          </w:p>
        </w:tc>
        <w:tc>
          <w:tcPr>
            <w:tcW w:w="2699" w:type="dxa"/>
            <w:vAlign w:val="center"/>
          </w:tcPr>
          <w:p w:rsidR="00ED28D5" w:rsidRPr="00EE7CC4" w:rsidRDefault="00ED28D5" w:rsidP="0015216F">
            <w:pPr>
              <w:jc w:val="center"/>
              <w:rPr>
                <w:rFonts w:ascii="Times New Roman" w:hAnsi="Times New Roman" w:cs="Times New Roman"/>
                <w:bCs/>
              </w:rPr>
            </w:pPr>
            <w:r w:rsidRPr="00EE7CC4">
              <w:rPr>
                <w:rFonts w:ascii="Times New Roman" w:hAnsi="Times New Roman" w:cs="Times New Roman"/>
              </w:rPr>
              <w:t xml:space="preserve">ТОВ"УПГ-інвест"(ІК 33418719) </w:t>
            </w:r>
          </w:p>
        </w:tc>
        <w:tc>
          <w:tcPr>
            <w:tcW w:w="4677" w:type="dxa"/>
            <w:vAlign w:val="center"/>
          </w:tcPr>
          <w:p w:rsidR="00ED28D5" w:rsidRPr="00EE7CC4" w:rsidRDefault="00ED28D5" w:rsidP="00605E01">
            <w:pPr>
              <w:ind w:left="43" w:right="26"/>
              <w:jc w:val="center"/>
              <w:rPr>
                <w:rFonts w:ascii="Times New Roman" w:hAnsi="Times New Roman" w:cs="Times New Roman"/>
              </w:rPr>
            </w:pPr>
            <w:r w:rsidRPr="00EE7CC4">
              <w:rPr>
                <w:rFonts w:ascii="Times New Roman" w:hAnsi="Times New Roman" w:cs="Times New Roman"/>
              </w:rPr>
              <w:t>0124.2.6.03-Послід пташиний</w:t>
            </w:r>
          </w:p>
        </w:tc>
        <w:tc>
          <w:tcPr>
            <w:tcW w:w="1418" w:type="dxa"/>
            <w:vAlign w:val="center"/>
          </w:tcPr>
          <w:p w:rsidR="00ED28D5" w:rsidRPr="00EE7CC4" w:rsidRDefault="00ED28D5" w:rsidP="00605E01">
            <w:pPr>
              <w:tabs>
                <w:tab w:val="left" w:pos="3620"/>
                <w:tab w:val="center" w:pos="5172"/>
              </w:tabs>
              <w:ind w:left="39" w:right="10"/>
              <w:jc w:val="center"/>
              <w:rPr>
                <w:rFonts w:ascii="Times New Roman" w:hAnsi="Times New Roman" w:cs="Times New Roman"/>
              </w:rPr>
            </w:pPr>
            <w:r w:rsidRPr="00EE7CC4">
              <w:rPr>
                <w:rFonts w:ascii="Times New Roman" w:hAnsi="Times New Roman" w:cs="Times New Roman"/>
              </w:rPr>
              <w:t>І</w:t>
            </w:r>
            <w:r w:rsidRPr="00EE7CC4">
              <w:rPr>
                <w:rFonts w:ascii="Times New Roman" w:hAnsi="Times New Roman" w:cs="Times New Roman"/>
                <w:lang w:val="en-US"/>
              </w:rPr>
              <w:t>V</w:t>
            </w:r>
          </w:p>
        </w:tc>
        <w:tc>
          <w:tcPr>
            <w:tcW w:w="1701" w:type="dxa"/>
            <w:vAlign w:val="center"/>
          </w:tcPr>
          <w:p w:rsidR="00ED28D5" w:rsidRPr="00EE7CC4" w:rsidRDefault="00ED28D5" w:rsidP="0015216F">
            <w:pPr>
              <w:jc w:val="center"/>
              <w:rPr>
                <w:rFonts w:ascii="Times New Roman" w:hAnsi="Times New Roman" w:cs="Times New Roman"/>
                <w:noProof/>
              </w:rPr>
            </w:pPr>
            <w:r w:rsidRPr="00EE7CC4">
              <w:rPr>
                <w:rFonts w:ascii="Times New Roman" w:hAnsi="Times New Roman" w:cs="Times New Roman"/>
                <w:noProof/>
              </w:rPr>
              <w:t>–</w:t>
            </w:r>
          </w:p>
        </w:tc>
        <w:tc>
          <w:tcPr>
            <w:tcW w:w="1701" w:type="dxa"/>
            <w:vAlign w:val="center"/>
          </w:tcPr>
          <w:p w:rsidR="00ED28D5" w:rsidRPr="00EE7CC4" w:rsidRDefault="00ED28D5" w:rsidP="00605E01">
            <w:pPr>
              <w:tabs>
                <w:tab w:val="left" w:pos="3620"/>
                <w:tab w:val="center" w:pos="5172"/>
              </w:tabs>
              <w:ind w:left="119"/>
              <w:jc w:val="center"/>
              <w:rPr>
                <w:rFonts w:ascii="Times New Roman" w:hAnsi="Times New Roman" w:cs="Times New Roman"/>
                <w:bCs/>
              </w:rPr>
            </w:pPr>
            <w:r w:rsidRPr="00EE7CC4">
              <w:rPr>
                <w:rFonts w:ascii="Times New Roman" w:hAnsi="Times New Roman" w:cs="Times New Roman"/>
                <w:bCs/>
              </w:rPr>
              <w:t>17938,160</w:t>
            </w:r>
          </w:p>
        </w:tc>
        <w:tc>
          <w:tcPr>
            <w:tcW w:w="1843" w:type="dxa"/>
            <w:vAlign w:val="center"/>
          </w:tcPr>
          <w:p w:rsidR="00ED28D5" w:rsidRPr="00EE7CC4" w:rsidRDefault="00ED28D5"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w:t>
            </w:r>
          </w:p>
        </w:tc>
      </w:tr>
      <w:tr w:rsidR="00EE7CC4" w:rsidRPr="00EE7CC4" w:rsidTr="00357CCE">
        <w:tc>
          <w:tcPr>
            <w:tcW w:w="562" w:type="dxa"/>
            <w:vAlign w:val="center"/>
          </w:tcPr>
          <w:p w:rsidR="00ED28D5" w:rsidRPr="00EE7CC4" w:rsidRDefault="00ED28D5" w:rsidP="0015216F">
            <w:pPr>
              <w:jc w:val="center"/>
              <w:rPr>
                <w:rFonts w:ascii="Times New Roman" w:hAnsi="Times New Roman" w:cs="Times New Roman"/>
                <w:noProof/>
                <w:lang w:val="en-US"/>
              </w:rPr>
            </w:pPr>
            <w:r w:rsidRPr="00EE7CC4">
              <w:rPr>
                <w:rFonts w:ascii="Times New Roman" w:hAnsi="Times New Roman" w:cs="Times New Roman"/>
                <w:noProof/>
              </w:rPr>
              <w:t>6</w:t>
            </w:r>
            <w:r w:rsidRPr="00EE7CC4">
              <w:rPr>
                <w:rFonts w:ascii="Times New Roman" w:hAnsi="Times New Roman" w:cs="Times New Roman"/>
                <w:noProof/>
                <w:lang w:val="en-US"/>
              </w:rPr>
              <w:t>.</w:t>
            </w:r>
          </w:p>
        </w:tc>
        <w:tc>
          <w:tcPr>
            <w:tcW w:w="2699" w:type="dxa"/>
            <w:vAlign w:val="center"/>
          </w:tcPr>
          <w:p w:rsidR="00ED28D5" w:rsidRPr="00EE7CC4" w:rsidRDefault="00ED28D5" w:rsidP="0015216F">
            <w:pPr>
              <w:jc w:val="center"/>
              <w:rPr>
                <w:rFonts w:ascii="Times New Roman" w:hAnsi="Times New Roman" w:cs="Times New Roman"/>
              </w:rPr>
            </w:pPr>
            <w:r w:rsidRPr="00EE7CC4">
              <w:rPr>
                <w:rFonts w:ascii="Times New Roman" w:hAnsi="Times New Roman" w:cs="Times New Roman"/>
              </w:rPr>
              <w:t xml:space="preserve">ТОВ "Сокирянський машинобудівний завод"(ІК 211530) </w:t>
            </w:r>
          </w:p>
        </w:tc>
        <w:tc>
          <w:tcPr>
            <w:tcW w:w="4677" w:type="dxa"/>
            <w:vAlign w:val="center"/>
          </w:tcPr>
          <w:p w:rsidR="00ED28D5" w:rsidRPr="00EE7CC4" w:rsidRDefault="00ED28D5" w:rsidP="00605E01">
            <w:pPr>
              <w:ind w:left="43" w:right="26"/>
              <w:jc w:val="center"/>
              <w:rPr>
                <w:rFonts w:ascii="Times New Roman" w:hAnsi="Times New Roman" w:cs="Times New Roman"/>
              </w:rPr>
            </w:pPr>
            <w:r w:rsidRPr="00EE7CC4">
              <w:rPr>
                <w:rFonts w:ascii="Times New Roman" w:hAnsi="Times New Roman" w:cs="Times New Roman"/>
              </w:rPr>
              <w:t>2910.1.0.05- Мастила (суміші спиртобензинові, мастила мінеральні та машинні, суміші емульсій та мильні, жири та мастила тваринного та рослинного походження) зіпсовані, забруднені або неідентифіковані, їх залишки, які не можуть бути використані за призначенням</w:t>
            </w:r>
          </w:p>
        </w:tc>
        <w:tc>
          <w:tcPr>
            <w:tcW w:w="1418" w:type="dxa"/>
            <w:vAlign w:val="center"/>
          </w:tcPr>
          <w:p w:rsidR="00ED28D5" w:rsidRPr="00EE7CC4" w:rsidRDefault="00ED28D5" w:rsidP="00605E01">
            <w:pPr>
              <w:tabs>
                <w:tab w:val="left" w:pos="3620"/>
                <w:tab w:val="center" w:pos="5172"/>
              </w:tabs>
              <w:ind w:left="39" w:right="10"/>
              <w:jc w:val="center"/>
              <w:rPr>
                <w:rFonts w:ascii="Times New Roman" w:hAnsi="Times New Roman" w:cs="Times New Roman"/>
              </w:rPr>
            </w:pPr>
            <w:r w:rsidRPr="00EE7CC4">
              <w:rPr>
                <w:rFonts w:ascii="Times New Roman" w:hAnsi="Times New Roman" w:cs="Times New Roman"/>
              </w:rPr>
              <w:t>ІІІ</w:t>
            </w:r>
          </w:p>
        </w:tc>
        <w:tc>
          <w:tcPr>
            <w:tcW w:w="1701" w:type="dxa"/>
            <w:vAlign w:val="center"/>
          </w:tcPr>
          <w:p w:rsidR="00ED28D5" w:rsidRPr="00EE7CC4" w:rsidRDefault="00ED28D5" w:rsidP="0015216F">
            <w:pPr>
              <w:jc w:val="center"/>
              <w:rPr>
                <w:rFonts w:ascii="Times New Roman" w:hAnsi="Times New Roman" w:cs="Times New Roman"/>
                <w:noProof/>
              </w:rPr>
            </w:pPr>
            <w:r w:rsidRPr="00EE7CC4">
              <w:rPr>
                <w:rFonts w:ascii="Times New Roman" w:hAnsi="Times New Roman" w:cs="Times New Roman"/>
                <w:noProof/>
              </w:rPr>
              <w:t>0,700</w:t>
            </w:r>
          </w:p>
        </w:tc>
        <w:tc>
          <w:tcPr>
            <w:tcW w:w="1701" w:type="dxa"/>
            <w:vAlign w:val="center"/>
          </w:tcPr>
          <w:p w:rsidR="00ED28D5" w:rsidRPr="00EE7CC4" w:rsidRDefault="00ED28D5" w:rsidP="00605E01">
            <w:pPr>
              <w:tabs>
                <w:tab w:val="left" w:pos="3620"/>
                <w:tab w:val="center" w:pos="5172"/>
              </w:tabs>
              <w:ind w:left="119"/>
              <w:jc w:val="center"/>
              <w:rPr>
                <w:rFonts w:ascii="Times New Roman" w:hAnsi="Times New Roman" w:cs="Times New Roman"/>
                <w:bCs/>
              </w:rPr>
            </w:pPr>
            <w:r w:rsidRPr="00EE7CC4">
              <w:rPr>
                <w:rFonts w:ascii="Times New Roman" w:hAnsi="Times New Roman" w:cs="Times New Roman"/>
                <w:bCs/>
              </w:rPr>
              <w:t>0,180</w:t>
            </w:r>
          </w:p>
        </w:tc>
        <w:tc>
          <w:tcPr>
            <w:tcW w:w="1843" w:type="dxa"/>
            <w:vAlign w:val="center"/>
          </w:tcPr>
          <w:p w:rsidR="00ED28D5" w:rsidRPr="00EE7CC4" w:rsidRDefault="00ED28D5"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0,880</w:t>
            </w:r>
          </w:p>
        </w:tc>
      </w:tr>
      <w:tr w:rsidR="00EE7CC4" w:rsidRPr="00EE7CC4" w:rsidTr="00357CCE">
        <w:tc>
          <w:tcPr>
            <w:tcW w:w="562" w:type="dxa"/>
            <w:vAlign w:val="center"/>
          </w:tcPr>
          <w:p w:rsidR="00DB716D" w:rsidRPr="00EE7CC4" w:rsidRDefault="00DB716D" w:rsidP="00DB716D">
            <w:pPr>
              <w:jc w:val="center"/>
              <w:rPr>
                <w:rFonts w:ascii="Times New Roman" w:hAnsi="Times New Roman" w:cs="Times New Roman"/>
                <w:noProof/>
                <w:lang w:val="en-US"/>
              </w:rPr>
            </w:pPr>
            <w:r w:rsidRPr="00EE7CC4">
              <w:rPr>
                <w:rFonts w:ascii="Times New Roman" w:hAnsi="Times New Roman" w:cs="Times New Roman"/>
                <w:noProof/>
                <w:lang w:val="en-US"/>
              </w:rPr>
              <w:t>7.</w:t>
            </w:r>
          </w:p>
        </w:tc>
        <w:tc>
          <w:tcPr>
            <w:tcW w:w="2699" w:type="dxa"/>
            <w:vAlign w:val="center"/>
          </w:tcPr>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ПАТ "Чернівецький радіотехнічний завод" (ІК 14314682)</w:t>
            </w:r>
          </w:p>
        </w:tc>
        <w:tc>
          <w:tcPr>
            <w:tcW w:w="4677" w:type="dxa"/>
            <w:vAlign w:val="center"/>
          </w:tcPr>
          <w:p w:rsidR="00DB716D" w:rsidRPr="00EE7CC4" w:rsidRDefault="00DB716D" w:rsidP="00605E01">
            <w:pPr>
              <w:ind w:left="43" w:right="26"/>
              <w:jc w:val="center"/>
              <w:rPr>
                <w:rFonts w:ascii="Times New Roman" w:hAnsi="Times New Roman" w:cs="Times New Roman"/>
              </w:rPr>
            </w:pPr>
            <w:r w:rsidRPr="00EE7CC4">
              <w:rPr>
                <w:rFonts w:ascii="Times New Roman" w:hAnsi="Times New Roman" w:cs="Times New Roman"/>
              </w:rPr>
              <w:t>2820.2.9.01 – Розчин хромовмісні, що немістять органічних сполук та фторіонів, відпрацьовані у гальванічних процесах</w:t>
            </w:r>
          </w:p>
          <w:p w:rsidR="00DB716D" w:rsidRPr="00EE7CC4" w:rsidRDefault="00DB716D" w:rsidP="00605E01">
            <w:pPr>
              <w:ind w:left="43" w:right="26"/>
              <w:jc w:val="center"/>
              <w:rPr>
                <w:rFonts w:ascii="Times New Roman" w:hAnsi="Times New Roman" w:cs="Times New Roman"/>
              </w:rPr>
            </w:pPr>
            <w:r w:rsidRPr="00EE7CC4">
              <w:rPr>
                <w:rFonts w:ascii="Times New Roman" w:hAnsi="Times New Roman" w:cs="Times New Roman"/>
                <w:noProof/>
              </w:rPr>
              <w:t>7710.3.1.26 – Лампи люмінесцентні та відходи, які містять ртуть, інші зіпсовані або відпрацьовані</w:t>
            </w:r>
          </w:p>
          <w:p w:rsidR="00DB716D" w:rsidRPr="00EE7CC4" w:rsidRDefault="00DB716D" w:rsidP="00605E01">
            <w:pPr>
              <w:ind w:left="43" w:right="26"/>
              <w:jc w:val="center"/>
              <w:rPr>
                <w:rFonts w:ascii="Times New Roman" w:hAnsi="Times New Roman" w:cs="Times New Roman"/>
              </w:rPr>
            </w:pPr>
          </w:p>
        </w:tc>
        <w:tc>
          <w:tcPr>
            <w:tcW w:w="1418" w:type="dxa"/>
            <w:vAlign w:val="center"/>
          </w:tcPr>
          <w:p w:rsidR="00DB716D" w:rsidRPr="00EE7CC4" w:rsidRDefault="00DB716D" w:rsidP="00605E01">
            <w:pPr>
              <w:ind w:left="39" w:right="10"/>
              <w:jc w:val="center"/>
              <w:rPr>
                <w:rFonts w:ascii="Times New Roman" w:hAnsi="Times New Roman" w:cs="Times New Roman"/>
              </w:rPr>
            </w:pPr>
            <w:r w:rsidRPr="00EE7CC4">
              <w:rPr>
                <w:rFonts w:ascii="Times New Roman" w:hAnsi="Times New Roman" w:cs="Times New Roman"/>
              </w:rPr>
              <w:t>І</w:t>
            </w:r>
          </w:p>
          <w:p w:rsidR="00DB716D" w:rsidRPr="00EE7CC4" w:rsidRDefault="00DB716D" w:rsidP="00605E01">
            <w:pPr>
              <w:ind w:left="39" w:right="10"/>
              <w:jc w:val="center"/>
              <w:rPr>
                <w:rFonts w:ascii="Times New Roman" w:hAnsi="Times New Roman" w:cs="Times New Roman"/>
              </w:rPr>
            </w:pPr>
          </w:p>
          <w:p w:rsidR="00DB716D" w:rsidRPr="00EE7CC4" w:rsidRDefault="00DB716D" w:rsidP="00605E01">
            <w:pPr>
              <w:ind w:left="39" w:right="10"/>
              <w:jc w:val="center"/>
              <w:rPr>
                <w:rFonts w:ascii="Times New Roman" w:hAnsi="Times New Roman" w:cs="Times New Roman"/>
              </w:rPr>
            </w:pPr>
            <w:r w:rsidRPr="00EE7CC4">
              <w:rPr>
                <w:rFonts w:ascii="Times New Roman" w:hAnsi="Times New Roman" w:cs="Times New Roman"/>
              </w:rPr>
              <w:t>І</w:t>
            </w:r>
          </w:p>
        </w:tc>
        <w:tc>
          <w:tcPr>
            <w:tcW w:w="1701" w:type="dxa"/>
            <w:vAlign w:val="center"/>
          </w:tcPr>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3,700</w:t>
            </w:r>
          </w:p>
          <w:p w:rsidR="00DB716D" w:rsidRPr="00EE7CC4" w:rsidRDefault="00DB716D" w:rsidP="00DB716D">
            <w:pPr>
              <w:jc w:val="center"/>
              <w:rPr>
                <w:rFonts w:ascii="Times New Roman" w:hAnsi="Times New Roman" w:cs="Times New Roman"/>
                <w:noProof/>
              </w:rPr>
            </w:pPr>
          </w:p>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0,030</w:t>
            </w:r>
          </w:p>
        </w:tc>
        <w:tc>
          <w:tcPr>
            <w:tcW w:w="1701" w:type="dxa"/>
            <w:vAlign w:val="center"/>
          </w:tcPr>
          <w:p w:rsidR="00DB716D" w:rsidRPr="00EE7CC4" w:rsidRDefault="00DB716D" w:rsidP="00605E01">
            <w:pPr>
              <w:ind w:left="119"/>
              <w:jc w:val="center"/>
              <w:rPr>
                <w:rFonts w:ascii="Times New Roman" w:hAnsi="Times New Roman" w:cs="Times New Roman"/>
              </w:rPr>
            </w:pPr>
            <w:r w:rsidRPr="00EE7CC4">
              <w:rPr>
                <w:rFonts w:ascii="Times New Roman" w:hAnsi="Times New Roman" w:cs="Times New Roman"/>
              </w:rPr>
              <w:t>-</w:t>
            </w:r>
          </w:p>
          <w:p w:rsidR="00DB716D" w:rsidRPr="00EE7CC4" w:rsidRDefault="00DB716D" w:rsidP="00605E01">
            <w:pPr>
              <w:ind w:left="119"/>
              <w:jc w:val="center"/>
              <w:rPr>
                <w:rFonts w:ascii="Times New Roman" w:hAnsi="Times New Roman" w:cs="Times New Roman"/>
              </w:rPr>
            </w:pPr>
          </w:p>
          <w:p w:rsidR="00DB716D" w:rsidRPr="00EE7CC4" w:rsidRDefault="00DB716D" w:rsidP="00605E01">
            <w:pPr>
              <w:ind w:left="119"/>
              <w:jc w:val="center"/>
              <w:rPr>
                <w:rFonts w:ascii="Times New Roman" w:hAnsi="Times New Roman" w:cs="Times New Roman"/>
              </w:rPr>
            </w:pPr>
            <w:r w:rsidRPr="00EE7CC4">
              <w:rPr>
                <w:rFonts w:ascii="Times New Roman" w:hAnsi="Times New Roman" w:cs="Times New Roman"/>
              </w:rPr>
              <w:t>-</w:t>
            </w:r>
          </w:p>
        </w:tc>
        <w:tc>
          <w:tcPr>
            <w:tcW w:w="1843" w:type="dxa"/>
            <w:vAlign w:val="center"/>
          </w:tcPr>
          <w:p w:rsidR="00DB716D" w:rsidRPr="00EE7CC4" w:rsidRDefault="00DB716D"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w:t>
            </w:r>
          </w:p>
          <w:p w:rsidR="00DB716D" w:rsidRPr="00EE7CC4" w:rsidRDefault="00DB716D" w:rsidP="00605E01">
            <w:pPr>
              <w:tabs>
                <w:tab w:val="left" w:pos="3620"/>
                <w:tab w:val="center" w:pos="5172"/>
              </w:tabs>
              <w:ind w:left="23" w:right="111"/>
              <w:jc w:val="center"/>
              <w:rPr>
                <w:rFonts w:ascii="Times New Roman" w:hAnsi="Times New Roman" w:cs="Times New Roman"/>
                <w:noProof/>
              </w:rPr>
            </w:pPr>
          </w:p>
          <w:p w:rsidR="00DB716D" w:rsidRPr="00EE7CC4" w:rsidRDefault="00DB716D"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0,030</w:t>
            </w:r>
          </w:p>
        </w:tc>
      </w:tr>
      <w:tr w:rsidR="00EE7CC4" w:rsidRPr="00EE7CC4" w:rsidTr="00357CCE">
        <w:tc>
          <w:tcPr>
            <w:tcW w:w="562" w:type="dxa"/>
            <w:vAlign w:val="center"/>
          </w:tcPr>
          <w:p w:rsidR="00DB716D" w:rsidRPr="00EE7CC4" w:rsidRDefault="00DB716D" w:rsidP="00DB716D">
            <w:pPr>
              <w:jc w:val="center"/>
              <w:rPr>
                <w:rFonts w:ascii="Times New Roman" w:hAnsi="Times New Roman" w:cs="Times New Roman"/>
                <w:noProof/>
                <w:lang w:val="en-US"/>
              </w:rPr>
            </w:pPr>
            <w:r w:rsidRPr="00EE7CC4">
              <w:rPr>
                <w:rFonts w:ascii="Times New Roman" w:hAnsi="Times New Roman" w:cs="Times New Roman"/>
                <w:noProof/>
                <w:lang w:val="en-US"/>
              </w:rPr>
              <w:lastRenderedPageBreak/>
              <w:t>8.</w:t>
            </w:r>
          </w:p>
        </w:tc>
        <w:tc>
          <w:tcPr>
            <w:tcW w:w="2699" w:type="dxa"/>
            <w:vAlign w:val="center"/>
          </w:tcPr>
          <w:p w:rsidR="00DB716D" w:rsidRPr="00EE7CC4" w:rsidRDefault="00DB716D" w:rsidP="00DB716D">
            <w:pPr>
              <w:jc w:val="center"/>
              <w:rPr>
                <w:rFonts w:ascii="Times New Roman" w:hAnsi="Times New Roman" w:cs="Times New Roman"/>
              </w:rPr>
            </w:pPr>
          </w:p>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КНП " Міська лікарня №4"</w:t>
            </w:r>
          </w:p>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(ІК 2005778)</w:t>
            </w:r>
          </w:p>
        </w:tc>
        <w:tc>
          <w:tcPr>
            <w:tcW w:w="4677" w:type="dxa"/>
            <w:vAlign w:val="center"/>
          </w:tcPr>
          <w:p w:rsidR="00DB716D" w:rsidRPr="00EE7CC4" w:rsidRDefault="00DB716D" w:rsidP="00605E01">
            <w:pPr>
              <w:ind w:left="43" w:right="26"/>
              <w:jc w:val="center"/>
              <w:rPr>
                <w:rFonts w:ascii="Times New Roman" w:hAnsi="Times New Roman" w:cs="Times New Roman"/>
              </w:rPr>
            </w:pPr>
          </w:p>
          <w:p w:rsidR="00DB716D" w:rsidRPr="00EE7CC4" w:rsidRDefault="00DB716D" w:rsidP="00605E01">
            <w:pPr>
              <w:ind w:left="43" w:right="26"/>
              <w:jc w:val="center"/>
              <w:rPr>
                <w:rFonts w:ascii="Times New Roman" w:hAnsi="Times New Roman" w:cs="Times New Roman"/>
              </w:rPr>
            </w:pPr>
            <w:r w:rsidRPr="00EE7CC4">
              <w:rPr>
                <w:rFonts w:ascii="Times New Roman" w:hAnsi="Times New Roman" w:cs="Times New Roman"/>
              </w:rPr>
              <w:t>8510.2.9.06 - Відходи інші, збирання та знищення яких обумовлено спеціальними вимогами для запобігання виникненню інфекції</w:t>
            </w:r>
          </w:p>
          <w:p w:rsidR="00DB716D" w:rsidRPr="00EE7CC4" w:rsidRDefault="00DB716D" w:rsidP="00605E01">
            <w:pPr>
              <w:ind w:left="43" w:right="26"/>
              <w:jc w:val="center"/>
              <w:rPr>
                <w:rFonts w:ascii="Times New Roman" w:hAnsi="Times New Roman" w:cs="Times New Roman"/>
              </w:rPr>
            </w:pPr>
          </w:p>
        </w:tc>
        <w:tc>
          <w:tcPr>
            <w:tcW w:w="1418" w:type="dxa"/>
            <w:vAlign w:val="center"/>
          </w:tcPr>
          <w:p w:rsidR="00DB716D" w:rsidRPr="00EE7CC4" w:rsidRDefault="00DB716D" w:rsidP="00605E01">
            <w:pPr>
              <w:ind w:left="39" w:right="10"/>
              <w:jc w:val="center"/>
              <w:rPr>
                <w:rFonts w:ascii="Times New Roman" w:hAnsi="Times New Roman" w:cs="Times New Roman"/>
              </w:rPr>
            </w:pPr>
          </w:p>
          <w:p w:rsidR="00DB716D" w:rsidRPr="00EE7CC4" w:rsidRDefault="00DB716D" w:rsidP="00605E01">
            <w:pPr>
              <w:ind w:left="39" w:right="10"/>
              <w:jc w:val="center"/>
              <w:rPr>
                <w:rFonts w:ascii="Times New Roman" w:hAnsi="Times New Roman" w:cs="Times New Roman"/>
              </w:rPr>
            </w:pPr>
            <w:r w:rsidRPr="00EE7CC4">
              <w:rPr>
                <w:rFonts w:ascii="Times New Roman" w:hAnsi="Times New Roman" w:cs="Times New Roman"/>
              </w:rPr>
              <w:t>ІІІ</w:t>
            </w:r>
          </w:p>
        </w:tc>
        <w:tc>
          <w:tcPr>
            <w:tcW w:w="1701" w:type="dxa"/>
            <w:vAlign w:val="center"/>
          </w:tcPr>
          <w:p w:rsidR="00DB716D" w:rsidRPr="00EE7CC4" w:rsidRDefault="00DB716D" w:rsidP="00DB716D">
            <w:pPr>
              <w:jc w:val="center"/>
              <w:rPr>
                <w:rFonts w:ascii="Times New Roman" w:hAnsi="Times New Roman" w:cs="Times New Roman"/>
                <w:noProof/>
              </w:rPr>
            </w:pPr>
          </w:p>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w:t>
            </w:r>
          </w:p>
        </w:tc>
        <w:tc>
          <w:tcPr>
            <w:tcW w:w="1701" w:type="dxa"/>
            <w:vAlign w:val="center"/>
          </w:tcPr>
          <w:p w:rsidR="00DB716D" w:rsidRPr="00EE7CC4" w:rsidRDefault="00DB716D" w:rsidP="00605E01">
            <w:pPr>
              <w:ind w:left="119"/>
              <w:jc w:val="center"/>
              <w:rPr>
                <w:rFonts w:ascii="Times New Roman" w:hAnsi="Times New Roman" w:cs="Times New Roman"/>
              </w:rPr>
            </w:pPr>
          </w:p>
          <w:p w:rsidR="00DB716D" w:rsidRPr="00EE7CC4" w:rsidRDefault="00DB716D" w:rsidP="00605E01">
            <w:pPr>
              <w:ind w:left="119"/>
              <w:jc w:val="center"/>
              <w:rPr>
                <w:rFonts w:ascii="Times New Roman" w:hAnsi="Times New Roman" w:cs="Times New Roman"/>
              </w:rPr>
            </w:pPr>
            <w:r w:rsidRPr="00EE7CC4">
              <w:rPr>
                <w:rFonts w:ascii="Times New Roman" w:hAnsi="Times New Roman" w:cs="Times New Roman"/>
              </w:rPr>
              <w:t>5,000</w:t>
            </w:r>
          </w:p>
        </w:tc>
        <w:tc>
          <w:tcPr>
            <w:tcW w:w="1843" w:type="dxa"/>
            <w:vAlign w:val="center"/>
          </w:tcPr>
          <w:p w:rsidR="00DB716D" w:rsidRPr="00EE7CC4" w:rsidRDefault="00DB716D" w:rsidP="00605E01">
            <w:pPr>
              <w:tabs>
                <w:tab w:val="left" w:pos="3620"/>
                <w:tab w:val="center" w:pos="5172"/>
              </w:tabs>
              <w:ind w:left="23" w:right="111"/>
              <w:jc w:val="center"/>
              <w:rPr>
                <w:rFonts w:ascii="Times New Roman" w:hAnsi="Times New Roman" w:cs="Times New Roman"/>
                <w:noProof/>
              </w:rPr>
            </w:pPr>
          </w:p>
          <w:p w:rsidR="00DB716D" w:rsidRPr="00EE7CC4" w:rsidRDefault="00DB716D"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w:t>
            </w:r>
          </w:p>
        </w:tc>
      </w:tr>
      <w:tr w:rsidR="00EE7CC4" w:rsidRPr="00EE7CC4" w:rsidTr="00357CCE">
        <w:tc>
          <w:tcPr>
            <w:tcW w:w="562" w:type="dxa"/>
            <w:vAlign w:val="center"/>
          </w:tcPr>
          <w:p w:rsidR="00DB716D" w:rsidRPr="00EE7CC4" w:rsidRDefault="00DB716D" w:rsidP="00DB716D">
            <w:pPr>
              <w:jc w:val="center"/>
              <w:rPr>
                <w:rFonts w:ascii="Times New Roman" w:hAnsi="Times New Roman" w:cs="Times New Roman"/>
                <w:noProof/>
                <w:lang w:val="en-US"/>
              </w:rPr>
            </w:pPr>
            <w:r w:rsidRPr="00EE7CC4">
              <w:rPr>
                <w:rFonts w:ascii="Times New Roman" w:hAnsi="Times New Roman" w:cs="Times New Roman"/>
                <w:noProof/>
                <w:lang w:val="en-US"/>
              </w:rPr>
              <w:t>9.</w:t>
            </w:r>
          </w:p>
        </w:tc>
        <w:tc>
          <w:tcPr>
            <w:tcW w:w="2699" w:type="dxa"/>
            <w:vAlign w:val="center"/>
          </w:tcPr>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ДП "Чернівецький облавтодор" Т ДАК Автомобільні дороги України (ІК 31963989)</w:t>
            </w:r>
          </w:p>
        </w:tc>
        <w:tc>
          <w:tcPr>
            <w:tcW w:w="4677" w:type="dxa"/>
            <w:vAlign w:val="center"/>
          </w:tcPr>
          <w:p w:rsidR="00DB716D" w:rsidRPr="00EE7CC4" w:rsidRDefault="00DB716D" w:rsidP="00605E01">
            <w:pPr>
              <w:ind w:left="43" w:right="26"/>
              <w:jc w:val="center"/>
              <w:rPr>
                <w:rFonts w:ascii="Times New Roman" w:hAnsi="Times New Roman" w:cs="Times New Roman"/>
              </w:rPr>
            </w:pPr>
            <w:r w:rsidRPr="00EE7CC4">
              <w:rPr>
                <w:rFonts w:ascii="Times New Roman" w:hAnsi="Times New Roman" w:cs="Times New Roman"/>
              </w:rPr>
              <w:t>6000.2.9.08 – Батиреї та акумулятори інші зіпсовані або відпрацьовані</w:t>
            </w:r>
          </w:p>
          <w:p w:rsidR="00DB716D" w:rsidRPr="00EE7CC4" w:rsidRDefault="00DB716D" w:rsidP="00605E01">
            <w:pPr>
              <w:ind w:left="43" w:right="26"/>
              <w:jc w:val="center"/>
              <w:rPr>
                <w:rFonts w:ascii="Times New Roman" w:hAnsi="Times New Roman" w:cs="Times New Roman"/>
              </w:rPr>
            </w:pPr>
          </w:p>
        </w:tc>
        <w:tc>
          <w:tcPr>
            <w:tcW w:w="1418" w:type="dxa"/>
            <w:vAlign w:val="center"/>
          </w:tcPr>
          <w:p w:rsidR="00DB716D" w:rsidRPr="00EE7CC4" w:rsidRDefault="00DB716D" w:rsidP="00605E01">
            <w:pPr>
              <w:ind w:left="39" w:right="10"/>
              <w:jc w:val="center"/>
              <w:rPr>
                <w:rFonts w:ascii="Times New Roman" w:hAnsi="Times New Roman" w:cs="Times New Roman"/>
              </w:rPr>
            </w:pPr>
            <w:r w:rsidRPr="00EE7CC4">
              <w:rPr>
                <w:rFonts w:ascii="Times New Roman" w:hAnsi="Times New Roman" w:cs="Times New Roman"/>
              </w:rPr>
              <w:t>ІІ</w:t>
            </w:r>
          </w:p>
        </w:tc>
        <w:tc>
          <w:tcPr>
            <w:tcW w:w="1701" w:type="dxa"/>
            <w:vAlign w:val="center"/>
          </w:tcPr>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0,200</w:t>
            </w:r>
          </w:p>
        </w:tc>
        <w:tc>
          <w:tcPr>
            <w:tcW w:w="1701" w:type="dxa"/>
            <w:vAlign w:val="center"/>
          </w:tcPr>
          <w:p w:rsidR="00DB716D" w:rsidRPr="00EE7CC4" w:rsidRDefault="00DB716D" w:rsidP="00605E01">
            <w:pPr>
              <w:ind w:left="119"/>
              <w:jc w:val="center"/>
              <w:rPr>
                <w:rFonts w:ascii="Times New Roman" w:hAnsi="Times New Roman" w:cs="Times New Roman"/>
              </w:rPr>
            </w:pPr>
            <w:r w:rsidRPr="00EE7CC4">
              <w:rPr>
                <w:rFonts w:ascii="Times New Roman" w:hAnsi="Times New Roman" w:cs="Times New Roman"/>
              </w:rPr>
              <w:t>2,123</w:t>
            </w:r>
          </w:p>
        </w:tc>
        <w:tc>
          <w:tcPr>
            <w:tcW w:w="1843" w:type="dxa"/>
            <w:vAlign w:val="center"/>
          </w:tcPr>
          <w:p w:rsidR="00DB716D" w:rsidRPr="00EE7CC4" w:rsidRDefault="00DB716D"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0,214</w:t>
            </w:r>
          </w:p>
        </w:tc>
      </w:tr>
      <w:tr w:rsidR="00EE7CC4" w:rsidRPr="00EE7CC4" w:rsidTr="00357CCE">
        <w:tc>
          <w:tcPr>
            <w:tcW w:w="562" w:type="dxa"/>
            <w:vAlign w:val="center"/>
          </w:tcPr>
          <w:p w:rsidR="00DB716D" w:rsidRPr="00EE7CC4" w:rsidRDefault="00DB716D" w:rsidP="00DB716D">
            <w:pPr>
              <w:jc w:val="center"/>
              <w:rPr>
                <w:rFonts w:ascii="Times New Roman" w:hAnsi="Times New Roman" w:cs="Times New Roman"/>
                <w:noProof/>
                <w:lang w:val="en-US"/>
              </w:rPr>
            </w:pPr>
            <w:r w:rsidRPr="00EE7CC4">
              <w:rPr>
                <w:rFonts w:ascii="Times New Roman" w:hAnsi="Times New Roman" w:cs="Times New Roman"/>
                <w:noProof/>
              </w:rPr>
              <w:t>1</w:t>
            </w:r>
            <w:r w:rsidRPr="00EE7CC4">
              <w:rPr>
                <w:rFonts w:ascii="Times New Roman" w:hAnsi="Times New Roman" w:cs="Times New Roman"/>
                <w:noProof/>
                <w:lang w:val="en-US"/>
              </w:rPr>
              <w:t>0.</w:t>
            </w:r>
          </w:p>
        </w:tc>
        <w:tc>
          <w:tcPr>
            <w:tcW w:w="2699" w:type="dxa"/>
            <w:vAlign w:val="center"/>
          </w:tcPr>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МКП "Чернівціспецкомунтранс"</w:t>
            </w:r>
          </w:p>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(ІК 31887442)</w:t>
            </w:r>
          </w:p>
        </w:tc>
        <w:tc>
          <w:tcPr>
            <w:tcW w:w="4677" w:type="dxa"/>
            <w:vAlign w:val="center"/>
          </w:tcPr>
          <w:p w:rsidR="00DB716D" w:rsidRPr="00EE7CC4" w:rsidRDefault="00DB716D" w:rsidP="00605E01">
            <w:pPr>
              <w:ind w:left="43" w:right="26"/>
              <w:jc w:val="center"/>
              <w:rPr>
                <w:rFonts w:ascii="Times New Roman" w:hAnsi="Times New Roman" w:cs="Times New Roman"/>
              </w:rPr>
            </w:pPr>
            <w:r w:rsidRPr="00EE7CC4">
              <w:rPr>
                <w:rFonts w:ascii="Times New Roman" w:hAnsi="Times New Roman" w:cs="Times New Roman"/>
              </w:rPr>
              <w:t>7720.3.1.01 - Відходи комунальні (міські) змішані, у тому числі сміття з урн</w:t>
            </w:r>
          </w:p>
        </w:tc>
        <w:tc>
          <w:tcPr>
            <w:tcW w:w="1418" w:type="dxa"/>
            <w:vAlign w:val="center"/>
          </w:tcPr>
          <w:p w:rsidR="00DB716D" w:rsidRPr="00EE7CC4" w:rsidRDefault="00DB716D" w:rsidP="00605E01">
            <w:pPr>
              <w:ind w:left="39" w:right="10"/>
              <w:jc w:val="center"/>
              <w:rPr>
                <w:rFonts w:ascii="Times New Roman" w:hAnsi="Times New Roman" w:cs="Times New Roman"/>
                <w:lang w:val="en-US"/>
              </w:rPr>
            </w:pPr>
            <w:r w:rsidRPr="00EE7CC4">
              <w:rPr>
                <w:rFonts w:ascii="Times New Roman" w:hAnsi="Times New Roman" w:cs="Times New Roman"/>
              </w:rPr>
              <w:t>І</w:t>
            </w:r>
            <w:r w:rsidRPr="00EE7CC4">
              <w:rPr>
                <w:rFonts w:ascii="Times New Roman" w:hAnsi="Times New Roman" w:cs="Times New Roman"/>
                <w:lang w:val="en-US"/>
              </w:rPr>
              <w:t>V</w:t>
            </w:r>
          </w:p>
        </w:tc>
        <w:tc>
          <w:tcPr>
            <w:tcW w:w="1701" w:type="dxa"/>
            <w:vAlign w:val="center"/>
          </w:tcPr>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w:t>
            </w:r>
          </w:p>
        </w:tc>
        <w:tc>
          <w:tcPr>
            <w:tcW w:w="1701" w:type="dxa"/>
            <w:vAlign w:val="center"/>
          </w:tcPr>
          <w:p w:rsidR="00DB716D" w:rsidRPr="00EE7CC4" w:rsidRDefault="00DB716D" w:rsidP="00605E01">
            <w:pPr>
              <w:ind w:left="119"/>
              <w:jc w:val="center"/>
              <w:rPr>
                <w:rFonts w:ascii="Times New Roman" w:hAnsi="Times New Roman" w:cs="Times New Roman"/>
              </w:rPr>
            </w:pPr>
            <w:r w:rsidRPr="00EE7CC4">
              <w:rPr>
                <w:rFonts w:ascii="Times New Roman" w:hAnsi="Times New Roman" w:cs="Times New Roman"/>
              </w:rPr>
              <w:t>179072,957</w:t>
            </w:r>
          </w:p>
        </w:tc>
        <w:tc>
          <w:tcPr>
            <w:tcW w:w="1843" w:type="dxa"/>
            <w:vAlign w:val="center"/>
          </w:tcPr>
          <w:p w:rsidR="00DB716D" w:rsidRPr="00EE7CC4" w:rsidRDefault="00DB716D" w:rsidP="00605E01">
            <w:pPr>
              <w:tabs>
                <w:tab w:val="left" w:pos="3620"/>
                <w:tab w:val="center" w:pos="5172"/>
              </w:tabs>
              <w:ind w:left="23" w:right="111"/>
              <w:jc w:val="center"/>
              <w:rPr>
                <w:rFonts w:ascii="Times New Roman" w:hAnsi="Times New Roman" w:cs="Times New Roman"/>
                <w:noProof/>
                <w:highlight w:val="yellow"/>
              </w:rPr>
            </w:pPr>
            <w:r w:rsidRPr="00EE7CC4">
              <w:rPr>
                <w:rFonts w:ascii="Times New Roman" w:hAnsi="Times New Roman" w:cs="Times New Roman"/>
                <w:noProof/>
              </w:rPr>
              <w:t>-</w:t>
            </w:r>
          </w:p>
        </w:tc>
      </w:tr>
      <w:tr w:rsidR="00EE7CC4" w:rsidRPr="00EE7CC4" w:rsidTr="00357CCE">
        <w:tc>
          <w:tcPr>
            <w:tcW w:w="562" w:type="dxa"/>
            <w:vAlign w:val="center"/>
          </w:tcPr>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11.</w:t>
            </w:r>
          </w:p>
        </w:tc>
        <w:tc>
          <w:tcPr>
            <w:tcW w:w="2699" w:type="dxa"/>
            <w:vAlign w:val="center"/>
          </w:tcPr>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Військова частина 2195</w:t>
            </w:r>
          </w:p>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(ІК 14321682)</w:t>
            </w:r>
          </w:p>
        </w:tc>
        <w:tc>
          <w:tcPr>
            <w:tcW w:w="4677" w:type="dxa"/>
            <w:vAlign w:val="center"/>
          </w:tcPr>
          <w:p w:rsidR="00DB716D" w:rsidRPr="00EE7CC4" w:rsidRDefault="00DB716D" w:rsidP="00605E01">
            <w:pPr>
              <w:ind w:left="43" w:right="26"/>
              <w:jc w:val="center"/>
              <w:rPr>
                <w:rFonts w:ascii="Times New Roman" w:hAnsi="Times New Roman" w:cs="Times New Roman"/>
              </w:rPr>
            </w:pPr>
            <w:r w:rsidRPr="00EE7CC4">
              <w:rPr>
                <w:rFonts w:ascii="Times New Roman" w:hAnsi="Times New Roman" w:cs="Times New Roman"/>
              </w:rPr>
              <w:t>6000.2.9.08 – Батиреї та акумулятори інші зіпсовані або відпрацьовані</w:t>
            </w:r>
          </w:p>
          <w:p w:rsidR="00DB716D" w:rsidRPr="00EE7CC4" w:rsidRDefault="00DB716D" w:rsidP="00605E01">
            <w:pPr>
              <w:ind w:left="43" w:right="26"/>
              <w:jc w:val="center"/>
              <w:rPr>
                <w:rFonts w:ascii="Times New Roman" w:hAnsi="Times New Roman" w:cs="Times New Roman"/>
              </w:rPr>
            </w:pPr>
          </w:p>
        </w:tc>
        <w:tc>
          <w:tcPr>
            <w:tcW w:w="1418" w:type="dxa"/>
            <w:vAlign w:val="center"/>
          </w:tcPr>
          <w:p w:rsidR="00DB716D" w:rsidRPr="00EE7CC4" w:rsidRDefault="00DB716D" w:rsidP="00605E01">
            <w:pPr>
              <w:ind w:left="39" w:right="10"/>
              <w:jc w:val="center"/>
              <w:rPr>
                <w:rFonts w:ascii="Times New Roman" w:hAnsi="Times New Roman" w:cs="Times New Roman"/>
              </w:rPr>
            </w:pPr>
            <w:r w:rsidRPr="00EE7CC4">
              <w:rPr>
                <w:rFonts w:ascii="Times New Roman" w:hAnsi="Times New Roman" w:cs="Times New Roman"/>
              </w:rPr>
              <w:t>ІІ</w:t>
            </w:r>
          </w:p>
        </w:tc>
        <w:tc>
          <w:tcPr>
            <w:tcW w:w="1701" w:type="dxa"/>
            <w:vAlign w:val="center"/>
          </w:tcPr>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0,425</w:t>
            </w:r>
          </w:p>
        </w:tc>
        <w:tc>
          <w:tcPr>
            <w:tcW w:w="1701" w:type="dxa"/>
            <w:vAlign w:val="center"/>
          </w:tcPr>
          <w:p w:rsidR="00DB716D" w:rsidRPr="00EE7CC4" w:rsidRDefault="00DB716D" w:rsidP="00605E01">
            <w:pPr>
              <w:ind w:left="119"/>
              <w:jc w:val="center"/>
              <w:rPr>
                <w:rFonts w:ascii="Times New Roman" w:hAnsi="Times New Roman" w:cs="Times New Roman"/>
              </w:rPr>
            </w:pPr>
            <w:r w:rsidRPr="00EE7CC4">
              <w:rPr>
                <w:rFonts w:ascii="Times New Roman" w:hAnsi="Times New Roman" w:cs="Times New Roman"/>
              </w:rPr>
              <w:t>1,482</w:t>
            </w:r>
          </w:p>
        </w:tc>
        <w:tc>
          <w:tcPr>
            <w:tcW w:w="1843" w:type="dxa"/>
            <w:vAlign w:val="center"/>
          </w:tcPr>
          <w:p w:rsidR="00DB716D" w:rsidRPr="00EE7CC4" w:rsidRDefault="00DB716D"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1,299</w:t>
            </w:r>
          </w:p>
        </w:tc>
      </w:tr>
      <w:tr w:rsidR="00EE7CC4" w:rsidRPr="00EE7CC4" w:rsidTr="00357CCE">
        <w:tc>
          <w:tcPr>
            <w:tcW w:w="562" w:type="dxa"/>
            <w:vAlign w:val="center"/>
          </w:tcPr>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12.</w:t>
            </w:r>
          </w:p>
        </w:tc>
        <w:tc>
          <w:tcPr>
            <w:tcW w:w="2699" w:type="dxa"/>
            <w:vAlign w:val="center"/>
          </w:tcPr>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ТОВ "Граніт"(ІК 14260331)</w:t>
            </w:r>
          </w:p>
        </w:tc>
        <w:tc>
          <w:tcPr>
            <w:tcW w:w="4677" w:type="dxa"/>
            <w:vAlign w:val="center"/>
          </w:tcPr>
          <w:p w:rsidR="00DB716D" w:rsidRPr="00EE7CC4" w:rsidRDefault="00DB716D" w:rsidP="00605E01">
            <w:pPr>
              <w:ind w:left="43" w:right="26"/>
              <w:jc w:val="center"/>
              <w:rPr>
                <w:rFonts w:ascii="Times New Roman" w:hAnsi="Times New Roman" w:cs="Times New Roman"/>
              </w:rPr>
            </w:pPr>
            <w:r w:rsidRPr="00EE7CC4">
              <w:rPr>
                <w:rFonts w:ascii="Times New Roman" w:hAnsi="Times New Roman" w:cs="Times New Roman"/>
              </w:rPr>
              <w:t>6000.2.8.08- Мастила та мастила моторні, трансмісійні хлоровані зіпсовані або відпрацьовані</w:t>
            </w:r>
          </w:p>
        </w:tc>
        <w:tc>
          <w:tcPr>
            <w:tcW w:w="1418" w:type="dxa"/>
            <w:vAlign w:val="center"/>
          </w:tcPr>
          <w:p w:rsidR="00DB716D" w:rsidRPr="00EE7CC4" w:rsidRDefault="00DB716D" w:rsidP="00605E01">
            <w:pPr>
              <w:ind w:left="39" w:right="10"/>
              <w:jc w:val="center"/>
              <w:rPr>
                <w:rFonts w:ascii="Times New Roman" w:hAnsi="Times New Roman" w:cs="Times New Roman"/>
              </w:rPr>
            </w:pPr>
            <w:r w:rsidRPr="00EE7CC4">
              <w:rPr>
                <w:rFonts w:ascii="Times New Roman" w:hAnsi="Times New Roman" w:cs="Times New Roman"/>
              </w:rPr>
              <w:t>ІІІ</w:t>
            </w:r>
          </w:p>
        </w:tc>
        <w:tc>
          <w:tcPr>
            <w:tcW w:w="1701" w:type="dxa"/>
            <w:vAlign w:val="center"/>
          </w:tcPr>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1,350</w:t>
            </w:r>
          </w:p>
        </w:tc>
        <w:tc>
          <w:tcPr>
            <w:tcW w:w="1701" w:type="dxa"/>
            <w:vAlign w:val="center"/>
          </w:tcPr>
          <w:p w:rsidR="00DB716D" w:rsidRPr="00EE7CC4" w:rsidRDefault="00DB716D" w:rsidP="00605E01">
            <w:pPr>
              <w:ind w:left="119"/>
              <w:jc w:val="center"/>
              <w:rPr>
                <w:rFonts w:ascii="Times New Roman" w:hAnsi="Times New Roman" w:cs="Times New Roman"/>
              </w:rPr>
            </w:pPr>
            <w:r w:rsidRPr="00EE7CC4">
              <w:rPr>
                <w:rFonts w:ascii="Times New Roman" w:hAnsi="Times New Roman" w:cs="Times New Roman"/>
              </w:rPr>
              <w:t>0,788</w:t>
            </w:r>
          </w:p>
        </w:tc>
        <w:tc>
          <w:tcPr>
            <w:tcW w:w="1843" w:type="dxa"/>
            <w:vAlign w:val="center"/>
          </w:tcPr>
          <w:p w:rsidR="00DB716D" w:rsidRPr="00EE7CC4" w:rsidRDefault="00DB716D"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2,138</w:t>
            </w:r>
          </w:p>
        </w:tc>
      </w:tr>
      <w:tr w:rsidR="00EE7CC4" w:rsidRPr="00EE7CC4" w:rsidTr="00357CCE">
        <w:tc>
          <w:tcPr>
            <w:tcW w:w="562" w:type="dxa"/>
            <w:vAlign w:val="center"/>
          </w:tcPr>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13.</w:t>
            </w:r>
          </w:p>
        </w:tc>
        <w:tc>
          <w:tcPr>
            <w:tcW w:w="2699" w:type="dxa"/>
            <w:vAlign w:val="center"/>
          </w:tcPr>
          <w:p w:rsidR="00DB716D" w:rsidRPr="00EE7CC4" w:rsidRDefault="00DB716D" w:rsidP="00DB716D">
            <w:pPr>
              <w:jc w:val="center"/>
              <w:rPr>
                <w:rFonts w:ascii="Times New Roman" w:hAnsi="Times New Roman" w:cs="Times New Roman"/>
              </w:rPr>
            </w:pPr>
            <w:r w:rsidRPr="00EE7CC4">
              <w:rPr>
                <w:rFonts w:ascii="Times New Roman" w:hAnsi="Times New Roman" w:cs="Times New Roman"/>
              </w:rPr>
              <w:t>ДКП управління "Тепловодоканал"(ІК 14271932)</w:t>
            </w:r>
          </w:p>
        </w:tc>
        <w:tc>
          <w:tcPr>
            <w:tcW w:w="4677" w:type="dxa"/>
            <w:vAlign w:val="center"/>
          </w:tcPr>
          <w:p w:rsidR="00DB716D" w:rsidRPr="00EE7CC4" w:rsidRDefault="00DB716D" w:rsidP="00605E01">
            <w:pPr>
              <w:ind w:left="43" w:right="26"/>
              <w:jc w:val="center"/>
              <w:rPr>
                <w:rFonts w:ascii="Times New Roman" w:hAnsi="Times New Roman" w:cs="Times New Roman"/>
              </w:rPr>
            </w:pPr>
            <w:r w:rsidRPr="00EE7CC4">
              <w:rPr>
                <w:rFonts w:ascii="Times New Roman" w:hAnsi="Times New Roman" w:cs="Times New Roman"/>
              </w:rPr>
              <w:t>0121.2.6.03 –Шлам від очищення вод стічних комунальних міських</w:t>
            </w:r>
          </w:p>
        </w:tc>
        <w:tc>
          <w:tcPr>
            <w:tcW w:w="1418" w:type="dxa"/>
            <w:vAlign w:val="center"/>
          </w:tcPr>
          <w:p w:rsidR="00DB716D" w:rsidRPr="00EE7CC4" w:rsidRDefault="00DB716D" w:rsidP="00605E01">
            <w:pPr>
              <w:ind w:left="39" w:right="10"/>
              <w:jc w:val="center"/>
              <w:rPr>
                <w:rFonts w:ascii="Times New Roman" w:hAnsi="Times New Roman" w:cs="Times New Roman"/>
              </w:rPr>
            </w:pPr>
            <w:r w:rsidRPr="00EE7CC4">
              <w:rPr>
                <w:rFonts w:ascii="Times New Roman" w:hAnsi="Times New Roman" w:cs="Times New Roman"/>
              </w:rPr>
              <w:t>І</w:t>
            </w:r>
            <w:r w:rsidRPr="00EE7CC4">
              <w:rPr>
                <w:rFonts w:ascii="Times New Roman" w:hAnsi="Times New Roman" w:cs="Times New Roman"/>
                <w:lang w:val="en-US"/>
              </w:rPr>
              <w:t>V</w:t>
            </w:r>
          </w:p>
        </w:tc>
        <w:tc>
          <w:tcPr>
            <w:tcW w:w="1701" w:type="dxa"/>
            <w:vAlign w:val="center"/>
          </w:tcPr>
          <w:p w:rsidR="00DB716D" w:rsidRPr="00EE7CC4" w:rsidRDefault="00DB716D" w:rsidP="00DB716D">
            <w:pPr>
              <w:jc w:val="center"/>
              <w:rPr>
                <w:rFonts w:ascii="Times New Roman" w:hAnsi="Times New Roman" w:cs="Times New Roman"/>
                <w:noProof/>
              </w:rPr>
            </w:pPr>
            <w:r w:rsidRPr="00EE7CC4">
              <w:rPr>
                <w:rFonts w:ascii="Times New Roman" w:hAnsi="Times New Roman" w:cs="Times New Roman"/>
                <w:noProof/>
              </w:rPr>
              <w:t>546,000</w:t>
            </w:r>
          </w:p>
        </w:tc>
        <w:tc>
          <w:tcPr>
            <w:tcW w:w="1701" w:type="dxa"/>
            <w:vAlign w:val="center"/>
          </w:tcPr>
          <w:p w:rsidR="00DB716D" w:rsidRPr="00EE7CC4" w:rsidRDefault="00DB716D" w:rsidP="00605E01">
            <w:pPr>
              <w:ind w:left="119"/>
              <w:jc w:val="center"/>
              <w:rPr>
                <w:rFonts w:ascii="Times New Roman" w:hAnsi="Times New Roman" w:cs="Times New Roman"/>
              </w:rPr>
            </w:pPr>
            <w:r w:rsidRPr="00EE7CC4">
              <w:rPr>
                <w:rFonts w:ascii="Times New Roman" w:hAnsi="Times New Roman" w:cs="Times New Roman"/>
              </w:rPr>
              <w:t>148,000</w:t>
            </w:r>
          </w:p>
        </w:tc>
        <w:tc>
          <w:tcPr>
            <w:tcW w:w="1843" w:type="dxa"/>
            <w:vAlign w:val="center"/>
          </w:tcPr>
          <w:p w:rsidR="00DB716D" w:rsidRPr="00EE7CC4" w:rsidRDefault="00DB716D" w:rsidP="00605E01">
            <w:pPr>
              <w:tabs>
                <w:tab w:val="left" w:pos="3620"/>
                <w:tab w:val="center" w:pos="5172"/>
              </w:tabs>
              <w:ind w:left="23" w:right="111"/>
              <w:jc w:val="center"/>
              <w:rPr>
                <w:rFonts w:ascii="Times New Roman" w:hAnsi="Times New Roman" w:cs="Times New Roman"/>
                <w:noProof/>
              </w:rPr>
            </w:pPr>
            <w:r w:rsidRPr="00EE7CC4">
              <w:rPr>
                <w:rFonts w:ascii="Times New Roman" w:hAnsi="Times New Roman" w:cs="Times New Roman"/>
                <w:noProof/>
              </w:rPr>
              <w:t>694,000</w:t>
            </w:r>
          </w:p>
        </w:tc>
      </w:tr>
    </w:tbl>
    <w:p w:rsidR="000E32AF" w:rsidRPr="00EE7CC4" w:rsidRDefault="00DC7D49" w:rsidP="000E32AF">
      <w:pPr>
        <w:ind w:right="-1" w:firstLine="708"/>
        <w:jc w:val="both"/>
        <w:rPr>
          <w:rFonts w:ascii="Times New Roman" w:hAnsi="Times New Roman" w:cs="Times New Roman"/>
          <w:sz w:val="24"/>
          <w:szCs w:val="24"/>
        </w:rPr>
      </w:pPr>
      <w:r w:rsidRPr="00EE7CC4">
        <w:rPr>
          <w:rFonts w:ascii="Times New Roman" w:hAnsi="Times New Roman" w:cs="Times New Roman"/>
          <w:sz w:val="24"/>
          <w:szCs w:val="24"/>
        </w:rPr>
        <w:t>Примітка. Вказуються підприємства, які накопичують значні обсяги промислових відходів</w:t>
      </w:r>
    </w:p>
    <w:p w:rsidR="00DC7D49" w:rsidRPr="00EE7CC4" w:rsidRDefault="00DC7D49">
      <w:pPr>
        <w:rPr>
          <w:rFonts w:ascii="Times New Roman" w:hAnsi="Times New Roman" w:cs="Times New Roman"/>
          <w:sz w:val="24"/>
          <w:szCs w:val="24"/>
        </w:rPr>
      </w:pPr>
      <w:r w:rsidRPr="00EE7CC4">
        <w:rPr>
          <w:rFonts w:ascii="Times New Roman" w:hAnsi="Times New Roman" w:cs="Times New Roman"/>
          <w:sz w:val="24"/>
          <w:szCs w:val="24"/>
        </w:rPr>
        <w:br w:type="page"/>
      </w:r>
    </w:p>
    <w:p w:rsidR="00DC7D49" w:rsidRPr="00EE7CC4" w:rsidRDefault="00DC7D49" w:rsidP="000E32AF">
      <w:pPr>
        <w:ind w:right="-1" w:firstLine="708"/>
        <w:jc w:val="both"/>
        <w:rPr>
          <w:rFonts w:ascii="Times New Roman" w:hAnsi="Times New Roman" w:cs="Times New Roman"/>
          <w:sz w:val="28"/>
          <w:szCs w:val="28"/>
        </w:rPr>
        <w:sectPr w:rsidR="00DC7D49" w:rsidRPr="00EE7CC4" w:rsidSect="00357CCE">
          <w:pgSz w:w="16838" w:h="11906" w:orient="landscape"/>
          <w:pgMar w:top="1134" w:right="567" w:bottom="1134" w:left="1701" w:header="709" w:footer="709" w:gutter="0"/>
          <w:cols w:space="708"/>
          <w:titlePg/>
          <w:docGrid w:linePitch="360"/>
        </w:sectPr>
      </w:pPr>
    </w:p>
    <w:p w:rsidR="00DC7D49" w:rsidRPr="00EE7CC4" w:rsidRDefault="00DC7D49" w:rsidP="00DC7D49">
      <w:pPr>
        <w:shd w:val="clear" w:color="auto" w:fill="FFFFFF"/>
        <w:jc w:val="center"/>
        <w:rPr>
          <w:rFonts w:ascii="Times New Roman" w:hAnsi="Times New Roman" w:cs="Times New Roman"/>
          <w:sz w:val="28"/>
          <w:szCs w:val="28"/>
        </w:rPr>
      </w:pPr>
      <w:r w:rsidRPr="00EE7CC4">
        <w:rPr>
          <w:rFonts w:ascii="Times New Roman" w:hAnsi="Times New Roman" w:cs="Times New Roman"/>
          <w:sz w:val="28"/>
          <w:szCs w:val="28"/>
        </w:rPr>
        <w:lastRenderedPageBreak/>
        <w:t>2  Поводження з відходами (збирання, зберігання, утилізація та видалення)</w:t>
      </w:r>
    </w:p>
    <w:p w:rsidR="00DC7D49" w:rsidRPr="00EE7CC4" w:rsidRDefault="00DC7D49" w:rsidP="00DC7D49">
      <w:pPr>
        <w:shd w:val="clear" w:color="auto" w:fill="FFFFFF"/>
        <w:snapToGrid w:val="0"/>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Упраління екології та природних ресурсів у Чернівецькій області у сфері поводження з відходами керується насамперед «Національною стратегією управління відходами в Україні до 2030 року», затвердженою Кабінетом міністрів у листопаді 2017-го.</w:t>
      </w:r>
      <w:r w:rsidRPr="00EE7CC4">
        <w:rPr>
          <w:rFonts w:ascii="Times New Roman" w:hAnsi="Times New Roman" w:cs="Times New Roman"/>
          <w:b/>
          <w:bCs/>
          <w:sz w:val="24"/>
          <w:szCs w:val="24"/>
        </w:rPr>
        <w:t xml:space="preserve"> </w:t>
      </w:r>
    </w:p>
    <w:p w:rsidR="00DC7D49" w:rsidRPr="00EE7CC4" w:rsidRDefault="00DC7D49" w:rsidP="00DC7D49">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На сьогодні незадовільним є вирішення територіальними органами самоврядування області питань збирання, транспортування, утилізації і знешкодження побутових відходів, знешкодження і захоронення трупів тварин, визначення території для складування, зберігання та розміщення відходів.</w:t>
      </w:r>
    </w:p>
    <w:p w:rsidR="00DC7D49" w:rsidRPr="00EE7CC4" w:rsidRDefault="00DC7D49" w:rsidP="00DC7D49">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Особливе занепокоєння викликає те, що в області через низьку культуру окремої частини населення часто створюють несанкціоновані звалища побутових відходів (смітники), а худобомогильники функціонують лише в кожному третьому населеному пункті. Це може призвести до виникнення надзвичайних епідемічних ситуацій. Органам місцевого самоврядування, особливо у районах області, необхідно вжити термінових практичних заходів щодо вирішення проблем, як цього вимагає чинне законодавство, а контролюючим природоохоронним і санітарним службам посилити вимоги до суб’єктів господарювання за дотриманням природоохоронного законодавства у сфері поводження з відходами, вживати до порушників дієвих заходів впливу.</w:t>
      </w:r>
    </w:p>
    <w:p w:rsidR="00DC7D49" w:rsidRPr="00EE7CC4" w:rsidRDefault="00DC7D49" w:rsidP="00DC7D49">
      <w:pPr>
        <w:pStyle w:val="a5"/>
        <w:spacing w:line="276" w:lineRule="auto"/>
        <w:ind w:firstLine="709"/>
        <w:rPr>
          <w:rFonts w:ascii="Times New Roman" w:hAnsi="Times New Roman" w:cs="Times New Roman"/>
          <w:sz w:val="28"/>
          <w:szCs w:val="28"/>
        </w:rPr>
      </w:pPr>
      <w:r w:rsidRPr="00EE7CC4">
        <w:rPr>
          <w:rFonts w:ascii="Times New Roman" w:hAnsi="Times New Roman" w:cs="Times New Roman"/>
          <w:bCs/>
          <w:sz w:val="28"/>
          <w:szCs w:val="28"/>
        </w:rPr>
        <w:t>Із 1 січня 2018 року в Україні запрацювали зміни до Закону "Про відходи”, які передбачають сортування сміття та заборону на захоронення неперероблених побутових відходів.</w:t>
      </w:r>
    </w:p>
    <w:p w:rsidR="00DC7D49" w:rsidRPr="00EE7CC4" w:rsidRDefault="00DC7D49" w:rsidP="00DC7D49">
      <w:pPr>
        <w:shd w:val="clear" w:color="auto" w:fill="FFFFFF"/>
        <w:spacing w:after="0"/>
        <w:ind w:firstLine="709"/>
        <w:jc w:val="both"/>
        <w:rPr>
          <w:rFonts w:ascii="Times New Roman" w:hAnsi="Times New Roman" w:cs="Times New Roman"/>
          <w:sz w:val="28"/>
          <w:szCs w:val="28"/>
          <w:lang w:val="ru-RU"/>
        </w:rPr>
      </w:pPr>
      <w:r w:rsidRPr="00EE7CC4">
        <w:rPr>
          <w:rFonts w:ascii="Times New Roman" w:hAnsi="Times New Roman" w:cs="Times New Roman"/>
          <w:sz w:val="28"/>
          <w:szCs w:val="28"/>
        </w:rPr>
        <w:t xml:space="preserve">Згідно з документом, великогабаритні, ремонтні та небезпечні відходи у складі побутових належить збирати окремо від інших видів, а небезпечні відходи повинні відділяти на етапі збирання чи сортування. Далі їх потрібно передавати спеціалізованим підприємствам, які мають ліцензії на здійснення операцій у сфері поводження з небезпечними відходами. </w:t>
      </w:r>
      <w:r w:rsidRPr="00EE7CC4">
        <w:rPr>
          <w:rFonts w:ascii="Times New Roman" w:hAnsi="Times New Roman" w:cs="Times New Roman"/>
          <w:sz w:val="28"/>
          <w:szCs w:val="28"/>
          <w:lang w:val="ru-RU"/>
        </w:rPr>
        <w:t>А термічна обробка (спалювання) побутових відходів дозволена лише на спеціально призначених для цього підприємствах чи об'єктах.</w:t>
      </w:r>
    </w:p>
    <w:p w:rsidR="00DC7D49" w:rsidRPr="00EE7CC4" w:rsidRDefault="00DC7D49" w:rsidP="00DC7D49">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У 2022 р. було утилізовано </w:t>
      </w:r>
      <w:r w:rsidRPr="00EE7CC4">
        <w:rPr>
          <w:rFonts w:ascii="Times New Roman" w:hAnsi="Times New Roman" w:cs="Times New Roman"/>
          <w:bCs/>
          <w:sz w:val="28"/>
          <w:szCs w:val="28"/>
          <w:lang w:val="ru-RU"/>
        </w:rPr>
        <w:t xml:space="preserve">9007,8 </w:t>
      </w:r>
      <w:r w:rsidRPr="00EE7CC4">
        <w:rPr>
          <w:rFonts w:ascii="Times New Roman" w:hAnsi="Times New Roman" w:cs="Times New Roman"/>
          <w:sz w:val="28"/>
          <w:szCs w:val="28"/>
        </w:rPr>
        <w:t>т відходів І – ІV класів небезпеки.</w:t>
      </w:r>
    </w:p>
    <w:p w:rsidR="00DC7D49" w:rsidRPr="00EE7CC4" w:rsidRDefault="00DC7D49" w:rsidP="00DC7D49">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Відносно низький відсоток утилізованих та перероблених відходів призводить до надмірного розміщення їх у навколишньому природному середовищі, що в комплексі з не облаштованістю загальносільських сміттєзвалищ відповідно до вимог санітарно-екологічної безпеки приводить до засмічення та забруднення землі і водних ресурсів.</w:t>
      </w:r>
    </w:p>
    <w:p w:rsidR="00DC7D49" w:rsidRPr="00EE7CC4" w:rsidRDefault="00DC7D49" w:rsidP="00DC7D49">
      <w:pPr>
        <w:shd w:val="clear" w:color="auto" w:fill="FFFFFF"/>
        <w:ind w:firstLine="709"/>
        <w:jc w:val="both"/>
        <w:rPr>
          <w:rFonts w:ascii="Times New Roman" w:hAnsi="Times New Roman" w:cs="Times New Roman"/>
          <w:sz w:val="28"/>
          <w:szCs w:val="28"/>
          <w:lang w:val="ru-RU"/>
        </w:rPr>
      </w:pPr>
      <w:r w:rsidRPr="00EE7CC4">
        <w:rPr>
          <w:rFonts w:ascii="Times New Roman" w:hAnsi="Times New Roman" w:cs="Times New Roman"/>
          <w:sz w:val="28"/>
          <w:szCs w:val="28"/>
        </w:rPr>
        <w:t xml:space="preserve">Виходячи із ситуації, що склалася в зазначеній сфері, одним із пріоритетних напрямів природоохоронної роботи є налагодження діяльності щодо лімітування утворення, розміщення та знешкодження відходів. Окремий </w:t>
      </w:r>
      <w:r w:rsidRPr="00EE7CC4">
        <w:rPr>
          <w:rFonts w:ascii="Times New Roman" w:hAnsi="Times New Roman" w:cs="Times New Roman"/>
          <w:sz w:val="28"/>
          <w:szCs w:val="28"/>
        </w:rPr>
        <w:lastRenderedPageBreak/>
        <w:t xml:space="preserve">розділ з цієї діяльності включено до </w:t>
      </w:r>
      <w:r w:rsidRPr="00EE7CC4">
        <w:rPr>
          <w:rFonts w:ascii="Times New Roman" w:hAnsi="Times New Roman" w:cs="Times New Roman"/>
          <w:sz w:val="28"/>
          <w:szCs w:val="28"/>
          <w:lang w:val="ru-RU"/>
        </w:rPr>
        <w:t>Комплексної програми з охорони навколишнього природного середовища  “Екологія” у Чернівецькій області  на 2022-2026 роки.</w:t>
      </w:r>
    </w:p>
    <w:p w:rsidR="00DB0B41" w:rsidRPr="00EE7CC4" w:rsidRDefault="00DB0B41" w:rsidP="00DB0B41">
      <w:pPr>
        <w:spacing w:after="0"/>
        <w:jc w:val="center"/>
        <w:rPr>
          <w:rFonts w:ascii="Times New Roman" w:hAnsi="Times New Roman" w:cs="Times New Roman"/>
          <w:sz w:val="28"/>
          <w:szCs w:val="28"/>
        </w:rPr>
      </w:pPr>
      <w:bookmarkStart w:id="2" w:name="bookmark125"/>
      <w:r w:rsidRPr="00EE7CC4">
        <w:rPr>
          <w:rFonts w:ascii="Times New Roman" w:hAnsi="Times New Roman" w:cs="Times New Roman"/>
          <w:sz w:val="28"/>
          <w:szCs w:val="28"/>
        </w:rPr>
        <w:t xml:space="preserve">Стан обліку та паспортизації місць видалення відходів (МВВ) </w:t>
      </w:r>
    </w:p>
    <w:p w:rsidR="00DB0B41" w:rsidRPr="00EE7CC4" w:rsidRDefault="00DB0B41" w:rsidP="00DB0B41">
      <w:pPr>
        <w:jc w:val="center"/>
        <w:rPr>
          <w:rFonts w:ascii="Times New Roman" w:hAnsi="Times New Roman" w:cs="Times New Roman"/>
          <w:sz w:val="28"/>
          <w:szCs w:val="28"/>
          <w:lang w:eastAsia="uk-UA" w:bidi="uk-UA"/>
        </w:rPr>
      </w:pPr>
      <w:r w:rsidRPr="00EE7CC4">
        <w:rPr>
          <w:rFonts w:ascii="Times New Roman" w:hAnsi="Times New Roman" w:cs="Times New Roman"/>
          <w:sz w:val="28"/>
          <w:szCs w:val="28"/>
        </w:rPr>
        <w:t>(на 01.01.2023</w:t>
      </w:r>
      <w:r w:rsidRPr="00EE7CC4">
        <w:rPr>
          <w:rFonts w:ascii="Times New Roman" w:hAnsi="Times New Roman" w:cs="Times New Roman"/>
          <w:sz w:val="28"/>
          <w:szCs w:val="28"/>
          <w:lang w:val="ru-RU" w:bidi="ru-RU"/>
        </w:rPr>
        <w:t xml:space="preserve"> року)</w:t>
      </w:r>
      <w:bookmarkEnd w:id="2"/>
    </w:p>
    <w:p w:rsidR="00DB0B41" w:rsidRPr="00EE7CC4" w:rsidRDefault="00DB0B41" w:rsidP="00DB0B41">
      <w:pPr>
        <w:jc w:val="right"/>
        <w:rPr>
          <w:rFonts w:ascii="Times New Roman" w:hAnsi="Times New Roman" w:cs="Times New Roman"/>
          <w:sz w:val="24"/>
          <w:szCs w:val="24"/>
          <w:lang w:val="ru-RU" w:bidi="ru-RU"/>
        </w:rPr>
      </w:pPr>
      <w:r w:rsidRPr="00EE7CC4">
        <w:rPr>
          <w:rFonts w:ascii="Times New Roman" w:hAnsi="Times New Roman" w:cs="Times New Roman"/>
          <w:sz w:val="24"/>
          <w:szCs w:val="24"/>
          <w:lang w:val="ru-RU" w:bidi="ru-RU"/>
        </w:rPr>
        <w:t>Таблиця 42</w:t>
      </w:r>
    </w:p>
    <w:tbl>
      <w:tblPr>
        <w:tblOverlap w:val="never"/>
        <w:tblW w:w="9945" w:type="dxa"/>
        <w:jc w:val="center"/>
        <w:tblLayout w:type="fixed"/>
        <w:tblCellMar>
          <w:left w:w="10" w:type="dxa"/>
          <w:right w:w="10" w:type="dxa"/>
        </w:tblCellMar>
        <w:tblLook w:val="04A0" w:firstRow="1" w:lastRow="0" w:firstColumn="1" w:lastColumn="0" w:noHBand="0" w:noVBand="1"/>
      </w:tblPr>
      <w:tblGrid>
        <w:gridCol w:w="580"/>
        <w:gridCol w:w="2823"/>
        <w:gridCol w:w="2070"/>
        <w:gridCol w:w="2693"/>
        <w:gridCol w:w="1779"/>
      </w:tblGrid>
      <w:tr w:rsidR="00EE7CC4" w:rsidRPr="00EE7CC4" w:rsidTr="004C4D52">
        <w:trPr>
          <w:trHeight w:hRule="exact" w:val="926"/>
          <w:jc w:val="center"/>
        </w:trPr>
        <w:tc>
          <w:tcPr>
            <w:tcW w:w="580" w:type="dxa"/>
            <w:tcBorders>
              <w:top w:val="single" w:sz="4" w:space="0" w:color="auto"/>
              <w:left w:val="single" w:sz="4" w:space="0" w:color="auto"/>
            </w:tcBorders>
            <w:shd w:val="clear" w:color="auto" w:fill="auto"/>
          </w:tcPr>
          <w:p w:rsidR="008C53B2" w:rsidRPr="00EE7CC4" w:rsidRDefault="00DB0B41" w:rsidP="008C53B2">
            <w:pPr>
              <w:widowControl w:val="0"/>
              <w:spacing w:after="0" w:line="240" w:lineRule="auto"/>
              <w:ind w:left="73" w:right="-152"/>
              <w:rPr>
                <w:rFonts w:ascii="Times New Roman" w:hAnsi="Times New Roman" w:cs="Times New Roman"/>
                <w:lang w:eastAsia="uk-UA" w:bidi="uk-UA"/>
              </w:rPr>
            </w:pPr>
            <w:r w:rsidRPr="00EE7CC4">
              <w:rPr>
                <w:rFonts w:ascii="Times New Roman" w:hAnsi="Times New Roman" w:cs="Times New Roman"/>
                <w:lang w:eastAsia="uk-UA" w:bidi="uk-UA"/>
              </w:rPr>
              <w:t xml:space="preserve">№ </w:t>
            </w:r>
          </w:p>
          <w:p w:rsidR="00DB0B41" w:rsidRPr="00EE7CC4" w:rsidRDefault="00DB0B41" w:rsidP="008C53B2">
            <w:pPr>
              <w:widowControl w:val="0"/>
              <w:spacing w:after="0" w:line="240" w:lineRule="auto"/>
              <w:ind w:left="73" w:right="-152"/>
              <w:rPr>
                <w:rFonts w:ascii="Times New Roman" w:hAnsi="Times New Roman" w:cs="Times New Roman"/>
                <w:lang w:eastAsia="uk-UA" w:bidi="uk-UA"/>
              </w:rPr>
            </w:pPr>
            <w:r w:rsidRPr="00EE7CC4">
              <w:rPr>
                <w:rFonts w:ascii="Times New Roman" w:hAnsi="Times New Roman" w:cs="Times New Roman"/>
                <w:lang w:eastAsia="uk-UA" w:bidi="uk-UA"/>
              </w:rPr>
              <w:t>з/п</w:t>
            </w:r>
          </w:p>
        </w:tc>
        <w:tc>
          <w:tcPr>
            <w:tcW w:w="2823" w:type="dxa"/>
            <w:tcBorders>
              <w:top w:val="single" w:sz="4" w:space="0" w:color="auto"/>
              <w:left w:val="single" w:sz="4" w:space="0" w:color="auto"/>
            </w:tcBorders>
            <w:shd w:val="clear" w:color="auto" w:fill="auto"/>
            <w:vAlign w:val="bottom"/>
          </w:tcPr>
          <w:p w:rsidR="00DB0B41" w:rsidRPr="00EE7CC4" w:rsidRDefault="00DB0B41" w:rsidP="008C53B2">
            <w:pPr>
              <w:widowControl w:val="0"/>
              <w:spacing w:after="0" w:line="240" w:lineRule="auto"/>
              <w:ind w:left="131" w:right="120"/>
              <w:jc w:val="center"/>
              <w:rPr>
                <w:rFonts w:ascii="Times New Roman" w:hAnsi="Times New Roman" w:cs="Times New Roman"/>
                <w:lang w:eastAsia="uk-UA" w:bidi="uk-UA"/>
              </w:rPr>
            </w:pPr>
            <w:r w:rsidRPr="00EE7CC4">
              <w:rPr>
                <w:rFonts w:ascii="Times New Roman" w:hAnsi="Times New Roman" w:cs="Times New Roman"/>
                <w:lang w:eastAsia="uk-UA" w:bidi="uk-UA"/>
              </w:rPr>
              <w:t>Назва адміністративно-територіальної одиниці (область, район)</w:t>
            </w:r>
          </w:p>
        </w:tc>
        <w:tc>
          <w:tcPr>
            <w:tcW w:w="2070" w:type="dxa"/>
            <w:tcBorders>
              <w:top w:val="single" w:sz="4" w:space="0" w:color="auto"/>
              <w:left w:val="single" w:sz="4" w:space="0" w:color="auto"/>
            </w:tcBorders>
            <w:shd w:val="clear" w:color="auto" w:fill="auto"/>
            <w:vAlign w:val="bottom"/>
          </w:tcPr>
          <w:p w:rsidR="00DB0B41" w:rsidRPr="00EE7CC4" w:rsidRDefault="00DB0B41" w:rsidP="008C53B2">
            <w:pPr>
              <w:widowControl w:val="0"/>
              <w:spacing w:after="0" w:line="240" w:lineRule="auto"/>
              <w:ind w:left="143" w:right="64"/>
              <w:jc w:val="center"/>
              <w:rPr>
                <w:rFonts w:ascii="Times New Roman" w:hAnsi="Times New Roman" w:cs="Times New Roman"/>
                <w:lang w:eastAsia="uk-UA" w:bidi="uk-UA"/>
              </w:rPr>
            </w:pPr>
            <w:r w:rsidRPr="00EE7CC4">
              <w:rPr>
                <w:rFonts w:ascii="Times New Roman" w:hAnsi="Times New Roman" w:cs="Times New Roman"/>
                <w:lang w:eastAsia="uk-UA" w:bidi="uk-UA"/>
              </w:rPr>
              <w:t>Кількість непаспортизованих МВВ, од.</w:t>
            </w:r>
          </w:p>
        </w:tc>
        <w:tc>
          <w:tcPr>
            <w:tcW w:w="2693" w:type="dxa"/>
            <w:tcBorders>
              <w:top w:val="single" w:sz="4" w:space="0" w:color="auto"/>
              <w:left w:val="single" w:sz="4" w:space="0" w:color="auto"/>
            </w:tcBorders>
            <w:shd w:val="clear" w:color="auto" w:fill="auto"/>
            <w:vAlign w:val="center"/>
          </w:tcPr>
          <w:p w:rsidR="00DB0B41" w:rsidRPr="00EE7CC4" w:rsidRDefault="00DB0B41" w:rsidP="004C4D52">
            <w:pPr>
              <w:widowControl w:val="0"/>
              <w:spacing w:after="0" w:line="240" w:lineRule="auto"/>
              <w:ind w:left="58" w:right="64"/>
              <w:jc w:val="center"/>
              <w:rPr>
                <w:rFonts w:ascii="Times New Roman" w:hAnsi="Times New Roman" w:cs="Times New Roman"/>
                <w:lang w:eastAsia="uk-UA" w:bidi="uk-UA"/>
              </w:rPr>
            </w:pPr>
            <w:r w:rsidRPr="00EE7CC4">
              <w:rPr>
                <w:rFonts w:ascii="Times New Roman" w:hAnsi="Times New Roman" w:cs="Times New Roman"/>
                <w:lang w:eastAsia="uk-UA" w:bidi="uk-UA"/>
              </w:rPr>
              <w:t>Кількість паспортизованих МВВ, од.</w:t>
            </w:r>
          </w:p>
        </w:tc>
        <w:tc>
          <w:tcPr>
            <w:tcW w:w="1779" w:type="dxa"/>
            <w:tcBorders>
              <w:top w:val="single" w:sz="4" w:space="0" w:color="auto"/>
              <w:left w:val="single" w:sz="4" w:space="0" w:color="auto"/>
              <w:right w:val="single" w:sz="4" w:space="0" w:color="auto"/>
            </w:tcBorders>
            <w:shd w:val="clear" w:color="auto" w:fill="auto"/>
            <w:vAlign w:val="bottom"/>
          </w:tcPr>
          <w:p w:rsidR="00DB0B41" w:rsidRPr="00EE7CC4" w:rsidRDefault="00DB0B41" w:rsidP="004C4D52">
            <w:pPr>
              <w:widowControl w:val="0"/>
              <w:spacing w:after="0" w:line="240" w:lineRule="auto"/>
              <w:ind w:left="58"/>
              <w:jc w:val="center"/>
              <w:rPr>
                <w:rFonts w:ascii="Times New Roman" w:hAnsi="Times New Roman" w:cs="Times New Roman"/>
                <w:lang w:eastAsia="uk-UA" w:bidi="uk-UA"/>
              </w:rPr>
            </w:pPr>
            <w:r w:rsidRPr="00EE7CC4">
              <w:rPr>
                <w:rFonts w:ascii="Times New Roman" w:hAnsi="Times New Roman" w:cs="Times New Roman"/>
                <w:lang w:eastAsia="uk-UA" w:bidi="uk-UA"/>
              </w:rPr>
              <w:t>Паспортизовано МВВ за звітний період, од.</w:t>
            </w:r>
          </w:p>
        </w:tc>
      </w:tr>
      <w:tr w:rsidR="00EE7CC4" w:rsidRPr="00EE7CC4" w:rsidTr="008C53B2">
        <w:trPr>
          <w:trHeight w:hRule="exact" w:val="269"/>
          <w:jc w:val="center"/>
        </w:trPr>
        <w:tc>
          <w:tcPr>
            <w:tcW w:w="580" w:type="dxa"/>
            <w:tcBorders>
              <w:top w:val="single" w:sz="4" w:space="0" w:color="auto"/>
              <w:left w:val="single" w:sz="4" w:space="0" w:color="auto"/>
            </w:tcBorders>
            <w:shd w:val="clear" w:color="auto" w:fill="auto"/>
            <w:vAlign w:val="bottom"/>
          </w:tcPr>
          <w:p w:rsidR="00DB0B41" w:rsidRPr="00EE7CC4" w:rsidRDefault="00DB0B41" w:rsidP="008C53B2">
            <w:pPr>
              <w:widowControl w:val="0"/>
              <w:spacing w:after="0" w:line="240" w:lineRule="auto"/>
              <w:ind w:left="73" w:right="-152"/>
              <w:rPr>
                <w:rFonts w:ascii="Times New Roman" w:hAnsi="Times New Roman" w:cs="Times New Roman"/>
                <w:lang w:eastAsia="uk-UA" w:bidi="uk-UA"/>
              </w:rPr>
            </w:pPr>
            <w:r w:rsidRPr="00EE7CC4">
              <w:rPr>
                <w:rFonts w:ascii="Times New Roman" w:hAnsi="Times New Roman" w:cs="Times New Roman"/>
                <w:lang w:eastAsia="uk-UA" w:bidi="uk-UA"/>
              </w:rPr>
              <w:t>1</w:t>
            </w:r>
          </w:p>
        </w:tc>
        <w:tc>
          <w:tcPr>
            <w:tcW w:w="2823" w:type="dxa"/>
            <w:tcBorders>
              <w:top w:val="single" w:sz="4" w:space="0" w:color="auto"/>
              <w:left w:val="single" w:sz="4" w:space="0" w:color="auto"/>
            </w:tcBorders>
            <w:shd w:val="clear" w:color="auto" w:fill="auto"/>
            <w:vAlign w:val="bottom"/>
          </w:tcPr>
          <w:p w:rsidR="00DB0B41" w:rsidRPr="00EE7CC4" w:rsidRDefault="00DB0B41" w:rsidP="008C53B2">
            <w:pPr>
              <w:widowControl w:val="0"/>
              <w:spacing w:after="0" w:line="240" w:lineRule="auto"/>
              <w:ind w:left="131" w:right="120"/>
              <w:jc w:val="center"/>
              <w:rPr>
                <w:rFonts w:ascii="Times New Roman" w:hAnsi="Times New Roman" w:cs="Times New Roman"/>
                <w:lang w:eastAsia="uk-UA" w:bidi="uk-UA"/>
              </w:rPr>
            </w:pPr>
            <w:r w:rsidRPr="00EE7CC4">
              <w:rPr>
                <w:rFonts w:ascii="Times New Roman" w:hAnsi="Times New Roman" w:cs="Times New Roman"/>
                <w:lang w:eastAsia="uk-UA" w:bidi="uk-UA"/>
              </w:rPr>
              <w:t>2</w:t>
            </w:r>
          </w:p>
        </w:tc>
        <w:tc>
          <w:tcPr>
            <w:tcW w:w="2070" w:type="dxa"/>
            <w:tcBorders>
              <w:top w:val="single" w:sz="4" w:space="0" w:color="auto"/>
              <w:left w:val="single" w:sz="4" w:space="0" w:color="auto"/>
            </w:tcBorders>
            <w:shd w:val="clear" w:color="auto" w:fill="auto"/>
            <w:vAlign w:val="bottom"/>
          </w:tcPr>
          <w:p w:rsidR="00DB0B41" w:rsidRPr="00EE7CC4" w:rsidRDefault="00DB0B41" w:rsidP="008C53B2">
            <w:pPr>
              <w:widowControl w:val="0"/>
              <w:spacing w:after="0" w:line="240" w:lineRule="auto"/>
              <w:ind w:left="143" w:right="64"/>
              <w:jc w:val="center"/>
              <w:rPr>
                <w:rFonts w:ascii="Times New Roman" w:hAnsi="Times New Roman" w:cs="Times New Roman"/>
                <w:lang w:eastAsia="uk-UA" w:bidi="uk-UA"/>
              </w:rPr>
            </w:pPr>
            <w:r w:rsidRPr="00EE7CC4">
              <w:rPr>
                <w:rFonts w:ascii="Times New Roman" w:hAnsi="Times New Roman" w:cs="Times New Roman"/>
                <w:lang w:eastAsia="uk-UA" w:bidi="uk-UA"/>
              </w:rPr>
              <w:t>3</w:t>
            </w:r>
          </w:p>
        </w:tc>
        <w:tc>
          <w:tcPr>
            <w:tcW w:w="2693" w:type="dxa"/>
            <w:tcBorders>
              <w:top w:val="single" w:sz="4" w:space="0" w:color="auto"/>
              <w:left w:val="single" w:sz="4" w:space="0" w:color="auto"/>
            </w:tcBorders>
            <w:shd w:val="clear" w:color="auto" w:fill="auto"/>
            <w:vAlign w:val="bottom"/>
          </w:tcPr>
          <w:p w:rsidR="00DB0B41" w:rsidRPr="00EE7CC4" w:rsidRDefault="00DB0B41" w:rsidP="004C4D52">
            <w:pPr>
              <w:widowControl w:val="0"/>
              <w:spacing w:after="0" w:line="240" w:lineRule="auto"/>
              <w:ind w:left="58" w:right="64"/>
              <w:jc w:val="center"/>
              <w:rPr>
                <w:rFonts w:ascii="Times New Roman" w:hAnsi="Times New Roman" w:cs="Times New Roman"/>
                <w:lang w:eastAsia="uk-UA" w:bidi="uk-UA"/>
              </w:rPr>
            </w:pPr>
            <w:r w:rsidRPr="00EE7CC4">
              <w:rPr>
                <w:rFonts w:ascii="Times New Roman" w:hAnsi="Times New Roman" w:cs="Times New Roman"/>
                <w:lang w:eastAsia="uk-UA" w:bidi="uk-UA"/>
              </w:rPr>
              <w:t>4</w:t>
            </w:r>
          </w:p>
        </w:tc>
        <w:tc>
          <w:tcPr>
            <w:tcW w:w="1779" w:type="dxa"/>
            <w:tcBorders>
              <w:top w:val="single" w:sz="4" w:space="0" w:color="auto"/>
              <w:left w:val="single" w:sz="4" w:space="0" w:color="auto"/>
              <w:right w:val="single" w:sz="4" w:space="0" w:color="auto"/>
            </w:tcBorders>
            <w:shd w:val="clear" w:color="auto" w:fill="auto"/>
            <w:vAlign w:val="bottom"/>
          </w:tcPr>
          <w:p w:rsidR="00DB0B41" w:rsidRPr="00EE7CC4" w:rsidRDefault="00DB0B41" w:rsidP="004C4D52">
            <w:pPr>
              <w:widowControl w:val="0"/>
              <w:spacing w:after="0" w:line="240" w:lineRule="auto"/>
              <w:ind w:left="58"/>
              <w:jc w:val="center"/>
              <w:rPr>
                <w:rFonts w:ascii="Times New Roman" w:hAnsi="Times New Roman" w:cs="Times New Roman"/>
                <w:lang w:eastAsia="uk-UA" w:bidi="uk-UA"/>
              </w:rPr>
            </w:pPr>
            <w:r w:rsidRPr="00EE7CC4">
              <w:rPr>
                <w:rFonts w:ascii="Times New Roman" w:hAnsi="Times New Roman" w:cs="Times New Roman"/>
                <w:lang w:eastAsia="uk-UA" w:bidi="uk-UA"/>
              </w:rPr>
              <w:t>5</w:t>
            </w:r>
          </w:p>
        </w:tc>
      </w:tr>
      <w:tr w:rsidR="00EE7CC4" w:rsidRPr="00EE7CC4" w:rsidTr="008C53B2">
        <w:trPr>
          <w:trHeight w:hRule="exact" w:val="259"/>
          <w:jc w:val="center"/>
        </w:trPr>
        <w:tc>
          <w:tcPr>
            <w:tcW w:w="580" w:type="dxa"/>
            <w:tcBorders>
              <w:top w:val="single" w:sz="4" w:space="0" w:color="auto"/>
              <w:left w:val="single" w:sz="4" w:space="0" w:color="auto"/>
            </w:tcBorders>
            <w:shd w:val="clear" w:color="auto" w:fill="auto"/>
            <w:vAlign w:val="center"/>
          </w:tcPr>
          <w:p w:rsidR="00DB0B41" w:rsidRPr="00EE7CC4" w:rsidRDefault="00DB0B41" w:rsidP="008C53B2">
            <w:pPr>
              <w:widowControl w:val="0"/>
              <w:spacing w:after="0" w:line="240" w:lineRule="auto"/>
              <w:ind w:left="73" w:right="-15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w:t>
            </w:r>
          </w:p>
        </w:tc>
        <w:tc>
          <w:tcPr>
            <w:tcW w:w="2823" w:type="dxa"/>
            <w:tcBorders>
              <w:top w:val="single" w:sz="4" w:space="0" w:color="auto"/>
              <w:left w:val="single" w:sz="4" w:space="0" w:color="auto"/>
            </w:tcBorders>
            <w:shd w:val="clear" w:color="auto" w:fill="auto"/>
          </w:tcPr>
          <w:p w:rsidR="00DB0B41" w:rsidRPr="00EE7CC4" w:rsidRDefault="00DB0B41" w:rsidP="008C53B2">
            <w:pPr>
              <w:widowControl w:val="0"/>
              <w:spacing w:after="0" w:line="240" w:lineRule="auto"/>
              <w:ind w:left="131" w:right="120"/>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Чернівецький</w:t>
            </w:r>
          </w:p>
        </w:tc>
        <w:tc>
          <w:tcPr>
            <w:tcW w:w="2070" w:type="dxa"/>
            <w:tcBorders>
              <w:top w:val="single" w:sz="4" w:space="0" w:color="auto"/>
              <w:left w:val="single" w:sz="4" w:space="0" w:color="auto"/>
            </w:tcBorders>
            <w:shd w:val="clear" w:color="auto" w:fill="auto"/>
          </w:tcPr>
          <w:p w:rsidR="00DB0B41" w:rsidRPr="00EE7CC4" w:rsidRDefault="00DB0B41" w:rsidP="008C53B2">
            <w:pPr>
              <w:widowControl w:val="0"/>
              <w:spacing w:after="0" w:line="240" w:lineRule="auto"/>
              <w:ind w:left="143" w:right="64"/>
              <w:rPr>
                <w:rFonts w:ascii="Times New Roman" w:eastAsia="Courier New" w:hAnsi="Times New Roman" w:cs="Times New Roman"/>
                <w:lang w:eastAsia="uk-UA" w:bidi="uk-UA"/>
              </w:rPr>
            </w:pPr>
          </w:p>
        </w:tc>
        <w:tc>
          <w:tcPr>
            <w:tcW w:w="2693" w:type="dxa"/>
            <w:tcBorders>
              <w:top w:val="single" w:sz="4" w:space="0" w:color="auto"/>
              <w:left w:val="single" w:sz="4" w:space="0" w:color="auto"/>
            </w:tcBorders>
            <w:shd w:val="clear" w:color="auto" w:fill="auto"/>
            <w:vAlign w:val="center"/>
          </w:tcPr>
          <w:p w:rsidR="00DB0B41" w:rsidRPr="00EE7CC4" w:rsidRDefault="00DB0B41" w:rsidP="004C4D52">
            <w:pPr>
              <w:widowControl w:val="0"/>
              <w:spacing w:after="0" w:line="240" w:lineRule="auto"/>
              <w:ind w:left="58" w:right="64"/>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104</w:t>
            </w:r>
          </w:p>
        </w:tc>
        <w:tc>
          <w:tcPr>
            <w:tcW w:w="1779" w:type="dxa"/>
            <w:tcBorders>
              <w:top w:val="single" w:sz="4" w:space="0" w:color="auto"/>
              <w:left w:val="single" w:sz="4" w:space="0" w:color="auto"/>
              <w:right w:val="single" w:sz="4" w:space="0" w:color="auto"/>
            </w:tcBorders>
            <w:shd w:val="clear" w:color="auto" w:fill="auto"/>
          </w:tcPr>
          <w:p w:rsidR="00DB0B41" w:rsidRPr="00EE7CC4" w:rsidRDefault="00DB0B41" w:rsidP="004C4D52">
            <w:pPr>
              <w:widowControl w:val="0"/>
              <w:spacing w:after="0" w:line="240" w:lineRule="auto"/>
              <w:ind w:left="58"/>
              <w:rPr>
                <w:rFonts w:ascii="Times New Roman" w:eastAsia="Courier New" w:hAnsi="Times New Roman" w:cs="Times New Roman"/>
                <w:lang w:eastAsia="uk-UA" w:bidi="uk-UA"/>
              </w:rPr>
            </w:pPr>
          </w:p>
        </w:tc>
      </w:tr>
      <w:tr w:rsidR="00EE7CC4" w:rsidRPr="00EE7CC4" w:rsidTr="008C53B2">
        <w:trPr>
          <w:trHeight w:hRule="exact" w:val="269"/>
          <w:jc w:val="center"/>
        </w:trPr>
        <w:tc>
          <w:tcPr>
            <w:tcW w:w="580" w:type="dxa"/>
            <w:tcBorders>
              <w:top w:val="single" w:sz="4" w:space="0" w:color="auto"/>
              <w:left w:val="single" w:sz="4" w:space="0" w:color="auto"/>
              <w:bottom w:val="single" w:sz="4" w:space="0" w:color="auto"/>
            </w:tcBorders>
            <w:shd w:val="clear" w:color="auto" w:fill="auto"/>
            <w:vAlign w:val="center"/>
          </w:tcPr>
          <w:p w:rsidR="00DB0B41" w:rsidRPr="00EE7CC4" w:rsidRDefault="00DB0B41" w:rsidP="008C53B2">
            <w:pPr>
              <w:widowControl w:val="0"/>
              <w:spacing w:after="0" w:line="240" w:lineRule="auto"/>
              <w:ind w:left="73" w:right="-15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w:t>
            </w:r>
          </w:p>
        </w:tc>
        <w:tc>
          <w:tcPr>
            <w:tcW w:w="2823" w:type="dxa"/>
            <w:tcBorders>
              <w:top w:val="single" w:sz="4" w:space="0" w:color="auto"/>
              <w:left w:val="single" w:sz="4" w:space="0" w:color="auto"/>
              <w:bottom w:val="single" w:sz="4" w:space="0" w:color="auto"/>
            </w:tcBorders>
            <w:shd w:val="clear" w:color="auto" w:fill="auto"/>
            <w:vAlign w:val="bottom"/>
          </w:tcPr>
          <w:p w:rsidR="00DB0B41" w:rsidRPr="00EE7CC4" w:rsidRDefault="00DB0B41" w:rsidP="008C53B2">
            <w:pPr>
              <w:widowControl w:val="0"/>
              <w:spacing w:after="0" w:line="240" w:lineRule="auto"/>
              <w:ind w:left="131" w:right="120"/>
              <w:rPr>
                <w:rFonts w:ascii="Times New Roman" w:hAnsi="Times New Roman" w:cs="Times New Roman"/>
                <w:lang w:eastAsia="uk-UA" w:bidi="uk-UA"/>
              </w:rPr>
            </w:pPr>
            <w:r w:rsidRPr="00EE7CC4">
              <w:rPr>
                <w:rFonts w:ascii="Times New Roman" w:hAnsi="Times New Roman" w:cs="Times New Roman"/>
                <w:lang w:eastAsia="uk-UA" w:bidi="uk-UA"/>
              </w:rPr>
              <w:t>Вижницький</w:t>
            </w:r>
          </w:p>
        </w:tc>
        <w:tc>
          <w:tcPr>
            <w:tcW w:w="2070" w:type="dxa"/>
            <w:tcBorders>
              <w:top w:val="single" w:sz="4" w:space="0" w:color="auto"/>
              <w:left w:val="single" w:sz="4" w:space="0" w:color="auto"/>
              <w:bottom w:val="single" w:sz="4" w:space="0" w:color="auto"/>
            </w:tcBorders>
            <w:shd w:val="clear" w:color="auto" w:fill="auto"/>
          </w:tcPr>
          <w:p w:rsidR="00DB0B41" w:rsidRPr="00EE7CC4" w:rsidRDefault="00DB0B41" w:rsidP="008C53B2">
            <w:pPr>
              <w:widowControl w:val="0"/>
              <w:spacing w:after="0" w:line="240" w:lineRule="auto"/>
              <w:ind w:left="143" w:right="64"/>
              <w:rPr>
                <w:rFonts w:ascii="Times New Roman" w:eastAsia="Courier New" w:hAnsi="Times New Roman" w:cs="Times New Roman"/>
                <w:lang w:eastAsia="uk-UA" w:bidi="uk-UA"/>
              </w:rPr>
            </w:pPr>
          </w:p>
        </w:tc>
        <w:tc>
          <w:tcPr>
            <w:tcW w:w="2693" w:type="dxa"/>
            <w:tcBorders>
              <w:top w:val="single" w:sz="4" w:space="0" w:color="auto"/>
              <w:left w:val="single" w:sz="4" w:space="0" w:color="auto"/>
              <w:bottom w:val="single" w:sz="4" w:space="0" w:color="auto"/>
            </w:tcBorders>
            <w:shd w:val="clear" w:color="auto" w:fill="auto"/>
            <w:vAlign w:val="center"/>
          </w:tcPr>
          <w:p w:rsidR="00DB0B41" w:rsidRPr="00EE7CC4" w:rsidRDefault="00DB0B41" w:rsidP="004C4D52">
            <w:pPr>
              <w:widowControl w:val="0"/>
              <w:spacing w:after="0" w:line="240" w:lineRule="auto"/>
              <w:ind w:left="58" w:right="64"/>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34</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DB0B41" w:rsidRPr="00EE7CC4" w:rsidRDefault="00DB0B41" w:rsidP="004C4D52">
            <w:pPr>
              <w:widowControl w:val="0"/>
              <w:spacing w:after="0" w:line="240" w:lineRule="auto"/>
              <w:ind w:left="58"/>
              <w:rPr>
                <w:rFonts w:ascii="Times New Roman" w:eastAsia="Courier New" w:hAnsi="Times New Roman" w:cs="Times New Roman"/>
                <w:lang w:eastAsia="uk-UA" w:bidi="uk-UA"/>
              </w:rPr>
            </w:pPr>
          </w:p>
        </w:tc>
      </w:tr>
      <w:tr w:rsidR="00EE7CC4" w:rsidRPr="00EE7CC4" w:rsidTr="008C53B2">
        <w:trPr>
          <w:trHeight w:hRule="exact" w:val="269"/>
          <w:jc w:val="center"/>
        </w:trPr>
        <w:tc>
          <w:tcPr>
            <w:tcW w:w="580" w:type="dxa"/>
            <w:tcBorders>
              <w:top w:val="single" w:sz="4" w:space="0" w:color="auto"/>
              <w:left w:val="single" w:sz="4" w:space="0" w:color="auto"/>
              <w:bottom w:val="single" w:sz="4" w:space="0" w:color="auto"/>
            </w:tcBorders>
            <w:shd w:val="clear" w:color="auto" w:fill="auto"/>
            <w:vAlign w:val="center"/>
          </w:tcPr>
          <w:p w:rsidR="00DB0B41" w:rsidRPr="00EE7CC4" w:rsidRDefault="00DB0B41" w:rsidP="008C53B2">
            <w:pPr>
              <w:widowControl w:val="0"/>
              <w:spacing w:after="0" w:line="240" w:lineRule="auto"/>
              <w:ind w:left="73" w:right="-152"/>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3</w:t>
            </w:r>
          </w:p>
        </w:tc>
        <w:tc>
          <w:tcPr>
            <w:tcW w:w="2823" w:type="dxa"/>
            <w:tcBorders>
              <w:top w:val="single" w:sz="4" w:space="0" w:color="auto"/>
              <w:left w:val="single" w:sz="4" w:space="0" w:color="auto"/>
              <w:bottom w:val="single" w:sz="4" w:space="0" w:color="auto"/>
            </w:tcBorders>
            <w:shd w:val="clear" w:color="auto" w:fill="auto"/>
            <w:vAlign w:val="bottom"/>
          </w:tcPr>
          <w:p w:rsidR="00DB0B41" w:rsidRPr="00EE7CC4" w:rsidRDefault="00DB0B41" w:rsidP="008C53B2">
            <w:pPr>
              <w:widowControl w:val="0"/>
              <w:spacing w:after="0" w:line="240" w:lineRule="auto"/>
              <w:ind w:left="131" w:right="120"/>
              <w:rPr>
                <w:rFonts w:ascii="Times New Roman" w:hAnsi="Times New Roman" w:cs="Times New Roman"/>
                <w:lang w:eastAsia="uk-UA" w:bidi="uk-UA"/>
              </w:rPr>
            </w:pPr>
            <w:r w:rsidRPr="00EE7CC4">
              <w:rPr>
                <w:rFonts w:ascii="Times New Roman" w:hAnsi="Times New Roman" w:cs="Times New Roman"/>
                <w:lang w:eastAsia="uk-UA" w:bidi="uk-UA"/>
              </w:rPr>
              <w:t>Дністровський</w:t>
            </w:r>
          </w:p>
        </w:tc>
        <w:tc>
          <w:tcPr>
            <w:tcW w:w="2070" w:type="dxa"/>
            <w:tcBorders>
              <w:top w:val="single" w:sz="4" w:space="0" w:color="auto"/>
              <w:left w:val="single" w:sz="4" w:space="0" w:color="auto"/>
              <w:bottom w:val="single" w:sz="4" w:space="0" w:color="auto"/>
            </w:tcBorders>
            <w:shd w:val="clear" w:color="auto" w:fill="auto"/>
          </w:tcPr>
          <w:p w:rsidR="00DB0B41" w:rsidRPr="00EE7CC4" w:rsidRDefault="00DB0B41" w:rsidP="008C53B2">
            <w:pPr>
              <w:widowControl w:val="0"/>
              <w:spacing w:after="0" w:line="240" w:lineRule="auto"/>
              <w:ind w:left="143" w:right="64"/>
              <w:rPr>
                <w:rFonts w:ascii="Times New Roman" w:eastAsia="Courier New" w:hAnsi="Times New Roman" w:cs="Times New Roman"/>
                <w:lang w:eastAsia="uk-UA" w:bidi="uk-UA"/>
              </w:rPr>
            </w:pPr>
          </w:p>
        </w:tc>
        <w:tc>
          <w:tcPr>
            <w:tcW w:w="2693" w:type="dxa"/>
            <w:tcBorders>
              <w:top w:val="single" w:sz="4" w:space="0" w:color="auto"/>
              <w:left w:val="single" w:sz="4" w:space="0" w:color="auto"/>
              <w:bottom w:val="single" w:sz="4" w:space="0" w:color="auto"/>
            </w:tcBorders>
            <w:shd w:val="clear" w:color="auto" w:fill="auto"/>
            <w:vAlign w:val="center"/>
          </w:tcPr>
          <w:p w:rsidR="00DB0B41" w:rsidRPr="00EE7CC4" w:rsidRDefault="00DB0B41" w:rsidP="004C4D52">
            <w:pPr>
              <w:widowControl w:val="0"/>
              <w:spacing w:after="0" w:line="240" w:lineRule="auto"/>
              <w:ind w:left="58" w:right="64"/>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38</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DB0B41" w:rsidRPr="00EE7CC4" w:rsidRDefault="00DB0B41" w:rsidP="004C4D52">
            <w:pPr>
              <w:widowControl w:val="0"/>
              <w:spacing w:after="0" w:line="240" w:lineRule="auto"/>
              <w:ind w:left="58"/>
              <w:rPr>
                <w:rFonts w:ascii="Times New Roman" w:eastAsia="Courier New" w:hAnsi="Times New Roman" w:cs="Times New Roman"/>
                <w:lang w:eastAsia="uk-UA" w:bidi="uk-UA"/>
              </w:rPr>
            </w:pPr>
          </w:p>
        </w:tc>
      </w:tr>
      <w:tr w:rsidR="00DB0B41" w:rsidRPr="00EE7CC4" w:rsidTr="008C53B2">
        <w:trPr>
          <w:trHeight w:hRule="exact" w:val="269"/>
          <w:jc w:val="center"/>
        </w:trPr>
        <w:tc>
          <w:tcPr>
            <w:tcW w:w="580" w:type="dxa"/>
            <w:tcBorders>
              <w:top w:val="single" w:sz="4" w:space="0" w:color="auto"/>
              <w:left w:val="single" w:sz="4" w:space="0" w:color="auto"/>
              <w:bottom w:val="single" w:sz="4" w:space="0" w:color="auto"/>
            </w:tcBorders>
            <w:shd w:val="clear" w:color="auto" w:fill="auto"/>
          </w:tcPr>
          <w:p w:rsidR="00DB0B41" w:rsidRPr="00EE7CC4" w:rsidRDefault="00DB0B41" w:rsidP="008C53B2">
            <w:pPr>
              <w:widowControl w:val="0"/>
              <w:spacing w:after="0" w:line="240" w:lineRule="auto"/>
              <w:ind w:left="73" w:right="-152"/>
              <w:rPr>
                <w:rFonts w:ascii="Times New Roman" w:eastAsia="Courier New" w:hAnsi="Times New Roman" w:cs="Times New Roman"/>
                <w:lang w:eastAsia="uk-UA" w:bidi="uk-UA"/>
              </w:rPr>
            </w:pPr>
          </w:p>
        </w:tc>
        <w:tc>
          <w:tcPr>
            <w:tcW w:w="2823" w:type="dxa"/>
            <w:tcBorders>
              <w:top w:val="single" w:sz="4" w:space="0" w:color="auto"/>
              <w:left w:val="single" w:sz="4" w:space="0" w:color="auto"/>
              <w:bottom w:val="single" w:sz="4" w:space="0" w:color="auto"/>
            </w:tcBorders>
            <w:shd w:val="clear" w:color="auto" w:fill="auto"/>
            <w:vAlign w:val="bottom"/>
          </w:tcPr>
          <w:p w:rsidR="00DB0B41" w:rsidRPr="00EE7CC4" w:rsidRDefault="00DB0B41" w:rsidP="008C53B2">
            <w:pPr>
              <w:widowControl w:val="0"/>
              <w:spacing w:after="0" w:line="240" w:lineRule="auto"/>
              <w:ind w:left="131" w:right="120"/>
              <w:rPr>
                <w:rFonts w:ascii="Times New Roman" w:hAnsi="Times New Roman" w:cs="Times New Roman"/>
                <w:lang w:eastAsia="uk-UA" w:bidi="uk-UA"/>
              </w:rPr>
            </w:pPr>
            <w:r w:rsidRPr="00EE7CC4">
              <w:rPr>
                <w:rFonts w:ascii="Times New Roman" w:hAnsi="Times New Roman" w:cs="Times New Roman"/>
                <w:lang w:eastAsia="uk-UA" w:bidi="uk-UA"/>
              </w:rPr>
              <w:t>Усього</w:t>
            </w:r>
          </w:p>
        </w:tc>
        <w:tc>
          <w:tcPr>
            <w:tcW w:w="2070" w:type="dxa"/>
            <w:tcBorders>
              <w:top w:val="single" w:sz="4" w:space="0" w:color="auto"/>
              <w:left w:val="single" w:sz="4" w:space="0" w:color="auto"/>
              <w:bottom w:val="single" w:sz="4" w:space="0" w:color="auto"/>
            </w:tcBorders>
            <w:shd w:val="clear" w:color="auto" w:fill="auto"/>
          </w:tcPr>
          <w:p w:rsidR="00DB0B41" w:rsidRPr="00EE7CC4" w:rsidRDefault="00DB0B41" w:rsidP="008C53B2">
            <w:pPr>
              <w:widowControl w:val="0"/>
              <w:spacing w:after="0" w:line="240" w:lineRule="auto"/>
              <w:ind w:left="143" w:right="64"/>
              <w:rPr>
                <w:rFonts w:ascii="Times New Roman" w:eastAsia="Courier New" w:hAnsi="Times New Roman" w:cs="Times New Roman"/>
                <w:lang w:eastAsia="uk-UA" w:bidi="uk-UA"/>
              </w:rPr>
            </w:pPr>
          </w:p>
        </w:tc>
        <w:tc>
          <w:tcPr>
            <w:tcW w:w="2693" w:type="dxa"/>
            <w:tcBorders>
              <w:top w:val="single" w:sz="4" w:space="0" w:color="auto"/>
              <w:left w:val="single" w:sz="4" w:space="0" w:color="auto"/>
              <w:bottom w:val="single" w:sz="4" w:space="0" w:color="auto"/>
            </w:tcBorders>
            <w:shd w:val="clear" w:color="auto" w:fill="auto"/>
            <w:vAlign w:val="center"/>
          </w:tcPr>
          <w:p w:rsidR="00DB0B41" w:rsidRPr="00EE7CC4" w:rsidRDefault="00DB0B41" w:rsidP="004C4D52">
            <w:pPr>
              <w:widowControl w:val="0"/>
              <w:spacing w:after="0" w:line="240" w:lineRule="auto"/>
              <w:ind w:left="58" w:right="64"/>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176</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DB0B41" w:rsidRPr="00EE7CC4" w:rsidRDefault="00DB0B41" w:rsidP="004C4D52">
            <w:pPr>
              <w:widowControl w:val="0"/>
              <w:spacing w:after="0" w:line="240" w:lineRule="auto"/>
              <w:ind w:left="58"/>
              <w:jc w:val="center"/>
              <w:rPr>
                <w:rFonts w:ascii="Times New Roman" w:eastAsia="Courier New" w:hAnsi="Times New Roman" w:cs="Times New Roman"/>
                <w:lang w:eastAsia="uk-UA" w:bidi="uk-UA"/>
              </w:rPr>
            </w:pPr>
          </w:p>
        </w:tc>
      </w:tr>
    </w:tbl>
    <w:p w:rsidR="004C4D52" w:rsidRPr="00EE7CC4" w:rsidRDefault="004C4D52" w:rsidP="004C4D52">
      <w:pPr>
        <w:spacing w:after="0"/>
        <w:ind w:firstLine="680"/>
        <w:jc w:val="both"/>
        <w:rPr>
          <w:rFonts w:ascii="Times New Roman" w:hAnsi="Times New Roman" w:cs="Times New Roman"/>
          <w:sz w:val="28"/>
          <w:szCs w:val="28"/>
        </w:rPr>
      </w:pPr>
    </w:p>
    <w:p w:rsidR="004C4D52" w:rsidRPr="00EE7CC4" w:rsidRDefault="004C4D52" w:rsidP="004C4D52">
      <w:pPr>
        <w:spacing w:after="0"/>
        <w:ind w:firstLine="680"/>
        <w:jc w:val="both"/>
        <w:rPr>
          <w:rFonts w:ascii="Times New Roman" w:hAnsi="Times New Roman" w:cs="Times New Roman"/>
          <w:sz w:val="28"/>
          <w:szCs w:val="28"/>
        </w:rPr>
      </w:pPr>
      <w:r w:rsidRPr="00EE7CC4">
        <w:rPr>
          <w:rFonts w:ascii="Times New Roman" w:hAnsi="Times New Roman" w:cs="Times New Roman"/>
          <w:sz w:val="28"/>
          <w:szCs w:val="28"/>
        </w:rPr>
        <w:t>В 2022 році Управлінням екології та природних ресурсів Чернівецької ОДА у сфері поводження з відходами проведена наступна робота:</w:t>
      </w:r>
    </w:p>
    <w:p w:rsidR="004C4D52" w:rsidRPr="00EE7CC4" w:rsidRDefault="004C4D52" w:rsidP="004C4D52">
      <w:pPr>
        <w:spacing w:after="0"/>
        <w:ind w:firstLine="142"/>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xml:space="preserve">- Зареєстровано декларації про утворення відходів – 140; </w:t>
      </w:r>
    </w:p>
    <w:p w:rsidR="004C4D52" w:rsidRPr="00EE7CC4" w:rsidRDefault="004C4D52" w:rsidP="004C4D52">
      <w:pPr>
        <w:spacing w:after="0"/>
        <w:ind w:firstLine="142"/>
        <w:jc w:val="both"/>
        <w:rPr>
          <w:rFonts w:ascii="Times New Roman" w:hAnsi="Times New Roman" w:cs="Times New Roman"/>
          <w:sz w:val="28"/>
          <w:szCs w:val="28"/>
          <w:lang w:eastAsia="uk-UA"/>
        </w:rPr>
      </w:pPr>
      <w:r w:rsidRPr="00EE7CC4">
        <w:rPr>
          <w:rFonts w:ascii="Times New Roman" w:hAnsi="Times New Roman" w:cs="Times New Roman"/>
          <w:b/>
          <w:sz w:val="28"/>
          <w:szCs w:val="28"/>
          <w:lang w:eastAsia="uk-UA"/>
        </w:rPr>
        <w:t>-</w:t>
      </w:r>
      <w:r w:rsidRPr="00EE7CC4">
        <w:rPr>
          <w:rFonts w:ascii="Times New Roman" w:hAnsi="Times New Roman" w:cs="Times New Roman"/>
          <w:sz w:val="28"/>
          <w:szCs w:val="28"/>
          <w:lang w:eastAsia="uk-UA"/>
        </w:rPr>
        <w:t xml:space="preserve"> Розглянуто та затверджено реєстрові картки об’єктів утворення, оброблення та утилізації відходів – 8;</w:t>
      </w:r>
    </w:p>
    <w:p w:rsidR="004C4D52" w:rsidRPr="00EE7CC4" w:rsidRDefault="004C4D52" w:rsidP="004C4D52">
      <w:pPr>
        <w:ind w:firstLine="426"/>
        <w:jc w:val="both"/>
        <w:rPr>
          <w:rFonts w:ascii="Times New Roman" w:hAnsi="Times New Roman" w:cs="Times New Roman"/>
          <w:sz w:val="28"/>
          <w:szCs w:val="28"/>
          <w:lang w:eastAsia="uk-UA"/>
        </w:rPr>
      </w:pPr>
      <w:r w:rsidRPr="00EE7CC4">
        <w:rPr>
          <w:rFonts w:ascii="Times New Roman" w:hAnsi="Times New Roman" w:cs="Times New Roman"/>
          <w:b/>
          <w:sz w:val="28"/>
          <w:szCs w:val="28"/>
          <w:lang w:eastAsia="uk-UA"/>
        </w:rPr>
        <w:t>-</w:t>
      </w:r>
      <w:r w:rsidRPr="00EE7CC4">
        <w:rPr>
          <w:rFonts w:ascii="Times New Roman" w:hAnsi="Times New Roman" w:cs="Times New Roman"/>
          <w:sz w:val="28"/>
          <w:szCs w:val="28"/>
          <w:lang w:eastAsia="uk-UA"/>
        </w:rPr>
        <w:t xml:space="preserve"> Розглянуто та затверджено технічні паспорти утворення відходів – 19;</w:t>
      </w:r>
      <w:r w:rsidRPr="00EE7CC4">
        <w:rPr>
          <w:rFonts w:ascii="Times New Roman" w:hAnsi="Times New Roman" w:cs="Times New Roman"/>
          <w:b/>
          <w:sz w:val="28"/>
          <w:szCs w:val="28"/>
          <w:lang w:eastAsia="uk-UA"/>
        </w:rPr>
        <w:t xml:space="preserve"> </w:t>
      </w:r>
    </w:p>
    <w:p w:rsidR="00ED19B0" w:rsidRPr="00EE7CC4" w:rsidRDefault="00ED19B0" w:rsidP="00ED19B0">
      <w:pPr>
        <w:pStyle w:val="a5"/>
        <w:spacing w:after="240" w:line="276" w:lineRule="auto"/>
        <w:jc w:val="center"/>
        <w:rPr>
          <w:rFonts w:ascii="Times New Roman" w:hAnsi="Times New Roman" w:cs="Times New Roman"/>
          <w:iCs/>
          <w:sz w:val="28"/>
          <w:szCs w:val="28"/>
        </w:rPr>
      </w:pPr>
      <w:r w:rsidRPr="00EE7CC4">
        <w:rPr>
          <w:rFonts w:ascii="Times New Roman" w:hAnsi="Times New Roman" w:cs="Times New Roman"/>
          <w:iCs/>
          <w:sz w:val="28"/>
          <w:szCs w:val="28"/>
        </w:rPr>
        <w:t>Інформація про площі сміттєзвалищ (полігонів), станом на 01.01.2022</w:t>
      </w:r>
    </w:p>
    <w:p w:rsidR="00ED19B0" w:rsidRPr="00EE7CC4" w:rsidRDefault="00ED19B0" w:rsidP="00ED19B0">
      <w:pPr>
        <w:pStyle w:val="a5"/>
        <w:shd w:val="clear" w:color="auto" w:fill="FFFFFF"/>
        <w:spacing w:after="240"/>
        <w:ind w:right="85"/>
        <w:jc w:val="right"/>
        <w:rPr>
          <w:rFonts w:ascii="Times New Roman" w:hAnsi="Times New Roman" w:cs="Times New Roman"/>
          <w:iCs/>
        </w:rPr>
      </w:pPr>
      <w:r w:rsidRPr="00EE7CC4">
        <w:rPr>
          <w:rFonts w:ascii="Times New Roman" w:hAnsi="Times New Roman" w:cs="Times New Roman"/>
          <w:iCs/>
        </w:rPr>
        <w:t>Таблиця 43</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220"/>
        <w:gridCol w:w="3797"/>
      </w:tblGrid>
      <w:tr w:rsidR="00EE7CC4" w:rsidRPr="00EE7CC4" w:rsidTr="0015216F">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b/>
              </w:rPr>
            </w:pPr>
            <w:r w:rsidRPr="00EE7CC4">
              <w:rPr>
                <w:rFonts w:ascii="Times New Roman" w:hAnsi="Times New Roman" w:cs="Times New Roman"/>
                <w:b/>
              </w:rPr>
              <w:t>№ з/п</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b/>
              </w:rPr>
            </w:pPr>
            <w:r w:rsidRPr="00EE7CC4">
              <w:rPr>
                <w:rFonts w:ascii="Times New Roman" w:hAnsi="Times New Roman" w:cs="Times New Roman"/>
                <w:b/>
              </w:rPr>
              <w:t>Назва одиниці адміністративно-</w:t>
            </w:r>
          </w:p>
          <w:p w:rsidR="00ED19B0" w:rsidRPr="00EE7CC4" w:rsidRDefault="00ED19B0" w:rsidP="00ED19B0">
            <w:pPr>
              <w:spacing w:after="0" w:line="240" w:lineRule="auto"/>
              <w:jc w:val="center"/>
              <w:rPr>
                <w:rFonts w:ascii="Times New Roman" w:hAnsi="Times New Roman" w:cs="Times New Roman"/>
                <w:b/>
              </w:rPr>
            </w:pPr>
            <w:r w:rsidRPr="00EE7CC4">
              <w:rPr>
                <w:rFonts w:ascii="Times New Roman" w:hAnsi="Times New Roman" w:cs="Times New Roman"/>
                <w:b/>
              </w:rPr>
              <w:t>територіального устрою регіону</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b/>
              </w:rPr>
            </w:pPr>
            <w:r w:rsidRPr="00EE7CC4">
              <w:rPr>
                <w:rFonts w:ascii="Times New Roman" w:hAnsi="Times New Roman" w:cs="Times New Roman"/>
                <w:b/>
              </w:rPr>
              <w:t>Площі під твердими побутовими відходами, га</w:t>
            </w:r>
          </w:p>
        </w:tc>
      </w:tr>
      <w:tr w:rsidR="00EE7CC4" w:rsidRPr="00EE7CC4" w:rsidTr="0015216F">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3</w:t>
            </w:r>
          </w:p>
        </w:tc>
      </w:tr>
      <w:tr w:rsidR="00EE7CC4" w:rsidRPr="00EE7CC4" w:rsidTr="0015216F">
        <w:trPr>
          <w:jc w:val="center"/>
        </w:trPr>
        <w:tc>
          <w:tcPr>
            <w:tcW w:w="540" w:type="dxa"/>
            <w:tcBorders>
              <w:top w:val="single" w:sz="4" w:space="0" w:color="auto"/>
              <w:left w:val="single" w:sz="4" w:space="0" w:color="auto"/>
              <w:bottom w:val="single" w:sz="4" w:space="0" w:color="auto"/>
              <w:right w:val="single" w:sz="4" w:space="0" w:color="auto"/>
            </w:tcBorders>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rPr>
                <w:rFonts w:ascii="Times New Roman" w:hAnsi="Times New Roman" w:cs="Times New Roman"/>
              </w:rPr>
            </w:pPr>
            <w:r w:rsidRPr="00EE7CC4">
              <w:rPr>
                <w:rFonts w:ascii="Times New Roman" w:hAnsi="Times New Roman" w:cs="Times New Roman"/>
              </w:rPr>
              <w:t>Чернівецький район</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226,9</w:t>
            </w:r>
          </w:p>
        </w:tc>
      </w:tr>
      <w:tr w:rsidR="00EE7CC4" w:rsidRPr="00EE7CC4" w:rsidTr="0015216F">
        <w:trPr>
          <w:jc w:val="center"/>
        </w:trPr>
        <w:tc>
          <w:tcPr>
            <w:tcW w:w="540" w:type="dxa"/>
            <w:tcBorders>
              <w:top w:val="single" w:sz="4" w:space="0" w:color="auto"/>
              <w:left w:val="single" w:sz="4" w:space="0" w:color="auto"/>
              <w:bottom w:val="single" w:sz="4" w:space="0" w:color="auto"/>
              <w:right w:val="single" w:sz="4" w:space="0" w:color="auto"/>
            </w:tcBorders>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rPr>
                <w:rFonts w:ascii="Times New Roman" w:hAnsi="Times New Roman" w:cs="Times New Roman"/>
              </w:rPr>
            </w:pPr>
            <w:r w:rsidRPr="00EE7CC4">
              <w:rPr>
                <w:rFonts w:ascii="Times New Roman" w:hAnsi="Times New Roman" w:cs="Times New Roman"/>
              </w:rPr>
              <w:t>Вижницький район</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18,83</w:t>
            </w:r>
          </w:p>
        </w:tc>
      </w:tr>
      <w:tr w:rsidR="00EE7CC4" w:rsidRPr="00EE7CC4" w:rsidTr="0015216F">
        <w:trPr>
          <w:jc w:val="center"/>
        </w:trPr>
        <w:tc>
          <w:tcPr>
            <w:tcW w:w="540" w:type="dxa"/>
            <w:tcBorders>
              <w:top w:val="single" w:sz="4" w:space="0" w:color="auto"/>
              <w:left w:val="single" w:sz="4" w:space="0" w:color="auto"/>
              <w:bottom w:val="single" w:sz="4" w:space="0" w:color="auto"/>
              <w:right w:val="single" w:sz="4" w:space="0" w:color="auto"/>
            </w:tcBorders>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rPr>
                <w:rFonts w:ascii="Times New Roman" w:hAnsi="Times New Roman" w:cs="Times New Roman"/>
              </w:rPr>
            </w:pPr>
            <w:r w:rsidRPr="00EE7CC4">
              <w:rPr>
                <w:rFonts w:ascii="Times New Roman" w:hAnsi="Times New Roman" w:cs="Times New Roman"/>
              </w:rPr>
              <w:t>Дністровський район</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70,9</w:t>
            </w:r>
          </w:p>
        </w:tc>
      </w:tr>
      <w:tr w:rsidR="00ED19B0" w:rsidRPr="00EE7CC4" w:rsidTr="0015216F">
        <w:trPr>
          <w:jc w:val="center"/>
        </w:trPr>
        <w:tc>
          <w:tcPr>
            <w:tcW w:w="540" w:type="dxa"/>
            <w:tcBorders>
              <w:top w:val="single" w:sz="4" w:space="0" w:color="auto"/>
              <w:left w:val="single" w:sz="4" w:space="0" w:color="auto"/>
              <w:bottom w:val="single" w:sz="4" w:space="0" w:color="auto"/>
              <w:right w:val="single" w:sz="4" w:space="0" w:color="auto"/>
            </w:tcBorders>
          </w:tcPr>
          <w:p w:rsidR="00ED19B0" w:rsidRPr="00EE7CC4" w:rsidRDefault="00ED19B0" w:rsidP="00ED19B0">
            <w:pPr>
              <w:spacing w:after="0" w:line="240" w:lineRule="auto"/>
              <w:jc w:val="center"/>
              <w:rPr>
                <w:rFonts w:ascii="Times New Roman" w:hAnsi="Times New Roman" w:cs="Times New Roman"/>
              </w:rPr>
            </w:pPr>
          </w:p>
        </w:tc>
        <w:tc>
          <w:tcPr>
            <w:tcW w:w="5220"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rPr>
                <w:rFonts w:ascii="Times New Roman" w:hAnsi="Times New Roman" w:cs="Times New Roman"/>
              </w:rPr>
            </w:pPr>
            <w:r w:rsidRPr="00EE7CC4">
              <w:rPr>
                <w:rFonts w:ascii="Times New Roman" w:hAnsi="Times New Roman" w:cs="Times New Roman"/>
              </w:rPr>
              <w:t>Усього</w:t>
            </w:r>
          </w:p>
        </w:tc>
        <w:tc>
          <w:tcPr>
            <w:tcW w:w="3797"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ED19B0">
            <w:pPr>
              <w:spacing w:after="0" w:line="240" w:lineRule="auto"/>
              <w:jc w:val="center"/>
              <w:rPr>
                <w:rFonts w:ascii="Times New Roman" w:hAnsi="Times New Roman" w:cs="Times New Roman"/>
              </w:rPr>
            </w:pPr>
            <w:r w:rsidRPr="00EE7CC4">
              <w:rPr>
                <w:rFonts w:ascii="Times New Roman" w:hAnsi="Times New Roman" w:cs="Times New Roman"/>
              </w:rPr>
              <w:t>316,63</w:t>
            </w:r>
          </w:p>
        </w:tc>
      </w:tr>
    </w:tbl>
    <w:p w:rsidR="000D76E5" w:rsidRPr="00EE7CC4" w:rsidRDefault="000D76E5" w:rsidP="000D76E5">
      <w:pPr>
        <w:jc w:val="both"/>
        <w:rPr>
          <w:rFonts w:ascii="Times New Roman" w:hAnsi="Times New Roman" w:cs="Times New Roman"/>
          <w:b/>
          <w:sz w:val="28"/>
          <w:szCs w:val="28"/>
        </w:rPr>
      </w:pPr>
    </w:p>
    <w:p w:rsidR="00ED19B0" w:rsidRPr="00EE7CC4" w:rsidRDefault="00ED19B0">
      <w:pPr>
        <w:rPr>
          <w:rFonts w:ascii="Times New Roman" w:hAnsi="Times New Roman" w:cs="Times New Roman"/>
          <w:sz w:val="28"/>
          <w:szCs w:val="28"/>
        </w:rPr>
      </w:pPr>
      <w:r w:rsidRPr="00EE7CC4">
        <w:rPr>
          <w:rFonts w:ascii="Times New Roman" w:hAnsi="Times New Roman" w:cs="Times New Roman"/>
          <w:sz w:val="28"/>
          <w:szCs w:val="28"/>
        </w:rPr>
        <w:br w:type="page"/>
      </w:r>
    </w:p>
    <w:p w:rsidR="00ED19B0" w:rsidRPr="00EE7CC4" w:rsidRDefault="00ED19B0" w:rsidP="000D76E5">
      <w:pPr>
        <w:jc w:val="both"/>
        <w:rPr>
          <w:rFonts w:ascii="Times New Roman" w:hAnsi="Times New Roman" w:cs="Times New Roman"/>
          <w:sz w:val="28"/>
          <w:szCs w:val="28"/>
        </w:rPr>
        <w:sectPr w:rsidR="00ED19B0" w:rsidRPr="00EE7CC4" w:rsidSect="00DC7D49">
          <w:pgSz w:w="11906" w:h="16838"/>
          <w:pgMar w:top="1134" w:right="567" w:bottom="1134" w:left="1701" w:header="709" w:footer="709" w:gutter="0"/>
          <w:cols w:space="708"/>
          <w:titlePg/>
          <w:docGrid w:linePitch="360"/>
        </w:sectPr>
      </w:pPr>
    </w:p>
    <w:p w:rsidR="00ED19B0" w:rsidRPr="00EE7CC4" w:rsidRDefault="00ED19B0" w:rsidP="00ED19B0">
      <w:pPr>
        <w:jc w:val="center"/>
        <w:rPr>
          <w:rFonts w:ascii="Times New Roman" w:hAnsi="Times New Roman" w:cs="Times New Roman"/>
          <w:sz w:val="28"/>
          <w:szCs w:val="24"/>
        </w:rPr>
      </w:pPr>
      <w:r w:rsidRPr="00EE7CC4">
        <w:rPr>
          <w:rFonts w:ascii="Times New Roman" w:hAnsi="Times New Roman" w:cs="Times New Roman"/>
          <w:sz w:val="28"/>
          <w:szCs w:val="24"/>
        </w:rPr>
        <w:lastRenderedPageBreak/>
        <w:t>Суб’єкти підприємницької діяльності, що здійснюють діяльність у сфері поводження з небезпечними відходами на території регіону</w:t>
      </w:r>
    </w:p>
    <w:p w:rsidR="00ED19B0" w:rsidRPr="00EE7CC4" w:rsidRDefault="00ED19B0" w:rsidP="00ED19B0">
      <w:pPr>
        <w:snapToGrid w:val="0"/>
        <w:spacing w:before="100" w:after="100"/>
        <w:ind w:left="284" w:right="408" w:hanging="284"/>
        <w:jc w:val="right"/>
        <w:rPr>
          <w:rFonts w:ascii="Times New Roman" w:hAnsi="Times New Roman" w:cs="Times New Roman"/>
          <w:sz w:val="24"/>
          <w:szCs w:val="24"/>
        </w:rPr>
      </w:pPr>
      <w:r w:rsidRPr="00EE7CC4">
        <w:rPr>
          <w:rFonts w:ascii="Times New Roman" w:hAnsi="Times New Roman" w:cs="Times New Roman"/>
          <w:sz w:val="24"/>
          <w:szCs w:val="24"/>
        </w:rPr>
        <w:t>Таблиця 44</w:t>
      </w:r>
    </w:p>
    <w:tbl>
      <w:tblPr>
        <w:tblW w:w="14648"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032"/>
        <w:gridCol w:w="2551"/>
        <w:gridCol w:w="2552"/>
        <w:gridCol w:w="6804"/>
      </w:tblGrid>
      <w:tr w:rsidR="00EE7CC4" w:rsidRPr="00EE7CC4" w:rsidTr="00F86D62">
        <w:trPr>
          <w:jc w:val="center"/>
        </w:trPr>
        <w:tc>
          <w:tcPr>
            <w:tcW w:w="709"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 з/п</w:t>
            </w:r>
          </w:p>
        </w:tc>
        <w:tc>
          <w:tcPr>
            <w:tcW w:w="2032"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Назва</w:t>
            </w:r>
          </w:p>
        </w:tc>
        <w:tc>
          <w:tcPr>
            <w:tcW w:w="2551"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 xml:space="preserve">Місцезнаходження </w:t>
            </w:r>
          </w:p>
        </w:tc>
        <w:tc>
          <w:tcPr>
            <w:tcW w:w="2552"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Контактні дані</w:t>
            </w:r>
            <w:r w:rsidRPr="00EE7CC4">
              <w:rPr>
                <w:rFonts w:ascii="Times New Roman" w:hAnsi="Times New Roman" w:cs="Times New Roman"/>
              </w:rPr>
              <w:br/>
              <w:t xml:space="preserve"> (веб-адреса, телефон, електронна пошта)</w:t>
            </w:r>
          </w:p>
        </w:tc>
        <w:tc>
          <w:tcPr>
            <w:tcW w:w="6804"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tabs>
                <w:tab w:val="left" w:pos="993"/>
              </w:tabs>
              <w:snapToGrid w:val="0"/>
              <w:spacing w:after="0" w:line="240" w:lineRule="auto"/>
              <w:jc w:val="center"/>
              <w:rPr>
                <w:rFonts w:ascii="Times New Roman" w:hAnsi="Times New Roman" w:cs="Times New Roman"/>
              </w:rPr>
            </w:pPr>
            <w:r w:rsidRPr="00EE7CC4">
              <w:rPr>
                <w:rFonts w:ascii="Times New Roman" w:hAnsi="Times New Roman" w:cs="Times New Roman"/>
              </w:rPr>
              <w:t>Спеціалізація</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(операції та види небезпечних відходів)</w:t>
            </w:r>
          </w:p>
        </w:tc>
      </w:tr>
      <w:tr w:rsidR="00EE7CC4" w:rsidRPr="00EE7CC4" w:rsidTr="00F86D62">
        <w:trPr>
          <w:trHeight w:val="253"/>
          <w:jc w:val="center"/>
        </w:trPr>
        <w:tc>
          <w:tcPr>
            <w:tcW w:w="709"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1</w:t>
            </w:r>
          </w:p>
        </w:tc>
        <w:tc>
          <w:tcPr>
            <w:tcW w:w="2032"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2</w:t>
            </w:r>
          </w:p>
        </w:tc>
        <w:tc>
          <w:tcPr>
            <w:tcW w:w="2551"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3</w:t>
            </w:r>
          </w:p>
        </w:tc>
        <w:tc>
          <w:tcPr>
            <w:tcW w:w="2552"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4</w:t>
            </w:r>
          </w:p>
        </w:tc>
        <w:tc>
          <w:tcPr>
            <w:tcW w:w="6804" w:type="dxa"/>
            <w:tcBorders>
              <w:top w:val="single" w:sz="4" w:space="0" w:color="auto"/>
              <w:left w:val="single" w:sz="4" w:space="0" w:color="auto"/>
              <w:bottom w:val="single" w:sz="4" w:space="0" w:color="auto"/>
              <w:right w:val="single" w:sz="4" w:space="0" w:color="auto"/>
            </w:tcBorders>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5</w:t>
            </w:r>
          </w:p>
        </w:tc>
      </w:tr>
      <w:tr w:rsidR="00EE7CC4" w:rsidRPr="00EE7CC4" w:rsidTr="00F86D62">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1.</w:t>
            </w:r>
          </w:p>
        </w:tc>
        <w:tc>
          <w:tcPr>
            <w:tcW w:w="2032"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rPr>
                <w:rFonts w:ascii="Times New Roman" w:hAnsi="Times New Roman" w:cs="Times New Roman"/>
              </w:rPr>
            </w:pPr>
            <w:r w:rsidRPr="00EE7CC4">
              <w:rPr>
                <w:rFonts w:ascii="Times New Roman" w:hAnsi="Times New Roman" w:cs="Times New Roman"/>
              </w:rPr>
              <w:t>МППП “Еколог Буковини”</w:t>
            </w:r>
          </w:p>
        </w:tc>
        <w:tc>
          <w:tcPr>
            <w:tcW w:w="2551"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58009, м. Чернівці, вул. Винниченка, 46)</w:t>
            </w:r>
          </w:p>
        </w:tc>
        <w:tc>
          <w:tcPr>
            <w:tcW w:w="2552"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(03722) 7-57-72</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eastAsia="Calibri" w:hAnsi="Times New Roman" w:cs="Times New Roman"/>
                <w:lang w:eastAsia="uk-UA"/>
              </w:rPr>
              <w:t>0504341620</w:t>
            </w:r>
          </w:p>
        </w:tc>
        <w:tc>
          <w:tcPr>
            <w:tcW w:w="6804"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rPr>
                <w:rFonts w:ascii="Times New Roman" w:hAnsi="Times New Roman" w:cs="Times New Roman"/>
              </w:rPr>
            </w:pPr>
            <w:r w:rsidRPr="00EE7CC4">
              <w:rPr>
                <w:rFonts w:ascii="Times New Roman" w:hAnsi="Times New Roman" w:cs="Times New Roman"/>
              </w:rPr>
              <w:t>Збирання та зберігання небезпечних відходів.</w:t>
            </w:r>
          </w:p>
          <w:p w:rsidR="00ED19B0" w:rsidRPr="00EE7CC4" w:rsidRDefault="00ED19B0" w:rsidP="00F86D62">
            <w:pPr>
              <w:numPr>
                <w:ilvl w:val="0"/>
                <w:numId w:val="19"/>
              </w:numPr>
              <w:snapToGrid w:val="0"/>
              <w:spacing w:after="0" w:line="240" w:lineRule="auto"/>
              <w:contextualSpacing/>
              <w:rPr>
                <w:rFonts w:ascii="Times New Roman" w:hAnsi="Times New Roman" w:cs="Times New Roman"/>
              </w:rPr>
            </w:pPr>
            <w:r w:rsidRPr="00EE7CC4">
              <w:rPr>
                <w:rFonts w:ascii="Times New Roman" w:hAnsi="Times New Roman" w:cs="Times New Roman"/>
              </w:rPr>
              <w:t xml:space="preserve">Відходи, що містять як складові або забруднювачі ртуть, сполуки ртуті (у т.ч. відпрацьовані люмінесцентні лампи та прилади, що містять ртуть). </w:t>
            </w:r>
          </w:p>
        </w:tc>
      </w:tr>
      <w:tr w:rsidR="00EE7CC4" w:rsidRPr="00EE7CC4" w:rsidTr="00F86D62">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2.</w:t>
            </w:r>
          </w:p>
        </w:tc>
        <w:tc>
          <w:tcPr>
            <w:tcW w:w="2032"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ind w:right="-108"/>
              <w:rPr>
                <w:rFonts w:ascii="Times New Roman" w:hAnsi="Times New Roman" w:cs="Times New Roman"/>
              </w:rPr>
            </w:pPr>
            <w:r w:rsidRPr="00EE7CC4">
              <w:rPr>
                <w:rFonts w:ascii="Times New Roman" w:hAnsi="Times New Roman" w:cs="Times New Roman"/>
              </w:rPr>
              <w:t>ТОВ “Вторпром”</w:t>
            </w:r>
          </w:p>
        </w:tc>
        <w:tc>
          <w:tcPr>
            <w:tcW w:w="2551"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58000,</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м. Чернівці, вул. Прутська, 6 (склад для тимчасового зберігання відходів –  м. Чернівці,</w:t>
            </w:r>
            <w:r w:rsidRPr="00EE7CC4">
              <w:rPr>
                <w:rFonts w:ascii="Times New Roman" w:hAnsi="Times New Roman" w:cs="Times New Roman"/>
                <w:lang w:val="ru-RU"/>
              </w:rPr>
              <w:t xml:space="preserve"> </w:t>
            </w:r>
            <w:r w:rsidRPr="00EE7CC4">
              <w:rPr>
                <w:rFonts w:ascii="Times New Roman" w:hAnsi="Times New Roman" w:cs="Times New Roman"/>
              </w:rPr>
              <w:t>вул. Заводська, 11г)</w:t>
            </w:r>
          </w:p>
        </w:tc>
        <w:tc>
          <w:tcPr>
            <w:tcW w:w="2552"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(03722) 52-48-68</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eastAsia="Calibri" w:hAnsi="Times New Roman" w:cs="Times New Roman"/>
                <w:shd w:val="clear" w:color="auto" w:fill="FFFFFF"/>
                <w:lang w:eastAsia="uk-UA"/>
              </w:rPr>
              <w:t>0951405292</w:t>
            </w:r>
          </w:p>
        </w:tc>
        <w:tc>
          <w:tcPr>
            <w:tcW w:w="6804"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rPr>
                <w:rFonts w:ascii="Times New Roman" w:hAnsi="Times New Roman" w:cs="Times New Roman"/>
              </w:rPr>
            </w:pPr>
            <w:r w:rsidRPr="00EE7CC4">
              <w:rPr>
                <w:rFonts w:ascii="Times New Roman" w:hAnsi="Times New Roman" w:cs="Times New Roman"/>
              </w:rPr>
              <w:t>Збирання та зберігання небезпечних відходів.</w:t>
            </w:r>
          </w:p>
          <w:p w:rsidR="00ED19B0" w:rsidRPr="00EE7CC4" w:rsidRDefault="00ED19B0" w:rsidP="00F86D62">
            <w:pPr>
              <w:numPr>
                <w:ilvl w:val="0"/>
                <w:numId w:val="18"/>
              </w:numPr>
              <w:snapToGrid w:val="0"/>
              <w:spacing w:after="0" w:line="240" w:lineRule="auto"/>
              <w:contextualSpacing/>
              <w:rPr>
                <w:rFonts w:ascii="Times New Roman" w:hAnsi="Times New Roman" w:cs="Times New Roman"/>
              </w:rPr>
            </w:pPr>
            <w:r w:rsidRPr="00EE7CC4">
              <w:rPr>
                <w:rFonts w:ascii="Times New Roman" w:hAnsi="Times New Roman" w:cs="Times New Roman"/>
              </w:rPr>
              <w:t xml:space="preserve">Відпрацьовані батареї свинцевих акумуляторів, цілі, чи розламані. </w:t>
            </w:r>
          </w:p>
        </w:tc>
      </w:tr>
      <w:tr w:rsidR="00EE7CC4" w:rsidRPr="00EE7CC4" w:rsidTr="00F86D62">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3.</w:t>
            </w:r>
          </w:p>
        </w:tc>
        <w:tc>
          <w:tcPr>
            <w:tcW w:w="2032"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rPr>
                <w:rFonts w:ascii="Times New Roman" w:hAnsi="Times New Roman" w:cs="Times New Roman"/>
              </w:rPr>
            </w:pPr>
            <w:r w:rsidRPr="00EE7CC4">
              <w:rPr>
                <w:rFonts w:ascii="Times New Roman" w:hAnsi="Times New Roman" w:cs="Times New Roman"/>
              </w:rPr>
              <w:t>ТОВ “Укрресурси-2011”</w:t>
            </w:r>
          </w:p>
        </w:tc>
        <w:tc>
          <w:tcPr>
            <w:tcW w:w="2551"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03127, м. Київ, вул. Героїв оборони, буд. 9/10, група прміщень №31</w:t>
            </w:r>
          </w:p>
          <w:p w:rsidR="00ED19B0" w:rsidRPr="00EE7CC4" w:rsidRDefault="00ED19B0" w:rsidP="00F86D62">
            <w:pPr>
              <w:snapToGrid w:val="0"/>
              <w:spacing w:after="0" w:line="240" w:lineRule="auto"/>
              <w:jc w:val="center"/>
              <w:rPr>
                <w:rFonts w:ascii="Times New Roman" w:hAnsi="Times New Roman" w:cs="Times New Roman"/>
                <w:lang w:val="en-US"/>
              </w:rPr>
            </w:pPr>
            <w:r w:rsidRPr="00EE7CC4">
              <w:rPr>
                <w:rFonts w:ascii="Times New Roman" w:hAnsi="Times New Roman" w:cs="Times New Roman"/>
              </w:rPr>
              <w:t>(склад для тимчасового зберігання відходів: 59343 Чернівецька обл., Кіцманський р-н, с. Мамаївці, вул. Симоненка, 24</w:t>
            </w:r>
            <w:r w:rsidRPr="00EE7CC4">
              <w:rPr>
                <w:rFonts w:ascii="Times New Roman" w:hAnsi="Times New Roman" w:cs="Times New Roman"/>
                <w:lang w:val="en-US"/>
              </w:rPr>
              <w:t>)</w:t>
            </w:r>
          </w:p>
        </w:tc>
        <w:tc>
          <w:tcPr>
            <w:tcW w:w="2552"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(044) 235-59-38</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(0372) 50-10-52</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eastAsia="Calibri" w:hAnsi="Times New Roman" w:cs="Times New Roman"/>
                <w:lang w:eastAsia="uk-UA"/>
              </w:rPr>
              <w:t>38(067)-322-66-80</w:t>
            </w:r>
          </w:p>
        </w:tc>
        <w:tc>
          <w:tcPr>
            <w:tcW w:w="6804"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1. Відходи, що містять, як складові або забруднювачі ртуть, сполуки ртуті (у т.ч. відпрацьовані люмінесцентні лампи та прилади, що містять ртуть). 2. Гальванічний шлам та відходи поверхневої обробки металів і пластмас.</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3. Гальванічний шлам</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4. Відпрацьовані батареї свинцевих акумуляторів, цілі чи розламані.</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5. Несортовані відпрацьовані батареї.</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6. Відходи і брухт електричних та електронних вузлів, що містять компоненти, такі, як акумуляторні батареї або інші батареї.</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7. Летюча зола від енергоустановок, що працюють на вугіллі.</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8. Відпрацьовані нафтопродукти, не придатні для використання за призначенням (у тому числі відпрацьовані моторні, індустріальні масла та їх суміші). Відходи, забруднені нафтопродуктами – промаслені пісок, папір, тирса, ґрунт, ганчір’я, відпрацьовані фільтри).</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9. Відходи, речовини або вироби, які містять, складаються або забруднені ПХБ, поліхлорованими терфенілами (ПХТ), поліхлорованими нафталанами (ПНХ).</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lastRenderedPageBreak/>
              <w:t>10. Шлам бензину, що містить свинець.</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11.Клінічні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12. 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прострочений термін придатності чи не придатні до використання за призначенням.</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13. Відходи сумішей масло/вода, вуглеводні/вода, емульсії.</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14. Відходи виробництва, одержання і застосування чорнила, барвників, пігментів, фарб, лаків, оліфи.</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15. Відходи розчинів кислот чи основ.</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16. Відходи упаковок та контейнерів (у т.ч. тара з-під пестицидів та агрохімікатів).</w:t>
            </w:r>
          </w:p>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17. Відходи, які складаються або містять хімічні речовини, що не відповідають специфікації або мають прострочений термін придатності. (збирання, зберігання)</w:t>
            </w:r>
          </w:p>
        </w:tc>
      </w:tr>
      <w:tr w:rsidR="00EE7CC4" w:rsidRPr="00EE7CC4" w:rsidTr="00F86D62">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lastRenderedPageBreak/>
              <w:t>4.</w:t>
            </w:r>
          </w:p>
        </w:tc>
        <w:tc>
          <w:tcPr>
            <w:tcW w:w="2032"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rPr>
                <w:rFonts w:ascii="Times New Roman" w:hAnsi="Times New Roman" w:cs="Times New Roman"/>
              </w:rPr>
            </w:pPr>
            <w:r w:rsidRPr="00EE7CC4">
              <w:rPr>
                <w:rFonts w:ascii="Times New Roman" w:hAnsi="Times New Roman" w:cs="Times New Roman"/>
              </w:rPr>
              <w:t>ТОВ «МАКС КЛІН СІТІ»</w:t>
            </w:r>
          </w:p>
        </w:tc>
        <w:tc>
          <w:tcPr>
            <w:tcW w:w="2551"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Юридична адреса: 58000,</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 xml:space="preserve">м. Чернівці, вул. Шолом-Алейхема, буд.17; </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 xml:space="preserve">фактична адреса: м.Чернівці, вул.Авангардна,11 </w:t>
            </w:r>
          </w:p>
        </w:tc>
        <w:tc>
          <w:tcPr>
            <w:tcW w:w="2552"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 xml:space="preserve">Веб-адреса: </w:t>
            </w:r>
            <w:r w:rsidRPr="00EE7CC4">
              <w:rPr>
                <w:rFonts w:ascii="Times New Roman" w:hAnsi="Times New Roman" w:cs="Times New Roman"/>
                <w:lang w:val="en-US"/>
              </w:rPr>
              <w:t>https</w:t>
            </w:r>
            <w:r w:rsidRPr="00EE7CC4">
              <w:rPr>
                <w:rFonts w:ascii="Times New Roman" w:hAnsi="Times New Roman" w:cs="Times New Roman"/>
                <w:lang w:val="ru-RU"/>
              </w:rPr>
              <w:t>;//</w:t>
            </w:r>
            <w:r w:rsidRPr="00EE7CC4">
              <w:rPr>
                <w:rFonts w:ascii="Times New Roman" w:hAnsi="Times New Roman" w:cs="Times New Roman"/>
                <w:lang w:val="en-US"/>
              </w:rPr>
              <w:t>mcc</w:t>
            </w:r>
            <w:r w:rsidRPr="00EE7CC4">
              <w:rPr>
                <w:rFonts w:ascii="Times New Roman" w:hAnsi="Times New Roman" w:cs="Times New Roman"/>
                <w:lang w:val="ru-RU"/>
              </w:rPr>
              <w:t>.</w:t>
            </w:r>
            <w:r w:rsidRPr="00EE7CC4">
              <w:rPr>
                <w:rFonts w:ascii="Times New Roman" w:hAnsi="Times New Roman" w:cs="Times New Roman"/>
                <w:lang w:val="en-US"/>
              </w:rPr>
              <w:t>cv</w:t>
            </w:r>
            <w:r w:rsidRPr="00EE7CC4">
              <w:rPr>
                <w:rFonts w:ascii="Times New Roman" w:hAnsi="Times New Roman" w:cs="Times New Roman"/>
                <w:lang w:val="ru-RU"/>
              </w:rPr>
              <w:t>.</w:t>
            </w:r>
            <w:r w:rsidRPr="00EE7CC4">
              <w:rPr>
                <w:rFonts w:ascii="Times New Roman" w:hAnsi="Times New Roman" w:cs="Times New Roman"/>
                <w:lang w:val="en-US"/>
              </w:rPr>
              <w:t>ua</w:t>
            </w:r>
            <w:r w:rsidRPr="00EE7CC4">
              <w:rPr>
                <w:rFonts w:ascii="Times New Roman" w:hAnsi="Times New Roman" w:cs="Times New Roman"/>
              </w:rPr>
              <w:t xml:space="preserve">; </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+380958886598,</w:t>
            </w:r>
          </w:p>
          <w:p w:rsidR="00ED19B0" w:rsidRPr="00EE7CC4" w:rsidRDefault="00ED19B0" w:rsidP="00F86D62">
            <w:pPr>
              <w:snapToGrid w:val="0"/>
              <w:spacing w:after="0" w:line="240" w:lineRule="auto"/>
              <w:jc w:val="center"/>
              <w:rPr>
                <w:rFonts w:ascii="Times New Roman" w:hAnsi="Times New Roman" w:cs="Times New Roman"/>
              </w:rPr>
            </w:pPr>
            <w:r w:rsidRPr="00EE7CC4">
              <w:rPr>
                <w:rFonts w:ascii="Times New Roman" w:hAnsi="Times New Roman" w:cs="Times New Roman"/>
              </w:rPr>
              <w:t>+380688886598</w:t>
            </w:r>
          </w:p>
          <w:p w:rsidR="00ED19B0" w:rsidRPr="00EE7CC4" w:rsidRDefault="0085249C" w:rsidP="00F86D62">
            <w:pPr>
              <w:snapToGrid w:val="0"/>
              <w:spacing w:after="0" w:line="240" w:lineRule="auto"/>
              <w:jc w:val="center"/>
              <w:rPr>
                <w:rFonts w:ascii="Times New Roman" w:hAnsi="Times New Roman" w:cs="Times New Roman"/>
              </w:rPr>
            </w:pPr>
            <w:hyperlink r:id="rId323" w:history="1">
              <w:r w:rsidR="00ED19B0" w:rsidRPr="00EE7CC4">
                <w:rPr>
                  <w:rStyle w:val="af5"/>
                  <w:rFonts w:ascii="Times New Roman" w:hAnsi="Times New Roman" w:cs="Times New Roman"/>
                  <w:color w:val="auto"/>
                  <w:lang w:val="en-US"/>
                </w:rPr>
                <w:t>mcc</w:t>
              </w:r>
              <w:r w:rsidR="00ED19B0" w:rsidRPr="00EE7CC4">
                <w:rPr>
                  <w:rStyle w:val="af5"/>
                  <w:rFonts w:ascii="Times New Roman" w:hAnsi="Times New Roman" w:cs="Times New Roman"/>
                  <w:color w:val="auto"/>
                </w:rPr>
                <w:t>.</w:t>
              </w:r>
              <w:r w:rsidR="00ED19B0" w:rsidRPr="00EE7CC4">
                <w:rPr>
                  <w:rStyle w:val="af5"/>
                  <w:rFonts w:ascii="Times New Roman" w:hAnsi="Times New Roman" w:cs="Times New Roman"/>
                  <w:color w:val="auto"/>
                  <w:lang w:val="en-US"/>
                </w:rPr>
                <w:t>cv</w:t>
              </w:r>
              <w:r w:rsidR="00ED19B0" w:rsidRPr="00EE7CC4">
                <w:rPr>
                  <w:rStyle w:val="af5"/>
                  <w:rFonts w:ascii="Times New Roman" w:hAnsi="Times New Roman" w:cs="Times New Roman"/>
                  <w:color w:val="auto"/>
                </w:rPr>
                <w:t>.</w:t>
              </w:r>
              <w:r w:rsidR="00ED19B0" w:rsidRPr="00EE7CC4">
                <w:rPr>
                  <w:rStyle w:val="af5"/>
                  <w:rFonts w:ascii="Times New Roman" w:hAnsi="Times New Roman" w:cs="Times New Roman"/>
                  <w:color w:val="auto"/>
                  <w:lang w:val="en-US"/>
                </w:rPr>
                <w:t>ua</w:t>
              </w:r>
              <w:r w:rsidR="00ED19B0" w:rsidRPr="00EE7CC4">
                <w:rPr>
                  <w:rStyle w:val="af5"/>
                  <w:rFonts w:ascii="Times New Roman" w:hAnsi="Times New Roman" w:cs="Times New Roman"/>
                  <w:color w:val="auto"/>
                </w:rPr>
                <w:t>@</w:t>
              </w:r>
              <w:r w:rsidR="00ED19B0" w:rsidRPr="00EE7CC4">
                <w:rPr>
                  <w:rStyle w:val="af5"/>
                  <w:rFonts w:ascii="Times New Roman" w:hAnsi="Times New Roman" w:cs="Times New Roman"/>
                  <w:color w:val="auto"/>
                  <w:lang w:val="en-US"/>
                </w:rPr>
                <w:t>gmail</w:t>
              </w:r>
              <w:r w:rsidR="00ED19B0" w:rsidRPr="00EE7CC4">
                <w:rPr>
                  <w:rStyle w:val="af5"/>
                  <w:rFonts w:ascii="Times New Roman" w:hAnsi="Times New Roman" w:cs="Times New Roman"/>
                  <w:color w:val="auto"/>
                </w:rPr>
                <w:t>.</w:t>
              </w:r>
              <w:r w:rsidR="00ED19B0" w:rsidRPr="00EE7CC4">
                <w:rPr>
                  <w:rStyle w:val="af5"/>
                  <w:rFonts w:ascii="Times New Roman" w:hAnsi="Times New Roman" w:cs="Times New Roman"/>
                  <w:color w:val="auto"/>
                  <w:lang w:val="en-US"/>
                </w:rPr>
                <w:t>com</w:t>
              </w:r>
            </w:hyperlink>
          </w:p>
          <w:p w:rsidR="00ED19B0" w:rsidRPr="00EE7CC4" w:rsidRDefault="0085249C" w:rsidP="00F86D62">
            <w:pPr>
              <w:snapToGrid w:val="0"/>
              <w:spacing w:after="0" w:line="240" w:lineRule="auto"/>
              <w:jc w:val="center"/>
              <w:rPr>
                <w:rFonts w:ascii="Times New Roman" w:hAnsi="Times New Roman" w:cs="Times New Roman"/>
              </w:rPr>
            </w:pPr>
            <w:hyperlink r:id="rId324" w:history="1">
              <w:r w:rsidR="00ED19B0" w:rsidRPr="00EE7CC4">
                <w:rPr>
                  <w:rStyle w:val="af5"/>
                  <w:rFonts w:ascii="Times New Roman" w:hAnsi="Times New Roman" w:cs="Times New Roman"/>
                  <w:color w:val="auto"/>
                  <w:lang w:val="en-US"/>
                </w:rPr>
                <w:t>maxclincity</w:t>
              </w:r>
              <w:r w:rsidR="00ED19B0" w:rsidRPr="00EE7CC4">
                <w:rPr>
                  <w:rStyle w:val="af5"/>
                  <w:rFonts w:ascii="Times New Roman" w:hAnsi="Times New Roman" w:cs="Times New Roman"/>
                  <w:color w:val="auto"/>
                </w:rPr>
                <w:t>@</w:t>
              </w:r>
              <w:r w:rsidR="00ED19B0" w:rsidRPr="00EE7CC4">
                <w:rPr>
                  <w:rStyle w:val="af5"/>
                  <w:rFonts w:ascii="Times New Roman" w:hAnsi="Times New Roman" w:cs="Times New Roman"/>
                  <w:color w:val="auto"/>
                  <w:lang w:val="en-US"/>
                </w:rPr>
                <w:t>ukr</w:t>
              </w:r>
              <w:r w:rsidR="00ED19B0" w:rsidRPr="00EE7CC4">
                <w:rPr>
                  <w:rStyle w:val="af5"/>
                  <w:rFonts w:ascii="Times New Roman" w:hAnsi="Times New Roman" w:cs="Times New Roman"/>
                  <w:color w:val="auto"/>
                </w:rPr>
                <w:t>.</w:t>
              </w:r>
              <w:r w:rsidR="00ED19B0" w:rsidRPr="00EE7CC4">
                <w:rPr>
                  <w:rStyle w:val="af5"/>
                  <w:rFonts w:ascii="Times New Roman" w:hAnsi="Times New Roman" w:cs="Times New Roman"/>
                  <w:color w:val="auto"/>
                  <w:lang w:val="en-US"/>
                </w:rPr>
                <w:t>net</w:t>
              </w:r>
            </w:hyperlink>
          </w:p>
        </w:tc>
        <w:tc>
          <w:tcPr>
            <w:tcW w:w="6804" w:type="dxa"/>
            <w:tcBorders>
              <w:top w:val="single" w:sz="4" w:space="0" w:color="auto"/>
              <w:left w:val="single" w:sz="4" w:space="0" w:color="auto"/>
              <w:bottom w:val="single" w:sz="4" w:space="0" w:color="auto"/>
              <w:right w:val="single" w:sz="4" w:space="0" w:color="auto"/>
            </w:tcBorders>
            <w:vAlign w:val="center"/>
          </w:tcPr>
          <w:p w:rsidR="00ED19B0" w:rsidRPr="00EE7CC4" w:rsidRDefault="00ED19B0" w:rsidP="00F86D62">
            <w:pPr>
              <w:spacing w:after="0" w:line="240" w:lineRule="auto"/>
              <w:rPr>
                <w:rFonts w:ascii="Times New Roman" w:hAnsi="Times New Roman" w:cs="Times New Roman"/>
              </w:rPr>
            </w:pPr>
            <w:r w:rsidRPr="00EE7CC4">
              <w:rPr>
                <w:rFonts w:ascii="Times New Roman" w:hAnsi="Times New Roman" w:cs="Times New Roman"/>
              </w:rPr>
              <w:t>Утрішні перевезення небезпечних вантажів та небезпечних відходів вантажними автомобілями.</w:t>
            </w:r>
          </w:p>
        </w:tc>
      </w:tr>
    </w:tbl>
    <w:p w:rsidR="001657A8" w:rsidRPr="00EE7CC4" w:rsidRDefault="001657A8" w:rsidP="000D76E5">
      <w:pPr>
        <w:jc w:val="both"/>
        <w:rPr>
          <w:rFonts w:ascii="Times New Roman" w:hAnsi="Times New Roman" w:cs="Times New Roman"/>
          <w:sz w:val="28"/>
          <w:szCs w:val="28"/>
        </w:rPr>
      </w:pPr>
    </w:p>
    <w:p w:rsidR="00F86D62" w:rsidRPr="00EE7CC4" w:rsidRDefault="00F86D62">
      <w:pPr>
        <w:rPr>
          <w:rFonts w:ascii="Times New Roman" w:hAnsi="Times New Roman" w:cs="Times New Roman"/>
          <w:sz w:val="28"/>
          <w:szCs w:val="28"/>
        </w:rPr>
      </w:pPr>
      <w:r w:rsidRPr="00EE7CC4">
        <w:rPr>
          <w:rFonts w:ascii="Times New Roman" w:hAnsi="Times New Roman" w:cs="Times New Roman"/>
          <w:sz w:val="28"/>
          <w:szCs w:val="28"/>
        </w:rPr>
        <w:br w:type="page"/>
      </w:r>
    </w:p>
    <w:p w:rsidR="00F86D62" w:rsidRPr="00EE7CC4" w:rsidRDefault="00F86D62" w:rsidP="00F86D62">
      <w:pPr>
        <w:jc w:val="center"/>
        <w:rPr>
          <w:rFonts w:ascii="Times New Roman" w:hAnsi="Times New Roman" w:cs="Times New Roman"/>
          <w:sz w:val="28"/>
          <w:szCs w:val="28"/>
        </w:rPr>
      </w:pPr>
      <w:r w:rsidRPr="00EE7CC4">
        <w:rPr>
          <w:rFonts w:ascii="Times New Roman" w:hAnsi="Times New Roman" w:cs="Times New Roman"/>
          <w:sz w:val="28"/>
          <w:szCs w:val="28"/>
        </w:rPr>
        <w:lastRenderedPageBreak/>
        <w:t>Суб’єкти підприємницької діяльності, що здійснюють збирання, заготівлю  відходів як вторинної сировини</w:t>
      </w:r>
    </w:p>
    <w:p w:rsidR="00F86D62" w:rsidRPr="00EE7CC4" w:rsidRDefault="00F86D62" w:rsidP="00F86D62">
      <w:pPr>
        <w:snapToGrid w:val="0"/>
        <w:spacing w:before="100" w:after="100"/>
        <w:ind w:right="408"/>
        <w:jc w:val="right"/>
        <w:rPr>
          <w:rFonts w:ascii="Times New Roman" w:hAnsi="Times New Roman" w:cs="Times New Roman"/>
          <w:sz w:val="28"/>
          <w:szCs w:val="28"/>
        </w:rPr>
      </w:pPr>
      <w:r w:rsidRPr="00EE7CC4">
        <w:rPr>
          <w:rFonts w:ascii="Times New Roman" w:hAnsi="Times New Roman" w:cs="Times New Roman"/>
          <w:sz w:val="28"/>
          <w:szCs w:val="28"/>
        </w:rPr>
        <w:t>Таблиця 45</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2693"/>
        <w:gridCol w:w="2552"/>
        <w:gridCol w:w="6237"/>
      </w:tblGrid>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з/п</w:t>
            </w:r>
          </w:p>
        </w:tc>
        <w:tc>
          <w:tcPr>
            <w:tcW w:w="2410"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xml:space="preserve">Назва </w:t>
            </w:r>
          </w:p>
        </w:tc>
        <w:tc>
          <w:tcPr>
            <w:tcW w:w="2693"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xml:space="preserve">Місце знаходження </w:t>
            </w:r>
          </w:p>
        </w:tc>
        <w:tc>
          <w:tcPr>
            <w:tcW w:w="2552" w:type="dxa"/>
            <w:vAlign w:val="center"/>
          </w:tcPr>
          <w:p w:rsidR="00F86D62" w:rsidRPr="00EE7CC4" w:rsidRDefault="00F86D62" w:rsidP="00F86D62">
            <w:pPr>
              <w:snapToGrid w:val="0"/>
              <w:spacing w:before="100" w:after="0" w:line="240" w:lineRule="auto"/>
              <w:jc w:val="center"/>
              <w:rPr>
                <w:rFonts w:ascii="Times New Roman" w:hAnsi="Times New Roman" w:cs="Times New Roman"/>
              </w:rPr>
            </w:pPr>
            <w:r w:rsidRPr="00EE7CC4">
              <w:rPr>
                <w:rFonts w:ascii="Times New Roman" w:hAnsi="Times New Roman" w:cs="Times New Roman"/>
              </w:rPr>
              <w:t xml:space="preserve">Контактні дані </w:t>
            </w:r>
          </w:p>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(веб-адреса, телефон, електронна пошта)</w:t>
            </w: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Спеціалізація (види вторинної сировини)</w:t>
            </w:r>
          </w:p>
        </w:tc>
      </w:tr>
      <w:tr w:rsidR="00EE7CC4" w:rsidRPr="00EE7CC4" w:rsidTr="0015216F">
        <w:tc>
          <w:tcPr>
            <w:tcW w:w="56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2410"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2693"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2552"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623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5</w:t>
            </w:r>
          </w:p>
        </w:tc>
      </w:tr>
      <w:tr w:rsidR="00EE7CC4" w:rsidRPr="00EE7CC4" w:rsidTr="0015216F">
        <w:tc>
          <w:tcPr>
            <w:tcW w:w="56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2410" w:type="dxa"/>
            <w:tcBorders>
              <w:bottom w:val="single" w:sz="4" w:space="0" w:color="auto"/>
            </w:tcBorders>
            <w:vAlign w:val="center"/>
          </w:tcPr>
          <w:p w:rsidR="00F86D62" w:rsidRPr="00EE7CC4" w:rsidRDefault="00F86D62" w:rsidP="00F86D62">
            <w:pPr>
              <w:spacing w:after="0" w:line="240" w:lineRule="auto"/>
              <w:rPr>
                <w:rFonts w:ascii="Times New Roman" w:hAnsi="Times New Roman" w:cs="Times New Roman"/>
                <w:bCs/>
                <w:shd w:val="clear" w:color="auto" w:fill="FFFFFF"/>
              </w:rPr>
            </w:pPr>
            <w:r w:rsidRPr="00EE7CC4">
              <w:rPr>
                <w:rFonts w:ascii="Times New Roman" w:hAnsi="Times New Roman" w:cs="Times New Roman"/>
                <w:bCs/>
                <w:shd w:val="clear" w:color="auto" w:fill="FFFFFF"/>
                <w:lang w:eastAsia="uk-UA"/>
              </w:rPr>
              <w:t>ТОВ “Віза-Вторма”</w:t>
            </w:r>
          </w:p>
        </w:tc>
        <w:tc>
          <w:tcPr>
            <w:tcW w:w="2693" w:type="dxa"/>
            <w:tcBorders>
              <w:bottom w:val="single" w:sz="4" w:space="0" w:color="auto"/>
            </w:tcBorders>
            <w:vAlign w:val="center"/>
          </w:tcPr>
          <w:p w:rsidR="00F86D62" w:rsidRPr="00EE7CC4" w:rsidRDefault="00F86D62" w:rsidP="00F86D62">
            <w:pPr>
              <w:spacing w:after="0" w:line="240" w:lineRule="auto"/>
              <w:jc w:val="both"/>
              <w:rPr>
                <w:rFonts w:ascii="Times New Roman" w:hAnsi="Times New Roman" w:cs="Times New Roman"/>
              </w:rPr>
            </w:pPr>
            <w:r w:rsidRPr="00EE7CC4">
              <w:rPr>
                <w:rFonts w:ascii="Times New Roman" w:hAnsi="Times New Roman" w:cs="Times New Roman"/>
              </w:rPr>
              <w:t xml:space="preserve">58008 </w:t>
            </w:r>
            <w:r w:rsidRPr="00EE7CC4">
              <w:rPr>
                <w:rFonts w:ascii="Times New Roman" w:hAnsi="Times New Roman" w:cs="Times New Roman"/>
                <w:lang w:eastAsia="uk-UA"/>
              </w:rPr>
              <w:t>м. Чернівці, вул. Севастопольська, 50-б</w:t>
            </w:r>
          </w:p>
        </w:tc>
        <w:tc>
          <w:tcPr>
            <w:tcW w:w="2552"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т. 52-48-68</w:t>
            </w:r>
          </w:p>
        </w:tc>
        <w:tc>
          <w:tcPr>
            <w:tcW w:w="623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використаної металевої тари.</w:t>
            </w:r>
          </w:p>
        </w:tc>
      </w:tr>
      <w:tr w:rsidR="00EE7CC4" w:rsidRPr="00EE7CC4" w:rsidTr="0015216F">
        <w:tc>
          <w:tcPr>
            <w:tcW w:w="567" w:type="dxa"/>
            <w:tcBorders>
              <w:top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2410" w:type="dxa"/>
            <w:tcBorders>
              <w:top w:val="single" w:sz="4" w:space="0" w:color="auto"/>
            </w:tcBorders>
            <w:vAlign w:val="center"/>
          </w:tcPr>
          <w:p w:rsidR="00F86D62" w:rsidRPr="00EE7CC4" w:rsidRDefault="00F86D62" w:rsidP="00F86D62">
            <w:pPr>
              <w:spacing w:after="0" w:line="240" w:lineRule="auto"/>
              <w:rPr>
                <w:rFonts w:ascii="Times New Roman" w:hAnsi="Times New Roman" w:cs="Times New Roman"/>
                <w:bCs/>
                <w:shd w:val="clear" w:color="auto" w:fill="FFFFFF"/>
              </w:rPr>
            </w:pPr>
            <w:r w:rsidRPr="00EE7CC4">
              <w:rPr>
                <w:rFonts w:ascii="Times New Roman" w:hAnsi="Times New Roman" w:cs="Times New Roman"/>
                <w:bCs/>
                <w:shd w:val="clear" w:color="auto" w:fill="FFFFFF"/>
                <w:lang w:eastAsia="uk-UA"/>
              </w:rPr>
              <w:t>ТОВ</w:t>
            </w:r>
          </w:p>
          <w:p w:rsidR="00F86D62" w:rsidRPr="00EE7CC4" w:rsidRDefault="00F86D62" w:rsidP="00F86D62">
            <w:pPr>
              <w:spacing w:after="0" w:line="240" w:lineRule="auto"/>
              <w:ind w:right="-167"/>
              <w:rPr>
                <w:rFonts w:ascii="Times New Roman" w:hAnsi="Times New Roman" w:cs="Times New Roman"/>
                <w:bCs/>
                <w:shd w:val="clear" w:color="auto" w:fill="FFFFFF"/>
              </w:rPr>
            </w:pPr>
            <w:r w:rsidRPr="00EE7CC4">
              <w:rPr>
                <w:rFonts w:ascii="Times New Roman" w:hAnsi="Times New Roman" w:cs="Times New Roman"/>
                <w:bCs/>
                <w:shd w:val="clear" w:color="auto" w:fill="FFFFFF"/>
                <w:lang w:eastAsia="uk-UA"/>
              </w:rPr>
              <w:t>“Чернівцівторсировина”</w:t>
            </w:r>
          </w:p>
        </w:tc>
        <w:tc>
          <w:tcPr>
            <w:tcW w:w="2693" w:type="dxa"/>
            <w:tcBorders>
              <w:top w:val="single" w:sz="4" w:space="0" w:color="auto"/>
            </w:tcBorders>
            <w:vAlign w:val="center"/>
          </w:tcPr>
          <w:p w:rsidR="00F86D62" w:rsidRPr="00EE7CC4" w:rsidRDefault="00F86D62" w:rsidP="00F86D62">
            <w:pPr>
              <w:spacing w:after="0" w:line="240" w:lineRule="auto"/>
              <w:jc w:val="both"/>
              <w:rPr>
                <w:rFonts w:ascii="Times New Roman" w:hAnsi="Times New Roman" w:cs="Times New Roman"/>
              </w:rPr>
            </w:pPr>
            <w:r w:rsidRPr="00EE7CC4">
              <w:rPr>
                <w:rFonts w:ascii="Times New Roman" w:hAnsi="Times New Roman" w:cs="Times New Roman"/>
              </w:rPr>
              <w:t xml:space="preserve">58000 </w:t>
            </w:r>
            <w:r w:rsidRPr="00EE7CC4">
              <w:rPr>
                <w:rFonts w:ascii="Times New Roman" w:hAnsi="Times New Roman" w:cs="Times New Roman"/>
                <w:lang w:eastAsia="uk-UA"/>
              </w:rPr>
              <w:t xml:space="preserve"> м.Чернівці, вул. Севастопольська, 4</w:t>
            </w:r>
          </w:p>
        </w:tc>
        <w:tc>
          <w:tcPr>
            <w:tcW w:w="2552" w:type="dxa"/>
            <w:tcBorders>
              <w:top w:val="single" w:sz="4" w:space="0" w:color="auto"/>
            </w:tcBorders>
            <w:vAlign w:val="center"/>
          </w:tcPr>
          <w:p w:rsidR="00F86D62" w:rsidRPr="00EE7CC4" w:rsidRDefault="00F86D62" w:rsidP="00F86D62">
            <w:pPr>
              <w:snapToGrid w:val="0"/>
              <w:spacing w:before="100" w:after="0" w:line="240" w:lineRule="auto"/>
              <w:jc w:val="center"/>
              <w:rPr>
                <w:rFonts w:ascii="Times New Roman" w:hAnsi="Times New Roman" w:cs="Times New Roman"/>
              </w:rPr>
            </w:pPr>
            <w:r w:rsidRPr="00EE7CC4">
              <w:rPr>
                <w:rFonts w:ascii="Times New Roman" w:hAnsi="Times New Roman" w:cs="Times New Roman"/>
              </w:rPr>
              <w:t>т. 52-57-18</w:t>
            </w:r>
          </w:p>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xml:space="preserve">т. </w:t>
            </w:r>
            <w:r w:rsidRPr="00EE7CC4">
              <w:rPr>
                <w:rFonts w:ascii="Times New Roman" w:hAnsi="Times New Roman" w:cs="Times New Roman"/>
                <w:bCs/>
                <w:shd w:val="clear" w:color="auto" w:fill="FFFFFF"/>
              </w:rPr>
              <w:t>2526513</w:t>
            </w:r>
          </w:p>
        </w:tc>
        <w:tc>
          <w:tcPr>
            <w:tcW w:w="6237" w:type="dxa"/>
            <w:tcBorders>
              <w:top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використаної металевої тари.</w:t>
            </w:r>
          </w:p>
        </w:tc>
      </w:tr>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Фірма Альфа тер Чернівці з 100% іноземним капіталом</w:t>
            </w:r>
          </w:p>
        </w:tc>
        <w:tc>
          <w:tcPr>
            <w:tcW w:w="2693" w:type="dxa"/>
            <w:vAlign w:val="center"/>
          </w:tcPr>
          <w:p w:rsidR="00F86D62" w:rsidRPr="00EE7CC4" w:rsidRDefault="00F86D62" w:rsidP="00F86D62">
            <w:pPr>
              <w:spacing w:after="0" w:line="240" w:lineRule="auto"/>
              <w:jc w:val="both"/>
              <w:rPr>
                <w:rFonts w:ascii="Times New Roman" w:hAnsi="Times New Roman" w:cs="Times New Roman"/>
              </w:rPr>
            </w:pPr>
            <w:r w:rsidRPr="00EE7CC4">
              <w:rPr>
                <w:rFonts w:ascii="Times New Roman" w:hAnsi="Times New Roman" w:cs="Times New Roman"/>
              </w:rPr>
              <w:t>58023 м. Чернівці, вул. Лесина, 4</w:t>
            </w:r>
          </w:p>
        </w:tc>
        <w:tc>
          <w:tcPr>
            <w:tcW w:w="2552"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shd w:val="clear" w:color="auto" w:fill="FFFFFF"/>
              </w:rPr>
              <w:t xml:space="preserve">т. 547529 </w:t>
            </w:r>
            <w:hyperlink r:id="rId325" w:history="1">
              <w:r w:rsidRPr="00EE7CC4">
                <w:rPr>
                  <w:rFonts w:ascii="Times New Roman" w:hAnsi="Times New Roman" w:cs="Times New Roman"/>
                  <w:u w:val="single"/>
                  <w:shd w:val="clear" w:color="auto" w:fill="FFFFFF"/>
                </w:rPr>
                <w:t>altvater_chernivtsi@veolia-es.com.ua</w:t>
              </w:r>
            </w:hyperlink>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використаної металевої тари.</w:t>
            </w:r>
          </w:p>
        </w:tc>
      </w:tr>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rPr>
            </w:pPr>
            <w:r w:rsidRPr="00EE7CC4">
              <w:rPr>
                <w:rFonts w:ascii="Times New Roman" w:hAnsi="Times New Roman" w:cs="Times New Roman"/>
                <w:bCs/>
                <w:shd w:val="clear" w:color="auto" w:fill="FFFFFF"/>
                <w:lang w:eastAsia="uk-UA"/>
              </w:rPr>
              <w:t>ТОВ</w:t>
            </w:r>
          </w:p>
          <w:p w:rsidR="00F86D62" w:rsidRPr="00EE7CC4" w:rsidRDefault="00F86D62" w:rsidP="00F86D62">
            <w:pPr>
              <w:spacing w:after="0" w:line="240" w:lineRule="auto"/>
              <w:rPr>
                <w:rFonts w:ascii="Times New Roman" w:hAnsi="Times New Roman" w:cs="Times New Roman"/>
                <w:bCs/>
                <w:shd w:val="clear" w:color="auto" w:fill="FFFFFF"/>
              </w:rPr>
            </w:pPr>
            <w:r w:rsidRPr="00EE7CC4">
              <w:rPr>
                <w:rFonts w:ascii="Times New Roman" w:hAnsi="Times New Roman" w:cs="Times New Roman"/>
                <w:bCs/>
                <w:shd w:val="clear" w:color="auto" w:fill="FFFFFF"/>
                <w:lang w:eastAsia="uk-UA"/>
              </w:rPr>
              <w:t>“Вторма-Чернівці”</w:t>
            </w:r>
          </w:p>
        </w:tc>
        <w:tc>
          <w:tcPr>
            <w:tcW w:w="2693"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xml:space="preserve">58000 </w:t>
            </w:r>
            <w:r w:rsidRPr="00EE7CC4">
              <w:rPr>
                <w:rFonts w:ascii="Times New Roman" w:hAnsi="Times New Roman" w:cs="Times New Roman"/>
                <w:lang w:eastAsia="uk-UA"/>
              </w:rPr>
              <w:t xml:space="preserve">м. Чернівці вул. Коломийська, </w:t>
            </w:r>
            <w:r w:rsidRPr="00EE7CC4">
              <w:rPr>
                <w:rFonts w:ascii="Times New Roman" w:hAnsi="Times New Roman" w:cs="Times New Roman"/>
              </w:rPr>
              <w:t>9-а</w:t>
            </w:r>
          </w:p>
        </w:tc>
        <w:tc>
          <w:tcPr>
            <w:tcW w:w="2552"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shd w:val="clear" w:color="auto" w:fill="FFFFFF"/>
              </w:rPr>
              <w:t>т. 55-84-09</w:t>
            </w: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EE7CC4" w:rsidTr="0015216F">
        <w:tc>
          <w:tcPr>
            <w:tcW w:w="56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2410" w:type="dxa"/>
            <w:tcBorders>
              <w:bottom w:val="single" w:sz="4" w:space="0" w:color="auto"/>
            </w:tcBorders>
            <w:vAlign w:val="center"/>
          </w:tcPr>
          <w:p w:rsidR="00F86D62" w:rsidRPr="00EE7CC4" w:rsidRDefault="00F86D62" w:rsidP="00F86D62">
            <w:pPr>
              <w:spacing w:after="0" w:line="240" w:lineRule="auto"/>
              <w:ind w:left="-108" w:right="-108"/>
              <w:rPr>
                <w:rFonts w:ascii="Times New Roman" w:hAnsi="Times New Roman" w:cs="Times New Roman"/>
                <w:bCs/>
                <w:shd w:val="clear" w:color="auto" w:fill="FFFFFF"/>
              </w:rPr>
            </w:pPr>
            <w:r w:rsidRPr="00EE7CC4">
              <w:rPr>
                <w:rFonts w:ascii="Times New Roman" w:hAnsi="Times New Roman" w:cs="Times New Roman"/>
                <w:bCs/>
                <w:shd w:val="clear" w:color="auto" w:fill="FFFFFF"/>
                <w:lang w:eastAsia="uk-UA"/>
              </w:rPr>
              <w:t>МКП “Чернівціспец-комунтранс”</w:t>
            </w:r>
          </w:p>
        </w:tc>
        <w:tc>
          <w:tcPr>
            <w:tcW w:w="2693"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xml:space="preserve">58000 </w:t>
            </w:r>
            <w:r w:rsidRPr="00EE7CC4">
              <w:rPr>
                <w:rFonts w:ascii="Times New Roman" w:hAnsi="Times New Roman" w:cs="Times New Roman"/>
                <w:lang w:eastAsia="uk-UA"/>
              </w:rPr>
              <w:t>м, Чернівці, вул. Жасмінна, 4</w:t>
            </w:r>
          </w:p>
        </w:tc>
        <w:tc>
          <w:tcPr>
            <w:tcW w:w="2552"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shd w:val="clear" w:color="auto" w:fill="FFFFFF"/>
              </w:rPr>
              <w:t>(0372) 53-04-73</w:t>
            </w:r>
          </w:p>
        </w:tc>
        <w:tc>
          <w:tcPr>
            <w:tcW w:w="623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EE7CC4" w:rsidTr="0015216F">
        <w:tc>
          <w:tcPr>
            <w:tcW w:w="56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2410" w:type="dxa"/>
            <w:tcBorders>
              <w:bottom w:val="single" w:sz="4" w:space="0" w:color="auto"/>
            </w:tcBorders>
            <w:vAlign w:val="center"/>
          </w:tcPr>
          <w:p w:rsidR="00F86D62" w:rsidRPr="00EE7CC4" w:rsidRDefault="00F86D62" w:rsidP="00F86D62">
            <w:pPr>
              <w:spacing w:after="0" w:line="240" w:lineRule="auto"/>
              <w:rPr>
                <w:rFonts w:ascii="Times New Roman" w:hAnsi="Times New Roman" w:cs="Times New Roman"/>
                <w:bCs/>
                <w:shd w:val="clear" w:color="auto" w:fill="FFFFFF"/>
              </w:rPr>
            </w:pPr>
            <w:r w:rsidRPr="00EE7CC4">
              <w:rPr>
                <w:rFonts w:ascii="Times New Roman" w:hAnsi="Times New Roman" w:cs="Times New Roman"/>
                <w:bCs/>
                <w:shd w:val="clear" w:color="auto" w:fill="FFFFFF"/>
                <w:lang w:eastAsia="uk-UA"/>
              </w:rPr>
              <w:t>ФОП Кантемір В. В.</w:t>
            </w:r>
          </w:p>
        </w:tc>
        <w:tc>
          <w:tcPr>
            <w:tcW w:w="2693"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xml:space="preserve">58000 </w:t>
            </w:r>
            <w:r w:rsidRPr="00EE7CC4">
              <w:rPr>
                <w:rFonts w:ascii="Times New Roman" w:hAnsi="Times New Roman" w:cs="Times New Roman"/>
                <w:lang w:eastAsia="uk-UA"/>
              </w:rPr>
              <w:t xml:space="preserve">м. Чернівці вул. Узбецька, </w:t>
            </w:r>
            <w:r w:rsidRPr="00EE7CC4">
              <w:rPr>
                <w:rFonts w:ascii="Times New Roman" w:hAnsi="Times New Roman" w:cs="Times New Roman"/>
              </w:rPr>
              <w:t xml:space="preserve">27,  </w:t>
            </w:r>
            <w:r w:rsidRPr="00EE7CC4">
              <w:rPr>
                <w:rFonts w:ascii="Times New Roman" w:hAnsi="Times New Roman" w:cs="Times New Roman"/>
                <w:lang w:eastAsia="uk-UA"/>
              </w:rPr>
              <w:t>кв. 34</w:t>
            </w:r>
          </w:p>
        </w:tc>
        <w:tc>
          <w:tcPr>
            <w:tcW w:w="2552"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p>
        </w:tc>
        <w:tc>
          <w:tcPr>
            <w:tcW w:w="623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EE7CC4" w:rsidTr="0015216F">
        <w:tc>
          <w:tcPr>
            <w:tcW w:w="567" w:type="dxa"/>
            <w:tcBorders>
              <w:top w:val="single" w:sz="4" w:space="0" w:color="auto"/>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2410" w:type="dxa"/>
            <w:tcBorders>
              <w:top w:val="single" w:sz="4" w:space="0" w:color="auto"/>
              <w:bottom w:val="single" w:sz="4" w:space="0" w:color="auto"/>
            </w:tcBorders>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ФОП Качинська Н.М.</w:t>
            </w:r>
          </w:p>
        </w:tc>
        <w:tc>
          <w:tcPr>
            <w:tcW w:w="2693" w:type="dxa"/>
            <w:tcBorders>
              <w:top w:val="single" w:sz="4" w:space="0" w:color="auto"/>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xml:space="preserve">58000 </w:t>
            </w:r>
            <w:r w:rsidRPr="00EE7CC4">
              <w:rPr>
                <w:rFonts w:ascii="Times New Roman" w:hAnsi="Times New Roman" w:cs="Times New Roman"/>
                <w:lang w:eastAsia="uk-UA"/>
              </w:rPr>
              <w:t xml:space="preserve">м. Чернівці вул. Комарова, </w:t>
            </w:r>
            <w:r w:rsidRPr="00EE7CC4">
              <w:rPr>
                <w:rFonts w:ascii="Times New Roman" w:hAnsi="Times New Roman" w:cs="Times New Roman"/>
              </w:rPr>
              <w:t xml:space="preserve">23-25,  </w:t>
            </w:r>
            <w:r w:rsidRPr="00EE7CC4">
              <w:rPr>
                <w:rFonts w:ascii="Times New Roman" w:hAnsi="Times New Roman" w:cs="Times New Roman"/>
                <w:lang w:eastAsia="uk-UA"/>
              </w:rPr>
              <w:t>кв. 65</w:t>
            </w:r>
          </w:p>
        </w:tc>
        <w:tc>
          <w:tcPr>
            <w:tcW w:w="2552" w:type="dxa"/>
            <w:tcBorders>
              <w:top w:val="single" w:sz="4" w:space="0" w:color="auto"/>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lang w:eastAsia="uk-UA"/>
              </w:rPr>
            </w:pPr>
          </w:p>
        </w:tc>
        <w:tc>
          <w:tcPr>
            <w:tcW w:w="6237" w:type="dxa"/>
            <w:tcBorders>
              <w:top w:val="single" w:sz="4" w:space="0" w:color="auto"/>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EE7CC4" w:rsidTr="0015216F">
        <w:tc>
          <w:tcPr>
            <w:tcW w:w="56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8.</w:t>
            </w:r>
          </w:p>
        </w:tc>
        <w:tc>
          <w:tcPr>
            <w:tcW w:w="2410" w:type="dxa"/>
            <w:tcBorders>
              <w:bottom w:val="single" w:sz="4" w:space="0" w:color="auto"/>
            </w:tcBorders>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ПП “Західекогруп”</w:t>
            </w:r>
          </w:p>
        </w:tc>
        <w:tc>
          <w:tcPr>
            <w:tcW w:w="2693"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xml:space="preserve">58000 </w:t>
            </w:r>
            <w:r w:rsidRPr="00EE7CC4">
              <w:rPr>
                <w:rFonts w:ascii="Times New Roman" w:hAnsi="Times New Roman" w:cs="Times New Roman"/>
                <w:lang w:eastAsia="uk-UA"/>
              </w:rPr>
              <w:t>м. Чернівці вул. Мусоргського, 4</w:t>
            </w:r>
          </w:p>
        </w:tc>
        <w:tc>
          <w:tcPr>
            <w:tcW w:w="2552"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lang w:eastAsia="uk-UA"/>
              </w:rPr>
            </w:pPr>
            <w:r w:rsidRPr="00EE7CC4">
              <w:rPr>
                <w:rFonts w:ascii="Times New Roman" w:hAnsi="Times New Roman" w:cs="Times New Roman"/>
              </w:rPr>
              <w:t>58-43-48</w:t>
            </w:r>
          </w:p>
        </w:tc>
        <w:tc>
          <w:tcPr>
            <w:tcW w:w="6237" w:type="dxa"/>
            <w:tcBorders>
              <w:bottom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використаної металевої тари.</w:t>
            </w:r>
          </w:p>
        </w:tc>
      </w:tr>
      <w:tr w:rsidR="00EE7CC4" w:rsidRPr="00EE7CC4" w:rsidTr="0015216F">
        <w:trPr>
          <w:trHeight w:val="1297"/>
        </w:trPr>
        <w:tc>
          <w:tcPr>
            <w:tcW w:w="567" w:type="dxa"/>
            <w:tcBorders>
              <w:top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2410" w:type="dxa"/>
            <w:tcBorders>
              <w:top w:val="single" w:sz="4" w:space="0" w:color="auto"/>
            </w:tcBorders>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КП Сторожинецької міської ради “Карп еко 2010”</w:t>
            </w:r>
          </w:p>
        </w:tc>
        <w:tc>
          <w:tcPr>
            <w:tcW w:w="2693" w:type="dxa"/>
            <w:tcBorders>
              <w:top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59000 Чернівецька обл.., м.Сторожинець, вул. Б. Хмельницького, 18</w:t>
            </w:r>
          </w:p>
        </w:tc>
        <w:tc>
          <w:tcPr>
            <w:tcW w:w="2552" w:type="dxa"/>
            <w:tcBorders>
              <w:top w:val="single" w:sz="4" w:space="0" w:color="auto"/>
            </w:tcBorders>
            <w:vAlign w:val="center"/>
          </w:tcPr>
          <w:p w:rsidR="00F86D62" w:rsidRPr="00EE7CC4" w:rsidRDefault="00F86D62" w:rsidP="00F86D62">
            <w:pPr>
              <w:snapToGrid w:val="0"/>
              <w:spacing w:before="100"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037352-12-44,</w:t>
            </w:r>
          </w:p>
          <w:p w:rsidR="00F86D62" w:rsidRPr="00EE7CC4" w:rsidRDefault="00F86D62" w:rsidP="00F86D62">
            <w:pPr>
              <w:snapToGrid w:val="0"/>
              <w:spacing w:before="100" w:after="0" w:line="240" w:lineRule="auto"/>
              <w:jc w:val="center"/>
              <w:rPr>
                <w:rFonts w:ascii="Times New Roman" w:hAnsi="Times New Roman" w:cs="Times New Roman"/>
                <w:shd w:val="clear" w:color="auto" w:fill="FFFFFF"/>
              </w:rPr>
            </w:pPr>
            <w:r w:rsidRPr="00EE7CC4">
              <w:rPr>
                <w:rFonts w:ascii="Times New Roman" w:hAnsi="Times New Roman" w:cs="Times New Roman"/>
                <w:shd w:val="clear" w:color="auto" w:fill="FFFFFF"/>
              </w:rPr>
              <w:t>037352-28-39,</w:t>
            </w:r>
          </w:p>
          <w:p w:rsidR="00F86D62" w:rsidRPr="00EE7CC4" w:rsidRDefault="00F86D62" w:rsidP="00F86D62">
            <w:pPr>
              <w:spacing w:after="0" w:line="240" w:lineRule="auto"/>
              <w:jc w:val="center"/>
              <w:rPr>
                <w:rFonts w:ascii="Times New Roman" w:hAnsi="Times New Roman" w:cs="Times New Roman"/>
                <w:lang w:eastAsia="uk-UA"/>
              </w:rPr>
            </w:pPr>
            <w:r w:rsidRPr="00EE7CC4">
              <w:rPr>
                <w:rFonts w:ascii="Times New Roman" w:hAnsi="Times New Roman" w:cs="Times New Roman"/>
                <w:shd w:val="clear" w:color="auto" w:fill="FFFFFF"/>
              </w:rPr>
              <w:t>037352-24-46</w:t>
            </w:r>
          </w:p>
        </w:tc>
        <w:tc>
          <w:tcPr>
            <w:tcW w:w="6237" w:type="dxa"/>
            <w:tcBorders>
              <w:top w:val="single" w:sz="4" w:space="0" w:color="auto"/>
            </w:tcBorders>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10.</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Хотинська районна спілка споживчих товарів</w:t>
            </w:r>
          </w:p>
        </w:tc>
        <w:tc>
          <w:tcPr>
            <w:tcW w:w="2693"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59000 Чернівецька обл., м.. Хотин, вул. Свято-Покровська, 40-а</w:t>
            </w:r>
          </w:p>
        </w:tc>
        <w:tc>
          <w:tcPr>
            <w:tcW w:w="2552" w:type="dxa"/>
            <w:vAlign w:val="center"/>
          </w:tcPr>
          <w:p w:rsidR="00F86D62" w:rsidRPr="00EE7CC4" w:rsidRDefault="00F86D62" w:rsidP="00F86D62">
            <w:pPr>
              <w:spacing w:after="0" w:line="240" w:lineRule="auto"/>
              <w:jc w:val="center"/>
              <w:rPr>
                <w:rFonts w:ascii="Times New Roman" w:hAnsi="Times New Roman" w:cs="Times New Roman"/>
                <w:lang w:eastAsia="uk-UA"/>
              </w:rPr>
            </w:pP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 відходів гумових, матеріалів текстильних вторинних.</w:t>
            </w:r>
          </w:p>
        </w:tc>
      </w:tr>
      <w:tr w:rsidR="00EE7CC4" w:rsidRPr="00EE7CC4" w:rsidTr="0015216F">
        <w:trPr>
          <w:trHeight w:val="1489"/>
        </w:trPr>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lastRenderedPageBreak/>
              <w:t>11.</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Чернівецьке учбово-виробниче підприємство №2 “Реабілітант” Чернівецького учбово-виробничого об’єднання українського товариства сліпих</w:t>
            </w:r>
          </w:p>
        </w:tc>
        <w:tc>
          <w:tcPr>
            <w:tcW w:w="2693"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58000 м. Чернівці, пров. Ентузіастів, 5</w:t>
            </w:r>
          </w:p>
        </w:tc>
        <w:tc>
          <w:tcPr>
            <w:tcW w:w="2552" w:type="dxa"/>
            <w:vAlign w:val="center"/>
          </w:tcPr>
          <w:p w:rsidR="00F86D62" w:rsidRPr="00EE7CC4" w:rsidRDefault="00F86D62" w:rsidP="00F86D62">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(0372) 273663</w:t>
            </w: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макулатури, склобою, відходів полімерних.</w:t>
            </w:r>
          </w:p>
        </w:tc>
      </w:tr>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12.</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ПП «Дасор»</w:t>
            </w:r>
          </w:p>
        </w:tc>
        <w:tc>
          <w:tcPr>
            <w:tcW w:w="2693"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bCs/>
                <w:iCs/>
              </w:rPr>
              <w:t>м. Чернівці, вул. Ярослава Мудрого 35 (територія Хімзаводу)</w:t>
            </w:r>
          </w:p>
        </w:tc>
        <w:tc>
          <w:tcPr>
            <w:tcW w:w="2552" w:type="dxa"/>
            <w:vAlign w:val="center"/>
          </w:tcPr>
          <w:p w:rsidR="00F86D62" w:rsidRPr="00EE7CC4" w:rsidRDefault="00F86D62" w:rsidP="00F86D62">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0503775977</w:t>
            </w: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Збирання, заготівля брухту кольорових, чорних металів, утилізація авто</w:t>
            </w:r>
          </w:p>
        </w:tc>
      </w:tr>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 xml:space="preserve">13. </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Пункт приймання металобрухту від ТОВ «Вторчермет» (м. Чернівці, вул. Героїв Майдану, буд. 20)</w:t>
            </w:r>
          </w:p>
        </w:tc>
        <w:tc>
          <w:tcPr>
            <w:tcW w:w="2693" w:type="dxa"/>
            <w:vAlign w:val="center"/>
          </w:tcPr>
          <w:p w:rsidR="00F86D62" w:rsidRPr="00EE7CC4" w:rsidRDefault="00F86D62" w:rsidP="00F86D62">
            <w:pPr>
              <w:spacing w:after="0" w:line="240" w:lineRule="auto"/>
              <w:jc w:val="center"/>
              <w:rPr>
                <w:rFonts w:ascii="Times New Roman" w:hAnsi="Times New Roman" w:cs="Times New Roman"/>
                <w:bCs/>
                <w:iCs/>
              </w:rPr>
            </w:pPr>
            <w:r w:rsidRPr="00EE7CC4">
              <w:rPr>
                <w:rFonts w:ascii="Times New Roman" w:hAnsi="Times New Roman" w:cs="Times New Roman"/>
                <w:bCs/>
                <w:iCs/>
              </w:rPr>
              <w:t>м. Заставна, вул. Бажанського, 111</w:t>
            </w:r>
          </w:p>
        </w:tc>
        <w:tc>
          <w:tcPr>
            <w:tcW w:w="2552" w:type="dxa"/>
            <w:vAlign w:val="center"/>
          </w:tcPr>
          <w:p w:rsidR="00F86D62" w:rsidRPr="00EE7CC4" w:rsidRDefault="00F86D62" w:rsidP="00F86D62">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0501917001</w:t>
            </w: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Приймання металобрухту чорних та кольорових металів</w:t>
            </w:r>
          </w:p>
        </w:tc>
      </w:tr>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14.</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ПП Бойчук Мирослав Васильович</w:t>
            </w:r>
          </w:p>
        </w:tc>
        <w:tc>
          <w:tcPr>
            <w:tcW w:w="2693" w:type="dxa"/>
            <w:vAlign w:val="center"/>
          </w:tcPr>
          <w:p w:rsidR="00F86D62" w:rsidRPr="00EE7CC4" w:rsidRDefault="00F86D62" w:rsidP="00F86D62">
            <w:pPr>
              <w:spacing w:after="0" w:line="240" w:lineRule="auto"/>
              <w:jc w:val="center"/>
              <w:rPr>
                <w:rFonts w:ascii="Times New Roman" w:hAnsi="Times New Roman" w:cs="Times New Roman"/>
                <w:bCs/>
                <w:iCs/>
              </w:rPr>
            </w:pPr>
            <w:r w:rsidRPr="00EE7CC4">
              <w:rPr>
                <w:rFonts w:ascii="Times New Roman" w:hAnsi="Times New Roman" w:cs="Times New Roman"/>
                <w:bCs/>
                <w:iCs/>
              </w:rPr>
              <w:t>м. Заставна, вул. Транспортна, 3</w:t>
            </w:r>
          </w:p>
        </w:tc>
        <w:tc>
          <w:tcPr>
            <w:tcW w:w="2552" w:type="dxa"/>
            <w:vAlign w:val="center"/>
          </w:tcPr>
          <w:p w:rsidR="00F86D62" w:rsidRPr="00EE7CC4" w:rsidRDefault="00F86D62" w:rsidP="00F86D62">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0977769973</w:t>
            </w: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Приймання макулатури з метою виробництва туалетного паперу</w:t>
            </w:r>
          </w:p>
        </w:tc>
      </w:tr>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15.</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ПП Колеснік Василь Миколайович</w:t>
            </w:r>
          </w:p>
        </w:tc>
        <w:tc>
          <w:tcPr>
            <w:tcW w:w="2693" w:type="dxa"/>
            <w:vAlign w:val="center"/>
          </w:tcPr>
          <w:p w:rsidR="00F86D62" w:rsidRPr="00EE7CC4" w:rsidRDefault="00F86D62" w:rsidP="00F86D62">
            <w:pPr>
              <w:spacing w:after="0" w:line="240" w:lineRule="auto"/>
              <w:jc w:val="center"/>
              <w:rPr>
                <w:rFonts w:ascii="Times New Roman" w:hAnsi="Times New Roman" w:cs="Times New Roman"/>
                <w:bCs/>
                <w:iCs/>
              </w:rPr>
            </w:pPr>
            <w:r w:rsidRPr="00EE7CC4">
              <w:rPr>
                <w:rFonts w:ascii="Times New Roman" w:hAnsi="Times New Roman" w:cs="Times New Roman"/>
                <w:bCs/>
                <w:iCs/>
              </w:rPr>
              <w:t>м. Заставна, вул. Бажанського, 43</w:t>
            </w:r>
          </w:p>
        </w:tc>
        <w:tc>
          <w:tcPr>
            <w:tcW w:w="2552" w:type="dxa"/>
            <w:vAlign w:val="center"/>
          </w:tcPr>
          <w:p w:rsidR="00F86D62" w:rsidRPr="00EE7CC4" w:rsidRDefault="00F86D62" w:rsidP="00F86D62">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0508000329</w:t>
            </w: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Приймання пластику та скла</w:t>
            </w:r>
          </w:p>
        </w:tc>
      </w:tr>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16.</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ТОВ «Укрполімет» м. Суми, проспект Курський, 105, офіс 2</w:t>
            </w:r>
          </w:p>
        </w:tc>
        <w:tc>
          <w:tcPr>
            <w:tcW w:w="2693" w:type="dxa"/>
            <w:vAlign w:val="center"/>
          </w:tcPr>
          <w:p w:rsidR="00F86D62" w:rsidRPr="00EE7CC4" w:rsidRDefault="00F86D62" w:rsidP="00F86D62">
            <w:pPr>
              <w:spacing w:after="0" w:line="240" w:lineRule="auto"/>
              <w:jc w:val="center"/>
              <w:rPr>
                <w:rFonts w:ascii="Times New Roman" w:hAnsi="Times New Roman" w:cs="Times New Roman"/>
                <w:bCs/>
                <w:iCs/>
              </w:rPr>
            </w:pPr>
            <w:r w:rsidRPr="00EE7CC4">
              <w:rPr>
                <w:rFonts w:ascii="Times New Roman" w:hAnsi="Times New Roman" w:cs="Times New Roman"/>
                <w:bCs/>
                <w:iCs/>
              </w:rPr>
              <w:t>Кіцманський р-н, смт. Лужани, вул. Прутська, 1</w:t>
            </w:r>
          </w:p>
          <w:p w:rsidR="00F86D62" w:rsidRPr="00EE7CC4" w:rsidRDefault="00F86D62" w:rsidP="00F86D62">
            <w:pPr>
              <w:spacing w:after="0" w:line="240" w:lineRule="auto"/>
              <w:jc w:val="center"/>
              <w:rPr>
                <w:rFonts w:ascii="Times New Roman" w:hAnsi="Times New Roman" w:cs="Times New Roman"/>
                <w:bCs/>
                <w:iCs/>
              </w:rPr>
            </w:pPr>
            <w:r w:rsidRPr="00EE7CC4">
              <w:rPr>
                <w:rFonts w:ascii="Times New Roman" w:hAnsi="Times New Roman" w:cs="Times New Roman"/>
                <w:bCs/>
                <w:iCs/>
              </w:rPr>
              <w:t>вул. Заводська, 32</w:t>
            </w:r>
          </w:p>
        </w:tc>
        <w:tc>
          <w:tcPr>
            <w:tcW w:w="2552" w:type="dxa"/>
            <w:vAlign w:val="center"/>
          </w:tcPr>
          <w:p w:rsidR="00F86D62" w:rsidRPr="00EE7CC4" w:rsidRDefault="00F86D62" w:rsidP="00F86D62">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0503416804</w:t>
            </w: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Приймання брухту кольорових металів</w:t>
            </w:r>
          </w:p>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Приймання брухту чорних металів</w:t>
            </w:r>
          </w:p>
        </w:tc>
      </w:tr>
      <w:tr w:rsidR="00EE7CC4" w:rsidRPr="00EE7CC4" w:rsidTr="0015216F">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17.</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ТОВ «Укро-Євро-СБ» Хмельницька обл, м. Камянець-Подільський, Голосківське шосе</w:t>
            </w:r>
          </w:p>
        </w:tc>
        <w:tc>
          <w:tcPr>
            <w:tcW w:w="2693" w:type="dxa"/>
            <w:vAlign w:val="center"/>
          </w:tcPr>
          <w:p w:rsidR="00F86D62" w:rsidRPr="00EE7CC4" w:rsidRDefault="00F86D62" w:rsidP="00F86D62">
            <w:pPr>
              <w:spacing w:after="0" w:line="240" w:lineRule="auto"/>
              <w:jc w:val="center"/>
              <w:rPr>
                <w:rFonts w:ascii="Times New Roman" w:hAnsi="Times New Roman" w:cs="Times New Roman"/>
                <w:bCs/>
                <w:iCs/>
              </w:rPr>
            </w:pPr>
            <w:r w:rsidRPr="00EE7CC4">
              <w:rPr>
                <w:rFonts w:ascii="Times New Roman" w:hAnsi="Times New Roman" w:cs="Times New Roman"/>
                <w:bCs/>
                <w:iCs/>
              </w:rPr>
              <w:t>м. Кіцмань, вул. Механізаторів, 18а</w:t>
            </w:r>
          </w:p>
        </w:tc>
        <w:tc>
          <w:tcPr>
            <w:tcW w:w="2552" w:type="dxa"/>
            <w:vAlign w:val="center"/>
          </w:tcPr>
          <w:p w:rsidR="00F86D62" w:rsidRPr="00EE7CC4" w:rsidRDefault="00F86D62" w:rsidP="00F86D62">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(03949)27171</w:t>
            </w: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Приймання брухту чорних металів</w:t>
            </w:r>
          </w:p>
        </w:tc>
      </w:tr>
      <w:tr w:rsidR="00EE7CC4" w:rsidRPr="00EE7CC4" w:rsidTr="0015216F">
        <w:trPr>
          <w:trHeight w:val="708"/>
        </w:trPr>
        <w:tc>
          <w:tcPr>
            <w:tcW w:w="56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18.</w:t>
            </w:r>
          </w:p>
        </w:tc>
        <w:tc>
          <w:tcPr>
            <w:tcW w:w="2410" w:type="dxa"/>
            <w:vAlign w:val="center"/>
          </w:tcPr>
          <w:p w:rsidR="00F86D62" w:rsidRPr="00EE7CC4" w:rsidRDefault="00F86D62" w:rsidP="00F86D62">
            <w:pPr>
              <w:spacing w:after="0" w:line="240" w:lineRule="auto"/>
              <w:rPr>
                <w:rFonts w:ascii="Times New Roman" w:hAnsi="Times New Roman" w:cs="Times New Roman"/>
                <w:bCs/>
                <w:shd w:val="clear" w:color="auto" w:fill="FFFFFF"/>
                <w:lang w:eastAsia="uk-UA"/>
              </w:rPr>
            </w:pPr>
            <w:r w:rsidRPr="00EE7CC4">
              <w:rPr>
                <w:rFonts w:ascii="Times New Roman" w:hAnsi="Times New Roman" w:cs="Times New Roman"/>
                <w:bCs/>
                <w:shd w:val="clear" w:color="auto" w:fill="FFFFFF"/>
                <w:lang w:eastAsia="uk-UA"/>
              </w:rPr>
              <w:t>ПП Беженар Микола Васильович</w:t>
            </w:r>
          </w:p>
        </w:tc>
        <w:tc>
          <w:tcPr>
            <w:tcW w:w="2693" w:type="dxa"/>
            <w:vAlign w:val="center"/>
          </w:tcPr>
          <w:p w:rsidR="00F86D62" w:rsidRPr="00EE7CC4" w:rsidRDefault="00F86D62" w:rsidP="00F86D62">
            <w:pPr>
              <w:spacing w:after="0" w:line="240" w:lineRule="auto"/>
              <w:jc w:val="center"/>
              <w:rPr>
                <w:rFonts w:ascii="Times New Roman" w:hAnsi="Times New Roman" w:cs="Times New Roman"/>
                <w:bCs/>
                <w:iCs/>
              </w:rPr>
            </w:pPr>
            <w:r w:rsidRPr="00EE7CC4">
              <w:rPr>
                <w:rFonts w:ascii="Times New Roman" w:hAnsi="Times New Roman" w:cs="Times New Roman"/>
                <w:bCs/>
                <w:iCs/>
              </w:rPr>
              <w:t>Смт, Кельменці, вул. О. Паламаря, 9</w:t>
            </w:r>
          </w:p>
        </w:tc>
        <w:tc>
          <w:tcPr>
            <w:tcW w:w="2552" w:type="dxa"/>
            <w:vAlign w:val="center"/>
          </w:tcPr>
          <w:p w:rsidR="00F86D62" w:rsidRPr="00EE7CC4" w:rsidRDefault="00F86D62" w:rsidP="00F86D62">
            <w:pPr>
              <w:spacing w:after="0" w:line="240" w:lineRule="auto"/>
              <w:jc w:val="center"/>
              <w:rPr>
                <w:rFonts w:ascii="Times New Roman" w:hAnsi="Times New Roman" w:cs="Times New Roman"/>
                <w:lang w:eastAsia="uk-UA"/>
              </w:rPr>
            </w:pPr>
          </w:p>
        </w:tc>
        <w:tc>
          <w:tcPr>
            <w:tcW w:w="6237" w:type="dxa"/>
            <w:vAlign w:val="center"/>
          </w:tcPr>
          <w:p w:rsidR="00F86D62" w:rsidRPr="00EE7CC4" w:rsidRDefault="00F86D62" w:rsidP="00F86D62">
            <w:pPr>
              <w:spacing w:after="0" w:line="240" w:lineRule="auto"/>
              <w:jc w:val="center"/>
              <w:rPr>
                <w:rFonts w:ascii="Times New Roman" w:hAnsi="Times New Roman" w:cs="Times New Roman"/>
              </w:rPr>
            </w:pPr>
            <w:r w:rsidRPr="00EE7CC4">
              <w:rPr>
                <w:rFonts w:ascii="Times New Roman" w:hAnsi="Times New Roman" w:cs="Times New Roman"/>
              </w:rPr>
              <w:t>Приймання макулатури</w:t>
            </w:r>
          </w:p>
        </w:tc>
      </w:tr>
    </w:tbl>
    <w:p w:rsidR="0015216F" w:rsidRPr="00EE7CC4" w:rsidRDefault="0015216F" w:rsidP="000D76E5">
      <w:pPr>
        <w:jc w:val="both"/>
        <w:rPr>
          <w:rFonts w:ascii="Times New Roman" w:hAnsi="Times New Roman" w:cs="Times New Roman"/>
          <w:sz w:val="28"/>
          <w:szCs w:val="28"/>
        </w:rPr>
      </w:pPr>
    </w:p>
    <w:p w:rsidR="0015216F" w:rsidRPr="00EE7CC4" w:rsidRDefault="0015216F">
      <w:pPr>
        <w:rPr>
          <w:rFonts w:ascii="Times New Roman" w:hAnsi="Times New Roman" w:cs="Times New Roman"/>
          <w:sz w:val="28"/>
          <w:szCs w:val="28"/>
        </w:rPr>
      </w:pPr>
      <w:r w:rsidRPr="00EE7CC4">
        <w:rPr>
          <w:rFonts w:ascii="Times New Roman" w:hAnsi="Times New Roman" w:cs="Times New Roman"/>
          <w:sz w:val="28"/>
          <w:szCs w:val="28"/>
        </w:rPr>
        <w:br w:type="page"/>
      </w:r>
    </w:p>
    <w:p w:rsidR="0015216F" w:rsidRPr="00EE7CC4" w:rsidRDefault="0015216F" w:rsidP="000D76E5">
      <w:pPr>
        <w:jc w:val="both"/>
        <w:rPr>
          <w:rFonts w:ascii="Times New Roman" w:hAnsi="Times New Roman" w:cs="Times New Roman"/>
          <w:sz w:val="28"/>
          <w:szCs w:val="28"/>
        </w:rPr>
        <w:sectPr w:rsidR="0015216F" w:rsidRPr="00EE7CC4" w:rsidSect="00ED19B0">
          <w:pgSz w:w="16838" w:h="11906" w:orient="landscape"/>
          <w:pgMar w:top="1134" w:right="567" w:bottom="1134" w:left="1701" w:header="709" w:footer="709" w:gutter="0"/>
          <w:cols w:space="708"/>
          <w:titlePg/>
          <w:docGrid w:linePitch="360"/>
        </w:sectPr>
      </w:pPr>
    </w:p>
    <w:p w:rsidR="0015216F" w:rsidRPr="00EE7CC4" w:rsidRDefault="0015216F" w:rsidP="00002802">
      <w:pPr>
        <w:ind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3 Транскордонне перевезення небезпечних відходів</w:t>
      </w:r>
    </w:p>
    <w:p w:rsidR="0015216F" w:rsidRPr="00EE7CC4" w:rsidRDefault="0015216F" w:rsidP="00E27050">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Контроль за транскордонним перевезення вантажів у тому числі небезпечних відходів здійснювався працівниками Державної екологічної інспекції Карпатського округу.</w:t>
      </w:r>
    </w:p>
    <w:p w:rsidR="0015216F" w:rsidRPr="00EE7CC4" w:rsidRDefault="0015216F" w:rsidP="00E27050">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Одним із пріоритетних завдань Державної екологічної інспекції є забезпечення контролю за додержанням норм і вимог чинного природоохоронного законодавства під час переміщення через митний кордон України транспортних засобів та вантажів, а також попередження незаконного ввезення, вивезення або транзиту територією України вантажів, що містять промислову сировину, відходи виробництва, хімічні сполуки, токсичні хімічні, радіоактивні та інші небезпечні для навколишнього природного середовища і здоров’я людей речовини, пестициди та агрохімікати.</w:t>
      </w:r>
    </w:p>
    <w:p w:rsidR="0015216F" w:rsidRPr="00EE7CC4" w:rsidRDefault="0015216F" w:rsidP="00E27050">
      <w:pPr>
        <w:tabs>
          <w:tab w:val="left" w:pos="-1701"/>
        </w:tabs>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Робота Державної екологічної інспекції Карпатаського округу і надалі буде спрямована на реалізацію державної екологічної політики, здійснення  контролю за додержанням вимог природоохоронного законодавства та на забезпечення екологічної безпеки території області.</w:t>
      </w:r>
    </w:p>
    <w:p w:rsidR="0015216F" w:rsidRPr="00EE7CC4" w:rsidRDefault="00E27050" w:rsidP="00E27050">
      <w:pPr>
        <w:shd w:val="clear" w:color="auto" w:fill="FFFFFF"/>
        <w:snapToGrid w:val="0"/>
        <w:spacing w:after="0" w:line="240" w:lineRule="auto"/>
        <w:ind w:left="709"/>
        <w:jc w:val="center"/>
        <w:rPr>
          <w:rFonts w:ascii="Times New Roman" w:hAnsi="Times New Roman" w:cs="Times New Roman"/>
          <w:sz w:val="28"/>
          <w:szCs w:val="28"/>
        </w:rPr>
      </w:pPr>
      <w:r w:rsidRPr="00EE7CC4">
        <w:rPr>
          <w:rFonts w:ascii="Times New Roman" w:hAnsi="Times New Roman" w:cs="Times New Roman"/>
          <w:sz w:val="28"/>
          <w:szCs w:val="28"/>
        </w:rPr>
        <w:t xml:space="preserve">6. </w:t>
      </w:r>
      <w:r w:rsidR="0015216F" w:rsidRPr="00EE7CC4">
        <w:rPr>
          <w:rFonts w:ascii="Times New Roman" w:hAnsi="Times New Roman" w:cs="Times New Roman"/>
          <w:sz w:val="28"/>
          <w:szCs w:val="28"/>
        </w:rPr>
        <w:t>Державна політика та заходи у сфері поводження з відходами</w:t>
      </w:r>
    </w:p>
    <w:p w:rsidR="0015216F" w:rsidRPr="00EE7CC4" w:rsidRDefault="0015216F" w:rsidP="00E27050">
      <w:pPr>
        <w:pStyle w:val="31"/>
        <w:spacing w:after="0" w:line="276" w:lineRule="auto"/>
        <w:ind w:left="0" w:firstLine="709"/>
        <w:jc w:val="both"/>
        <w:rPr>
          <w:rFonts w:ascii="Times New Roman" w:hAnsi="Times New Roman" w:cs="Times New Roman"/>
          <w:sz w:val="28"/>
          <w:szCs w:val="28"/>
        </w:rPr>
      </w:pPr>
      <w:r w:rsidRPr="00EE7CC4">
        <w:rPr>
          <w:rFonts w:ascii="Times New Roman" w:hAnsi="Times New Roman" w:cs="Times New Roman"/>
          <w:sz w:val="28"/>
          <w:szCs w:val="28"/>
        </w:rPr>
        <w:t>З метою впорядкування поводження з відходами в області двічі на рік проводяться місячники по благоустрою населених пунктів</w:t>
      </w:r>
      <w:r w:rsidRPr="00EE7CC4">
        <w:rPr>
          <w:rFonts w:ascii="Times New Roman" w:hAnsi="Times New Roman" w:cs="Times New Roman"/>
          <w:b/>
          <w:bCs/>
          <w:sz w:val="28"/>
          <w:szCs w:val="28"/>
        </w:rPr>
        <w:t xml:space="preserve"> </w:t>
      </w:r>
      <w:r w:rsidRPr="00EE7CC4">
        <w:rPr>
          <w:rFonts w:ascii="Times New Roman" w:hAnsi="Times New Roman" w:cs="Times New Roman"/>
          <w:sz w:val="28"/>
          <w:szCs w:val="28"/>
        </w:rPr>
        <w:t>та їх</w:t>
      </w:r>
      <w:r w:rsidRPr="00EE7CC4">
        <w:rPr>
          <w:rFonts w:ascii="Times New Roman" w:hAnsi="Times New Roman" w:cs="Times New Roman"/>
          <w:b/>
          <w:bCs/>
          <w:sz w:val="28"/>
          <w:szCs w:val="28"/>
        </w:rPr>
        <w:t xml:space="preserve"> </w:t>
      </w:r>
      <w:r w:rsidRPr="00EE7CC4">
        <w:rPr>
          <w:rFonts w:ascii="Times New Roman" w:hAnsi="Times New Roman" w:cs="Times New Roman"/>
          <w:sz w:val="28"/>
          <w:szCs w:val="28"/>
        </w:rPr>
        <w:t>санітарної очистки, прийнято ряд розпорядж</w:t>
      </w:r>
      <w:r w:rsidRPr="00EE7CC4">
        <w:rPr>
          <w:rFonts w:ascii="Times New Roman" w:hAnsi="Times New Roman" w:cs="Times New Roman"/>
          <w:spacing w:val="-15"/>
          <w:sz w:val="28"/>
          <w:szCs w:val="28"/>
        </w:rPr>
        <w:t xml:space="preserve">ень </w:t>
      </w:r>
      <w:r w:rsidRPr="00EE7CC4">
        <w:rPr>
          <w:rStyle w:val="14"/>
          <w:rFonts w:ascii="Times New Roman" w:hAnsi="Times New Roman" w:cs="Times New Roman"/>
        </w:rPr>
        <w:t>щодо упорядкування діючих звалищ побутових відходів та ліквідації несанкціонованих звалищ відходів.</w:t>
      </w:r>
      <w:r w:rsidRPr="00EE7CC4">
        <w:rPr>
          <w:rFonts w:ascii="Times New Roman" w:hAnsi="Times New Roman" w:cs="Times New Roman"/>
          <w:spacing w:val="-15"/>
          <w:sz w:val="28"/>
          <w:szCs w:val="28"/>
        </w:rPr>
        <w:t xml:space="preserve"> </w:t>
      </w:r>
      <w:r w:rsidRPr="00EE7CC4">
        <w:rPr>
          <w:rFonts w:ascii="Times New Roman" w:hAnsi="Times New Roman" w:cs="Times New Roman"/>
          <w:sz w:val="28"/>
          <w:szCs w:val="28"/>
        </w:rPr>
        <w:t>Працівниками ДЕІ Карпатського округу здійснено перевірки населених пунктів області на предмет дотримання природоохоронного законодавства органами місцевого самоврядування і місцевої влади при поводженні з відходами.</w:t>
      </w:r>
    </w:p>
    <w:p w:rsidR="0015216F" w:rsidRPr="00EE7CC4" w:rsidRDefault="0015216F" w:rsidP="00E27050">
      <w:pPr>
        <w:pStyle w:val="2779"/>
        <w:spacing w:before="0" w:beforeAutospacing="0" w:after="0" w:afterAutospacing="0" w:line="276" w:lineRule="auto"/>
        <w:ind w:firstLine="709"/>
        <w:jc w:val="both"/>
        <w:rPr>
          <w:sz w:val="28"/>
          <w:szCs w:val="28"/>
        </w:rPr>
      </w:pPr>
      <w:r w:rsidRPr="00EE7CC4">
        <w:rPr>
          <w:sz w:val="28"/>
          <w:szCs w:val="28"/>
        </w:rPr>
        <w:t>Протягом січня-грудня 2022 року у сфері поводження з відходами здійснено 51 захід, в тому числі: 23 заходи – у сфері поводження з промисловими відходами, 27 – у сфері поводження з побутовими відходами та 1 у сфері поводження з пестицидами та агрохімікатами. За виявлені порушення вимог природоохоронного законодавства до адміністративної відповідальності притягнуто 71 особу на суму 24,650 тис.грн., а сплачено- 24,395 тис.грн.</w:t>
      </w:r>
    </w:p>
    <w:p w:rsidR="0015216F" w:rsidRPr="00EE7CC4" w:rsidRDefault="0015216F" w:rsidP="00E27050">
      <w:pPr>
        <w:suppressAutoHyphens/>
        <w:spacing w:after="0"/>
        <w:ind w:firstLine="708"/>
        <w:jc w:val="both"/>
        <w:rPr>
          <w:rFonts w:ascii="Times New Roman" w:hAnsi="Times New Roman" w:cs="Times New Roman"/>
          <w:sz w:val="28"/>
          <w:szCs w:val="28"/>
          <w:lang w:eastAsia="hi-IN" w:bidi="hi-IN"/>
        </w:rPr>
      </w:pPr>
      <w:r w:rsidRPr="00EE7CC4">
        <w:rPr>
          <w:rFonts w:ascii="Times New Roman" w:hAnsi="Times New Roman" w:cs="Times New Roman"/>
          <w:sz w:val="28"/>
          <w:szCs w:val="28"/>
          <w:lang w:eastAsia="hi-IN" w:bidi="hi-IN"/>
        </w:rPr>
        <w:t>Робота Державної екологічної інспекції Карпатського округу і надалі буде спрямована на реалізацію державної екологічної політики, здійснення  контролю за додержанням вимог природоохоронного законодавства та на забезпечення екологічної безпеки території області.</w:t>
      </w:r>
    </w:p>
    <w:p w:rsidR="005737FE" w:rsidRPr="00EE7CC4" w:rsidRDefault="0015216F" w:rsidP="00FD7152">
      <w:pPr>
        <w:ind w:firstLine="708"/>
        <w:jc w:val="both"/>
        <w:rPr>
          <w:rFonts w:ascii="Times New Roman" w:hAnsi="Times New Roman" w:cs="Times New Roman"/>
          <w:sz w:val="28"/>
          <w:szCs w:val="28"/>
        </w:rPr>
      </w:pPr>
      <w:r w:rsidRPr="00EE7CC4">
        <w:rPr>
          <w:rFonts w:ascii="Times New Roman" w:hAnsi="Times New Roman" w:cs="Times New Roman"/>
          <w:sz w:val="28"/>
          <w:szCs w:val="28"/>
        </w:rPr>
        <w:t xml:space="preserve">З метою створення умов для ефективного використання побутових відходів як енергоресурсу та впровадження роздільного збирання твердих побутових відходів, комплексної переробки і утилізації ресурсоцінних компонентів майже у всіх громадах області забезпечено роздільне збирання побутових відходів. </w:t>
      </w:r>
      <w:r w:rsidR="005737FE" w:rsidRPr="00EE7CC4">
        <w:rPr>
          <w:rFonts w:ascii="Times New Roman" w:hAnsi="Times New Roman" w:cs="Times New Roman"/>
          <w:sz w:val="28"/>
          <w:szCs w:val="28"/>
        </w:rPr>
        <w:br w:type="page"/>
      </w:r>
    </w:p>
    <w:p w:rsidR="005737FE" w:rsidRPr="00EE7CC4" w:rsidRDefault="005737FE" w:rsidP="00E27050">
      <w:pPr>
        <w:ind w:firstLine="708"/>
        <w:jc w:val="both"/>
        <w:rPr>
          <w:rFonts w:ascii="Times New Roman" w:hAnsi="Times New Roman" w:cs="Times New Roman"/>
          <w:sz w:val="28"/>
          <w:szCs w:val="28"/>
        </w:rPr>
        <w:sectPr w:rsidR="005737FE" w:rsidRPr="00EE7CC4" w:rsidSect="005737FE">
          <w:pgSz w:w="11906" w:h="16838"/>
          <w:pgMar w:top="1134" w:right="567" w:bottom="709" w:left="1701" w:header="709" w:footer="709" w:gutter="0"/>
          <w:cols w:space="708"/>
          <w:titlePg/>
          <w:docGrid w:linePitch="360"/>
        </w:sectPr>
      </w:pPr>
    </w:p>
    <w:p w:rsidR="005737FE" w:rsidRPr="00EE7CC4" w:rsidRDefault="005737FE" w:rsidP="005737FE">
      <w:pPr>
        <w:jc w:val="center"/>
        <w:rPr>
          <w:rFonts w:ascii="Times New Roman" w:eastAsia="Calibri" w:hAnsi="Times New Roman" w:cs="Times New Roman"/>
          <w:bCs/>
          <w:sz w:val="28"/>
          <w:szCs w:val="28"/>
          <w:lang w:eastAsia="uk-UA"/>
        </w:rPr>
      </w:pPr>
      <w:r w:rsidRPr="00EE7CC4">
        <w:rPr>
          <w:rFonts w:ascii="Times New Roman" w:eastAsia="Calibri" w:hAnsi="Times New Roman" w:cs="Times New Roman"/>
          <w:bCs/>
          <w:sz w:val="28"/>
          <w:szCs w:val="28"/>
          <w:lang w:eastAsia="uk-UA"/>
        </w:rPr>
        <w:lastRenderedPageBreak/>
        <w:t>Впровадження роздільного збирання ресурсоцінних компонентів твердих побутових відходів (ТПВ)</w:t>
      </w:r>
    </w:p>
    <w:p w:rsidR="005737FE" w:rsidRPr="00EE7CC4" w:rsidRDefault="005737FE" w:rsidP="007A54FB">
      <w:pPr>
        <w:tabs>
          <w:tab w:val="left" w:pos="14570"/>
          <w:tab w:val="left" w:pos="15136"/>
        </w:tabs>
        <w:spacing w:after="120"/>
        <w:ind w:left="6373" w:right="-31" w:firstLine="709"/>
        <w:jc w:val="right"/>
        <w:rPr>
          <w:rFonts w:ascii="Times New Roman" w:eastAsia="Calibri" w:hAnsi="Times New Roman" w:cs="Times New Roman"/>
          <w:b/>
          <w:bCs/>
          <w:sz w:val="28"/>
          <w:szCs w:val="28"/>
          <w:lang w:eastAsia="uk-UA"/>
        </w:rPr>
      </w:pPr>
      <w:r w:rsidRPr="00EE7CC4">
        <w:rPr>
          <w:rFonts w:ascii="Times New Roman" w:eastAsia="Calibri" w:hAnsi="Times New Roman" w:cs="Times New Roman"/>
          <w:sz w:val="24"/>
          <w:szCs w:val="28"/>
          <w:lang w:eastAsia="uk-UA"/>
        </w:rPr>
        <w:t xml:space="preserve">   Таблиця 46</w:t>
      </w:r>
    </w:p>
    <w:tbl>
      <w:tblPr>
        <w:tblW w:w="14601" w:type="dxa"/>
        <w:tblInd w:w="108" w:type="dxa"/>
        <w:tblLayout w:type="fixed"/>
        <w:tblLook w:val="04A0" w:firstRow="1" w:lastRow="0" w:firstColumn="1" w:lastColumn="0" w:noHBand="0" w:noVBand="1"/>
      </w:tblPr>
      <w:tblGrid>
        <w:gridCol w:w="709"/>
        <w:gridCol w:w="1559"/>
        <w:gridCol w:w="1560"/>
        <w:gridCol w:w="1134"/>
        <w:gridCol w:w="1134"/>
        <w:gridCol w:w="1701"/>
        <w:gridCol w:w="1842"/>
        <w:gridCol w:w="1843"/>
        <w:gridCol w:w="1559"/>
        <w:gridCol w:w="1560"/>
      </w:tblGrid>
      <w:tr w:rsidR="00EE7CC4" w:rsidRPr="00EE7CC4" w:rsidTr="007A54FB">
        <w:trPr>
          <w:trHeight w:val="465"/>
        </w:trPr>
        <w:tc>
          <w:tcPr>
            <w:tcW w:w="709" w:type="dxa"/>
            <w:vMerge w:val="restart"/>
            <w:tcBorders>
              <w:top w:val="single" w:sz="4" w:space="0" w:color="auto"/>
              <w:left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 з/п</w:t>
            </w:r>
          </w:p>
        </w:tc>
        <w:tc>
          <w:tcPr>
            <w:tcW w:w="1559" w:type="dxa"/>
            <w:vMerge w:val="restart"/>
            <w:tcBorders>
              <w:top w:val="single" w:sz="4" w:space="0" w:color="auto"/>
              <w:left w:val="nil"/>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Найменування населеного пункту</w:t>
            </w:r>
          </w:p>
        </w:tc>
        <w:tc>
          <w:tcPr>
            <w:tcW w:w="1560" w:type="dxa"/>
            <w:vMerge w:val="restart"/>
            <w:tcBorders>
              <w:top w:val="single" w:sz="4" w:space="0" w:color="auto"/>
              <w:left w:val="nil"/>
              <w:right w:val="single" w:sz="4" w:space="0" w:color="auto"/>
            </w:tcBorders>
            <w:shd w:val="clear" w:color="auto" w:fill="auto"/>
            <w:vAlign w:val="center"/>
          </w:tcPr>
          <w:p w:rsidR="005737FE" w:rsidRPr="00EE7CC4" w:rsidRDefault="005737FE" w:rsidP="00CA23F6">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Загальна кількість мешканців у населеному пункті, тис.</w:t>
            </w:r>
            <w:r w:rsidR="00CA23F6" w:rsidRPr="00EE7CC4">
              <w:rPr>
                <w:rFonts w:ascii="Times New Roman" w:eastAsia="Calibri" w:hAnsi="Times New Roman" w:cs="Times New Roman"/>
                <w:bCs/>
                <w:lang w:eastAsia="uk-UA"/>
              </w:rPr>
              <w:t xml:space="preserve"> </w:t>
            </w:r>
            <w:r w:rsidRPr="00EE7CC4">
              <w:rPr>
                <w:rFonts w:ascii="Times New Roman" w:eastAsia="Calibri" w:hAnsi="Times New Roman" w:cs="Times New Roman"/>
                <w:bCs/>
                <w:lang w:eastAsia="uk-UA"/>
              </w:rPr>
              <w:t>осіб</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Населення, яке охоплено роздільним збиранням побутових відходів</w:t>
            </w:r>
          </w:p>
        </w:tc>
        <w:tc>
          <w:tcPr>
            <w:tcW w:w="1701" w:type="dxa"/>
            <w:vMerge w:val="restart"/>
            <w:tcBorders>
              <w:top w:val="single" w:sz="4" w:space="0" w:color="auto"/>
              <w:left w:val="nil"/>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Рік запровадження роздільного збирання ТПВ</w:t>
            </w:r>
          </w:p>
        </w:tc>
        <w:tc>
          <w:tcPr>
            <w:tcW w:w="1842" w:type="dxa"/>
            <w:vMerge w:val="restart"/>
            <w:tcBorders>
              <w:top w:val="single" w:sz="4" w:space="0" w:color="auto"/>
              <w:left w:val="nil"/>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Загальний об’єм ТПВ, що утворюється у населеному пункті, тис. м</w:t>
            </w:r>
            <w:r w:rsidRPr="00EE7CC4">
              <w:rPr>
                <w:rFonts w:ascii="Times New Roman" w:eastAsia="Calibri" w:hAnsi="Times New Roman" w:cs="Times New Roman"/>
                <w:bCs/>
                <w:vertAlign w:val="superscript"/>
                <w:lang w:eastAsia="uk-UA"/>
              </w:rPr>
              <w:t>3</w:t>
            </w:r>
            <w:r w:rsidRPr="00EE7CC4">
              <w:rPr>
                <w:rFonts w:ascii="Times New Roman" w:eastAsia="Calibri" w:hAnsi="Times New Roman" w:cs="Times New Roman"/>
                <w:bCs/>
                <w:lang w:eastAsia="uk-UA"/>
              </w:rPr>
              <w:t xml:space="preserve"> на рік</w:t>
            </w:r>
          </w:p>
        </w:tc>
        <w:tc>
          <w:tcPr>
            <w:tcW w:w="1843" w:type="dxa"/>
            <w:vMerge w:val="restart"/>
            <w:tcBorders>
              <w:top w:val="single" w:sz="4" w:space="0" w:color="auto"/>
              <w:left w:val="nil"/>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Об’єм ресурсоцінних компонентів побутових відходів, що збираються роздільним методом, тис. м</w:t>
            </w:r>
            <w:r w:rsidRPr="00EE7CC4">
              <w:rPr>
                <w:rFonts w:ascii="Times New Roman" w:eastAsia="Calibri" w:hAnsi="Times New Roman" w:cs="Times New Roman"/>
                <w:bCs/>
                <w:vertAlign w:val="superscript"/>
                <w:lang w:eastAsia="uk-UA"/>
              </w:rPr>
              <w:t>3</w:t>
            </w:r>
            <w:r w:rsidRPr="00EE7CC4">
              <w:rPr>
                <w:rFonts w:ascii="Times New Roman" w:eastAsia="Calibri" w:hAnsi="Times New Roman" w:cs="Times New Roman"/>
                <w:bCs/>
                <w:lang w:eastAsia="uk-UA"/>
              </w:rPr>
              <w:t xml:space="preserve"> на рік</w:t>
            </w:r>
          </w:p>
        </w:tc>
        <w:tc>
          <w:tcPr>
            <w:tcW w:w="1559" w:type="dxa"/>
            <w:vMerge w:val="restart"/>
            <w:tcBorders>
              <w:top w:val="single" w:sz="4" w:space="0" w:color="auto"/>
              <w:left w:val="nil"/>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Кількість контейнерів для роздільного збирання за видами окремих компонентів</w:t>
            </w:r>
          </w:p>
        </w:tc>
        <w:tc>
          <w:tcPr>
            <w:tcW w:w="1560" w:type="dxa"/>
            <w:vMerge w:val="restart"/>
            <w:tcBorders>
              <w:top w:val="single" w:sz="4" w:space="0" w:color="auto"/>
              <w:left w:val="nil"/>
              <w:right w:val="single" w:sz="4" w:space="0" w:color="auto"/>
            </w:tcBorders>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Перелік компонентів ТПВ, які збираються окремо, та їх обсяги</w:t>
            </w:r>
          </w:p>
        </w:tc>
      </w:tr>
      <w:tr w:rsidR="00EE7CC4" w:rsidRPr="00EE7CC4" w:rsidTr="007A54FB">
        <w:trPr>
          <w:trHeight w:val="824"/>
        </w:trPr>
        <w:tc>
          <w:tcPr>
            <w:tcW w:w="709" w:type="dxa"/>
            <w:vMerge/>
            <w:tcBorders>
              <w:left w:val="single" w:sz="4" w:space="0" w:color="auto"/>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p>
        </w:tc>
        <w:tc>
          <w:tcPr>
            <w:tcW w:w="1559" w:type="dxa"/>
            <w:vMerge/>
            <w:tcBorders>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p>
        </w:tc>
        <w:tc>
          <w:tcPr>
            <w:tcW w:w="1560" w:type="dxa"/>
            <w:vMerge/>
            <w:tcBorders>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CA23F6">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тис.</w:t>
            </w:r>
            <w:r w:rsidR="00CA23F6" w:rsidRPr="00EE7CC4">
              <w:rPr>
                <w:rFonts w:ascii="Times New Roman" w:eastAsia="Calibri" w:hAnsi="Times New Roman" w:cs="Times New Roman"/>
                <w:bCs/>
                <w:lang w:eastAsia="uk-UA"/>
              </w:rPr>
              <w:t xml:space="preserve"> </w:t>
            </w:r>
            <w:r w:rsidRPr="00EE7CC4">
              <w:rPr>
                <w:rFonts w:ascii="Times New Roman" w:eastAsia="Calibri" w:hAnsi="Times New Roman" w:cs="Times New Roman"/>
                <w:bCs/>
                <w:lang w:eastAsia="uk-UA"/>
              </w:rPr>
              <w:t>осіб</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w:t>
            </w:r>
          </w:p>
        </w:tc>
        <w:tc>
          <w:tcPr>
            <w:tcW w:w="1701" w:type="dxa"/>
            <w:vMerge/>
            <w:tcBorders>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p>
        </w:tc>
        <w:tc>
          <w:tcPr>
            <w:tcW w:w="1842" w:type="dxa"/>
            <w:vMerge/>
            <w:tcBorders>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p>
        </w:tc>
        <w:tc>
          <w:tcPr>
            <w:tcW w:w="1843" w:type="dxa"/>
            <w:vMerge/>
            <w:tcBorders>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p>
        </w:tc>
        <w:tc>
          <w:tcPr>
            <w:tcW w:w="1559" w:type="dxa"/>
            <w:vMerge/>
            <w:tcBorders>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p>
        </w:tc>
        <w:tc>
          <w:tcPr>
            <w:tcW w:w="1560" w:type="dxa"/>
            <w:vMerge/>
            <w:tcBorders>
              <w:left w:val="nil"/>
              <w:bottom w:val="single" w:sz="4" w:space="0" w:color="auto"/>
              <w:right w:val="single" w:sz="4" w:space="0" w:color="auto"/>
            </w:tcBorders>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p>
        </w:tc>
      </w:tr>
      <w:tr w:rsidR="00EE7CC4" w:rsidRPr="00EE7CC4" w:rsidTr="007A54F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6</w:t>
            </w:r>
          </w:p>
        </w:tc>
        <w:tc>
          <w:tcPr>
            <w:tcW w:w="1842"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7</w:t>
            </w:r>
          </w:p>
        </w:tc>
        <w:tc>
          <w:tcPr>
            <w:tcW w:w="1843"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8</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9</w:t>
            </w:r>
          </w:p>
        </w:tc>
        <w:tc>
          <w:tcPr>
            <w:tcW w:w="1560" w:type="dxa"/>
            <w:tcBorders>
              <w:top w:val="single" w:sz="4" w:space="0" w:color="auto"/>
              <w:left w:val="nil"/>
              <w:bottom w:val="single" w:sz="4" w:space="0" w:color="auto"/>
              <w:right w:val="single" w:sz="4" w:space="0" w:color="auto"/>
            </w:tcBorders>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10</w:t>
            </w:r>
          </w:p>
        </w:tc>
      </w:tr>
      <w:tr w:rsidR="00EE7CC4" w:rsidRPr="00EE7CC4" w:rsidTr="007A54F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val="ru-RU" w:eastAsia="uk-UA"/>
              </w:rPr>
              <w:t>1</w:t>
            </w:r>
            <w:r w:rsidRPr="00EE7CC4">
              <w:rPr>
                <w:rFonts w:ascii="Times New Roman" w:eastAsia="Calibri" w:hAnsi="Times New Roman" w:cs="Times New Roman"/>
                <w:bCs/>
                <w:lang w:eastAsia="uk-UA"/>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Чернівецький район</w:t>
            </w:r>
          </w:p>
        </w:tc>
        <w:tc>
          <w:tcPr>
            <w:tcW w:w="1560"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654,9</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287,3</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43,9</w:t>
            </w:r>
          </w:p>
        </w:tc>
        <w:tc>
          <w:tcPr>
            <w:tcW w:w="1701"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2011</w:t>
            </w:r>
          </w:p>
        </w:tc>
        <w:tc>
          <w:tcPr>
            <w:tcW w:w="1842"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838,7</w:t>
            </w:r>
          </w:p>
        </w:tc>
        <w:tc>
          <w:tcPr>
            <w:tcW w:w="1843"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0,43</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584</w:t>
            </w:r>
          </w:p>
        </w:tc>
        <w:tc>
          <w:tcPr>
            <w:tcW w:w="1560" w:type="dxa"/>
            <w:tcBorders>
              <w:top w:val="single" w:sz="4" w:space="0" w:color="auto"/>
              <w:left w:val="nil"/>
              <w:bottom w:val="single" w:sz="4" w:space="0" w:color="auto"/>
              <w:right w:val="single" w:sz="4" w:space="0" w:color="auto"/>
            </w:tcBorders>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макулатура, поліетилен, скло, метал, ПЕТ-пляшка</w:t>
            </w:r>
          </w:p>
        </w:tc>
      </w:tr>
      <w:tr w:rsidR="00EE7CC4" w:rsidRPr="00EE7CC4" w:rsidTr="007A54F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Вижницький район</w:t>
            </w:r>
          </w:p>
        </w:tc>
        <w:tc>
          <w:tcPr>
            <w:tcW w:w="1560"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90,7</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3,9</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4,3</w:t>
            </w:r>
          </w:p>
        </w:tc>
        <w:tc>
          <w:tcPr>
            <w:tcW w:w="1701"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2016</w:t>
            </w:r>
          </w:p>
        </w:tc>
        <w:tc>
          <w:tcPr>
            <w:tcW w:w="1842"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19,7</w:t>
            </w:r>
          </w:p>
        </w:tc>
        <w:tc>
          <w:tcPr>
            <w:tcW w:w="1843"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облік не ведеться</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72</w:t>
            </w:r>
          </w:p>
        </w:tc>
        <w:tc>
          <w:tcPr>
            <w:tcW w:w="1560" w:type="dxa"/>
            <w:tcBorders>
              <w:top w:val="single" w:sz="4" w:space="0" w:color="auto"/>
              <w:left w:val="nil"/>
              <w:bottom w:val="single" w:sz="4" w:space="0" w:color="auto"/>
              <w:right w:val="single" w:sz="4" w:space="0" w:color="auto"/>
            </w:tcBorders>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ПЕТ-пляшка, макулатура, скло,</w:t>
            </w:r>
          </w:p>
        </w:tc>
      </w:tr>
      <w:tr w:rsidR="00EE7CC4" w:rsidRPr="00EE7CC4" w:rsidTr="007A54F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Дністровський район</w:t>
            </w:r>
          </w:p>
        </w:tc>
        <w:tc>
          <w:tcPr>
            <w:tcW w:w="1560"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156,1</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15,8</w:t>
            </w:r>
          </w:p>
        </w:tc>
        <w:tc>
          <w:tcPr>
            <w:tcW w:w="1134"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10</w:t>
            </w:r>
          </w:p>
        </w:tc>
        <w:tc>
          <w:tcPr>
            <w:tcW w:w="1701"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2015</w:t>
            </w:r>
          </w:p>
        </w:tc>
        <w:tc>
          <w:tcPr>
            <w:tcW w:w="1842"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77,2</w:t>
            </w:r>
          </w:p>
        </w:tc>
        <w:tc>
          <w:tcPr>
            <w:tcW w:w="1843"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облік не ведеться</w:t>
            </w:r>
          </w:p>
        </w:tc>
        <w:tc>
          <w:tcPr>
            <w:tcW w:w="1559" w:type="dxa"/>
            <w:tcBorders>
              <w:top w:val="single" w:sz="4" w:space="0" w:color="auto"/>
              <w:left w:val="nil"/>
              <w:bottom w:val="single" w:sz="4" w:space="0" w:color="auto"/>
              <w:right w:val="single" w:sz="4" w:space="0" w:color="auto"/>
            </w:tcBorders>
            <w:shd w:val="clear" w:color="auto" w:fill="auto"/>
            <w:vAlign w:val="center"/>
          </w:tcPr>
          <w:p w:rsidR="005737FE" w:rsidRPr="00EE7CC4" w:rsidRDefault="005737FE" w:rsidP="005737FE">
            <w:pPr>
              <w:spacing w:after="0" w:line="240" w:lineRule="auto"/>
              <w:jc w:val="center"/>
              <w:rPr>
                <w:rFonts w:ascii="Times New Roman" w:eastAsia="Calibri" w:hAnsi="Times New Roman" w:cs="Times New Roman"/>
                <w:bCs/>
                <w:lang w:val="en-US" w:eastAsia="uk-UA"/>
              </w:rPr>
            </w:pPr>
            <w:r w:rsidRPr="00EE7CC4">
              <w:rPr>
                <w:rFonts w:ascii="Times New Roman" w:eastAsia="Calibri" w:hAnsi="Times New Roman" w:cs="Times New Roman"/>
                <w:bCs/>
                <w:lang w:eastAsia="uk-UA"/>
              </w:rPr>
              <w:t>88</w:t>
            </w:r>
          </w:p>
        </w:tc>
        <w:tc>
          <w:tcPr>
            <w:tcW w:w="1560" w:type="dxa"/>
            <w:tcBorders>
              <w:top w:val="single" w:sz="4" w:space="0" w:color="auto"/>
              <w:left w:val="nil"/>
              <w:bottom w:val="single" w:sz="4" w:space="0" w:color="auto"/>
              <w:right w:val="single" w:sz="4" w:space="0" w:color="auto"/>
            </w:tcBorders>
            <w:vAlign w:val="center"/>
          </w:tcPr>
          <w:p w:rsidR="005737FE" w:rsidRPr="00EE7CC4" w:rsidRDefault="005737FE" w:rsidP="005737FE">
            <w:pPr>
              <w:spacing w:after="0" w:line="240" w:lineRule="auto"/>
              <w:jc w:val="center"/>
              <w:rPr>
                <w:rFonts w:ascii="Times New Roman" w:eastAsia="Calibri" w:hAnsi="Times New Roman" w:cs="Times New Roman"/>
                <w:bCs/>
                <w:lang w:eastAsia="uk-UA"/>
              </w:rPr>
            </w:pPr>
            <w:r w:rsidRPr="00EE7CC4">
              <w:rPr>
                <w:rFonts w:ascii="Times New Roman" w:eastAsia="Calibri" w:hAnsi="Times New Roman" w:cs="Times New Roman"/>
                <w:bCs/>
                <w:lang w:eastAsia="uk-UA"/>
              </w:rPr>
              <w:t>ПЕТ-пляшка, макулатура</w:t>
            </w:r>
          </w:p>
        </w:tc>
      </w:tr>
    </w:tbl>
    <w:p w:rsidR="005737FE" w:rsidRPr="00EE7CC4" w:rsidRDefault="005737FE" w:rsidP="00E27050">
      <w:pPr>
        <w:ind w:firstLine="708"/>
        <w:jc w:val="both"/>
        <w:rPr>
          <w:rFonts w:ascii="Times New Roman" w:hAnsi="Times New Roman" w:cs="Times New Roman"/>
          <w:sz w:val="28"/>
          <w:szCs w:val="28"/>
        </w:rPr>
      </w:pPr>
    </w:p>
    <w:p w:rsidR="007A54FB" w:rsidRPr="00EE7CC4" w:rsidRDefault="007A54FB">
      <w:pPr>
        <w:rPr>
          <w:rFonts w:ascii="Times New Roman" w:hAnsi="Times New Roman" w:cs="Times New Roman"/>
          <w:sz w:val="28"/>
          <w:szCs w:val="28"/>
        </w:rPr>
      </w:pPr>
      <w:r w:rsidRPr="00EE7CC4">
        <w:rPr>
          <w:rFonts w:ascii="Times New Roman" w:hAnsi="Times New Roman" w:cs="Times New Roman"/>
          <w:sz w:val="28"/>
          <w:szCs w:val="28"/>
        </w:rPr>
        <w:br w:type="page"/>
      </w:r>
    </w:p>
    <w:p w:rsidR="007A54FB" w:rsidRPr="00EE7CC4" w:rsidRDefault="007A54FB" w:rsidP="00E27050">
      <w:pPr>
        <w:ind w:firstLine="708"/>
        <w:jc w:val="both"/>
        <w:rPr>
          <w:rFonts w:ascii="Times New Roman" w:hAnsi="Times New Roman" w:cs="Times New Roman"/>
          <w:sz w:val="28"/>
          <w:szCs w:val="28"/>
        </w:rPr>
        <w:sectPr w:rsidR="007A54FB" w:rsidRPr="00EE7CC4" w:rsidSect="005737FE">
          <w:pgSz w:w="16838" w:h="11906" w:orient="landscape"/>
          <w:pgMar w:top="1134" w:right="567" w:bottom="1134" w:left="1701" w:header="709" w:footer="709" w:gutter="0"/>
          <w:cols w:space="708"/>
          <w:titlePg/>
          <w:docGrid w:linePitch="360"/>
        </w:sectPr>
      </w:pPr>
    </w:p>
    <w:p w:rsidR="007A54FB" w:rsidRPr="00EE7CC4" w:rsidRDefault="007A54FB" w:rsidP="007A54FB">
      <w:pPr>
        <w:pStyle w:val="a5"/>
        <w:spacing w:after="240" w:line="276" w:lineRule="auto"/>
        <w:jc w:val="center"/>
        <w:rPr>
          <w:rFonts w:ascii="Times New Roman" w:hAnsi="Times New Roman" w:cs="Times New Roman"/>
          <w:b/>
          <w:bCs/>
          <w:sz w:val="28"/>
          <w:szCs w:val="28"/>
        </w:rPr>
      </w:pPr>
      <w:r w:rsidRPr="00EE7CC4">
        <w:rPr>
          <w:rFonts w:ascii="Times New Roman" w:hAnsi="Times New Roman" w:cs="Times New Roman"/>
          <w:b/>
          <w:bCs/>
          <w:sz w:val="28"/>
          <w:szCs w:val="28"/>
        </w:rPr>
        <w:lastRenderedPageBreak/>
        <w:t>9. Екологічна безпека</w:t>
      </w:r>
    </w:p>
    <w:p w:rsidR="007A54FB" w:rsidRPr="00EE7CC4" w:rsidRDefault="007A54FB" w:rsidP="007A54FB">
      <w:pPr>
        <w:jc w:val="center"/>
        <w:rPr>
          <w:rFonts w:ascii="Times New Roman" w:hAnsi="Times New Roman" w:cs="Times New Roman"/>
          <w:sz w:val="28"/>
          <w:szCs w:val="28"/>
        </w:rPr>
      </w:pPr>
      <w:r w:rsidRPr="00EE7CC4">
        <w:rPr>
          <w:rFonts w:ascii="Times New Roman" w:hAnsi="Times New Roman" w:cs="Times New Roman"/>
          <w:sz w:val="28"/>
          <w:szCs w:val="28"/>
        </w:rPr>
        <w:t>1 Екологічна безпека як складова національної безпеки</w:t>
      </w:r>
    </w:p>
    <w:p w:rsidR="007A54FB" w:rsidRPr="00EE7CC4" w:rsidRDefault="007A54FB" w:rsidP="007A54FB">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 xml:space="preserve">Природоохоронна робота в області спрямовується насамперед на забезпечення екологічної безпеки для життєдіяльності населення, яка здійснюється з врахуванням конкретної екологічної обстановки, техногенного навантаження на природні ресурси. </w:t>
      </w:r>
    </w:p>
    <w:p w:rsidR="007A54FB" w:rsidRPr="00EE7CC4" w:rsidRDefault="007A54FB" w:rsidP="007A54FB">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Найбільшими техногенними забруднювачами навколишнього природного середовища в області є підприємства житлово-комунального господарства та переробної промисловості, зокрема харчової. Основна причина — відсутність на ряді цих підприємств необхідних очисних споруд, незадовільний стан експлуатації наявних очисних споруд, їх перевантаження та повний вихід окремих з них з ладу. У зв’язку з відсутністю фінансування, будівництво нових, реконструкція та розширення існуючих здійснюється повільно.</w:t>
      </w:r>
    </w:p>
    <w:p w:rsidR="007A54FB" w:rsidRPr="00EE7CC4" w:rsidRDefault="007A54FB" w:rsidP="007A54FB">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Через неефективно працюючі очисні споруди в містах та селах області стічні води попадають в транскордонні річки Черемош, Сірет і Дністер.</w:t>
      </w:r>
    </w:p>
    <w:p w:rsidR="007A54FB" w:rsidRPr="00EE7CC4" w:rsidRDefault="007A54FB" w:rsidP="007A54FB">
      <w:pPr>
        <w:pStyle w:val="Style2"/>
        <w:widowControl/>
        <w:spacing w:line="276" w:lineRule="auto"/>
        <w:ind w:firstLine="680"/>
        <w:rPr>
          <w:rStyle w:val="FontStyle72"/>
          <w:sz w:val="28"/>
          <w:szCs w:val="28"/>
          <w:lang w:val="uk-UA" w:eastAsia="uk-UA"/>
        </w:rPr>
      </w:pPr>
      <w:r w:rsidRPr="00EE7CC4">
        <w:rPr>
          <w:rStyle w:val="FontStyle72"/>
          <w:sz w:val="28"/>
          <w:szCs w:val="28"/>
          <w:lang w:val="uk-UA" w:eastAsia="uk-UA"/>
        </w:rPr>
        <w:t>Серед наявних небезпечних відходів значну частку зайняли:</w:t>
      </w:r>
    </w:p>
    <w:p w:rsidR="007A54FB" w:rsidRPr="00EE7CC4" w:rsidRDefault="007A54FB" w:rsidP="007A54FB">
      <w:pPr>
        <w:pStyle w:val="Style2"/>
        <w:widowControl/>
        <w:spacing w:line="276" w:lineRule="auto"/>
        <w:ind w:firstLine="680"/>
        <w:rPr>
          <w:rStyle w:val="FontStyle72"/>
          <w:sz w:val="28"/>
          <w:szCs w:val="28"/>
          <w:lang w:val="uk-UA" w:eastAsia="uk-UA"/>
        </w:rPr>
      </w:pPr>
      <w:r w:rsidRPr="00EE7CC4">
        <w:rPr>
          <w:rStyle w:val="FontStyle72"/>
          <w:sz w:val="28"/>
          <w:szCs w:val="28"/>
          <w:lang w:val="uk-UA" w:eastAsia="uk-UA"/>
        </w:rPr>
        <w:t xml:space="preserve">Відпрацьовані оливи – 32,2 т, відходи акумуляторів і батарей – 10,2 т, відходи від медичної допомоги та біологічні – 18 т, непридатне обладнання – 7,3 т. </w:t>
      </w:r>
    </w:p>
    <w:p w:rsidR="007A54FB" w:rsidRPr="00EE7CC4" w:rsidRDefault="007A54FB" w:rsidP="007A54FB">
      <w:pPr>
        <w:pStyle w:val="a5"/>
        <w:spacing w:after="240"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На погіршення стану екологічної обстановки в області в значній мірі впливають зростання контрастності гідрометеорологічних умов. Сильні похолодання і значні снігопади та хуртовини в зимовий період, налипання мокрого снігу, ожеледь, дощові паводки на річках Прут, Черемош і Дністер у весняну і осінню пори року, висока температура та можливість лісових пожеж протягом літа породжують напружену ситуацію і негативні екологічні явища.</w:t>
      </w:r>
    </w:p>
    <w:p w:rsidR="007A54FB" w:rsidRPr="00EE7CC4" w:rsidRDefault="007A54FB" w:rsidP="007A54FB">
      <w:pPr>
        <w:pStyle w:val="a5"/>
        <w:spacing w:line="276" w:lineRule="auto"/>
        <w:jc w:val="center"/>
        <w:rPr>
          <w:rFonts w:ascii="Times New Roman" w:hAnsi="Times New Roman" w:cs="Times New Roman"/>
          <w:iCs/>
          <w:sz w:val="28"/>
          <w:szCs w:val="28"/>
        </w:rPr>
      </w:pPr>
      <w:r w:rsidRPr="00EE7CC4">
        <w:rPr>
          <w:rFonts w:ascii="Times New Roman" w:hAnsi="Times New Roman" w:cs="Times New Roman"/>
          <w:iCs/>
          <w:sz w:val="28"/>
          <w:szCs w:val="28"/>
        </w:rPr>
        <w:t>2. Об’єкти підвищеної небезпеки</w:t>
      </w:r>
    </w:p>
    <w:p w:rsidR="007A54FB" w:rsidRPr="00EE7CC4" w:rsidRDefault="007A54FB" w:rsidP="007A54FB">
      <w:pPr>
        <w:tabs>
          <w:tab w:val="left" w:pos="9923"/>
        </w:tabs>
        <w:autoSpaceDE w:val="0"/>
        <w:autoSpaceDN w:val="0"/>
        <w:ind w:right="23"/>
        <w:jc w:val="center"/>
        <w:rPr>
          <w:rFonts w:ascii="Times New Roman" w:hAnsi="Times New Roman" w:cs="Times New Roman"/>
          <w:sz w:val="28"/>
          <w:szCs w:val="28"/>
        </w:rPr>
      </w:pPr>
      <w:r w:rsidRPr="00EE7CC4">
        <w:rPr>
          <w:rFonts w:ascii="Times New Roman" w:hAnsi="Times New Roman" w:cs="Times New Roman"/>
          <w:b/>
          <w:sz w:val="28"/>
          <w:szCs w:val="28"/>
        </w:rPr>
        <w:t xml:space="preserve"> </w:t>
      </w:r>
      <w:r w:rsidRPr="00EE7CC4">
        <w:rPr>
          <w:rFonts w:ascii="Times New Roman" w:hAnsi="Times New Roman" w:cs="Times New Roman"/>
          <w:sz w:val="28"/>
          <w:szCs w:val="28"/>
        </w:rPr>
        <w:t>Перелік екологічно небезпечних об’єктів</w:t>
      </w:r>
    </w:p>
    <w:p w:rsidR="007A54FB" w:rsidRPr="00EE7CC4" w:rsidRDefault="007A54FB" w:rsidP="007A54FB">
      <w:pPr>
        <w:tabs>
          <w:tab w:val="left" w:pos="9923"/>
        </w:tabs>
        <w:autoSpaceDE w:val="0"/>
        <w:autoSpaceDN w:val="0"/>
        <w:ind w:left="6372" w:right="23" w:firstLine="708"/>
        <w:jc w:val="right"/>
        <w:rPr>
          <w:rFonts w:ascii="Times New Roman" w:hAnsi="Times New Roman" w:cs="Times New Roman"/>
          <w:iCs/>
          <w:noProof/>
          <w:sz w:val="28"/>
          <w:szCs w:val="28"/>
        </w:rPr>
      </w:pPr>
      <w:r w:rsidRPr="00EE7CC4">
        <w:rPr>
          <w:rFonts w:ascii="Times New Roman" w:hAnsi="Times New Roman" w:cs="Times New Roman"/>
          <w:iCs/>
          <w:noProof/>
          <w:sz w:val="28"/>
          <w:szCs w:val="28"/>
        </w:rPr>
        <w:t>Таблиця 47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3163"/>
        <w:gridCol w:w="2126"/>
        <w:gridCol w:w="2551"/>
        <w:gridCol w:w="1275"/>
      </w:tblGrid>
      <w:tr w:rsidR="00EE7CC4" w:rsidRPr="00EE7CC4"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rPr>
            </w:pPr>
            <w:r w:rsidRPr="00EE7CC4">
              <w:rPr>
                <w:rFonts w:ascii="Times New Roman" w:hAnsi="Times New Roman" w:cs="Times New Roman"/>
              </w:rPr>
              <w:t>№ з/п</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rPr>
            </w:pPr>
            <w:r w:rsidRPr="00EE7CC4">
              <w:rPr>
                <w:rFonts w:ascii="Times New Roman" w:hAnsi="Times New Roman" w:cs="Times New Roman"/>
                <w:szCs w:val="24"/>
              </w:rPr>
              <w:t>Назва екологічно небезпечного об’єкту</w:t>
            </w:r>
          </w:p>
        </w:tc>
        <w:tc>
          <w:tcPr>
            <w:tcW w:w="2126" w:type="dxa"/>
            <w:tcBorders>
              <w:top w:val="single" w:sz="4" w:space="0" w:color="auto"/>
              <w:left w:val="single" w:sz="4" w:space="0" w:color="auto"/>
              <w:bottom w:val="single" w:sz="4" w:space="0" w:color="auto"/>
              <w:right w:val="single" w:sz="4" w:space="0" w:color="auto"/>
            </w:tcBorders>
          </w:tcPr>
          <w:p w:rsidR="007A54FB" w:rsidRPr="00EE7CC4" w:rsidRDefault="007A54FB" w:rsidP="007A54FB">
            <w:pPr>
              <w:snapToGrid w:val="0"/>
              <w:spacing w:before="100" w:after="0" w:line="240" w:lineRule="auto"/>
              <w:jc w:val="center"/>
              <w:rPr>
                <w:rFonts w:ascii="Times New Roman" w:hAnsi="Times New Roman" w:cs="Times New Roman"/>
                <w:szCs w:val="24"/>
              </w:rPr>
            </w:pPr>
            <w:r w:rsidRPr="00EE7CC4">
              <w:rPr>
                <w:rFonts w:ascii="Times New Roman" w:hAnsi="Times New Roman" w:cs="Times New Roman"/>
                <w:szCs w:val="24"/>
              </w:rPr>
              <w:t>Вид економічної діяльності</w:t>
            </w:r>
          </w:p>
        </w:tc>
        <w:tc>
          <w:tcPr>
            <w:tcW w:w="2551" w:type="dxa"/>
            <w:tcBorders>
              <w:top w:val="single" w:sz="4" w:space="0" w:color="auto"/>
              <w:left w:val="single" w:sz="4" w:space="0" w:color="auto"/>
              <w:bottom w:val="single" w:sz="4" w:space="0" w:color="auto"/>
              <w:right w:val="single" w:sz="4" w:space="0" w:color="auto"/>
            </w:tcBorders>
          </w:tcPr>
          <w:p w:rsidR="007A54FB" w:rsidRPr="00EE7CC4" w:rsidRDefault="007A54FB" w:rsidP="007A54FB">
            <w:pPr>
              <w:snapToGrid w:val="0"/>
              <w:spacing w:before="100" w:after="0" w:line="240" w:lineRule="auto"/>
              <w:jc w:val="center"/>
              <w:rPr>
                <w:rFonts w:ascii="Times New Roman" w:hAnsi="Times New Roman" w:cs="Times New Roman"/>
                <w:szCs w:val="24"/>
              </w:rPr>
            </w:pPr>
            <w:r w:rsidRPr="00EE7CC4">
              <w:rPr>
                <w:rFonts w:ascii="Times New Roman" w:hAnsi="Times New Roman" w:cs="Times New Roman"/>
                <w:szCs w:val="24"/>
              </w:rPr>
              <w:t>Відомча належність (форма власності)</w:t>
            </w:r>
          </w:p>
        </w:tc>
        <w:tc>
          <w:tcPr>
            <w:tcW w:w="1275" w:type="dxa"/>
            <w:tcBorders>
              <w:top w:val="single" w:sz="4" w:space="0" w:color="auto"/>
              <w:left w:val="single" w:sz="4" w:space="0" w:color="auto"/>
              <w:bottom w:val="single" w:sz="4" w:space="0" w:color="auto"/>
              <w:right w:val="single" w:sz="4" w:space="0" w:color="auto"/>
            </w:tcBorders>
          </w:tcPr>
          <w:p w:rsidR="007A54FB" w:rsidRPr="00EE7CC4" w:rsidRDefault="007A54FB" w:rsidP="007A54FB">
            <w:pPr>
              <w:snapToGrid w:val="0"/>
              <w:spacing w:before="100" w:after="0" w:line="240" w:lineRule="auto"/>
              <w:jc w:val="center"/>
              <w:rPr>
                <w:rFonts w:ascii="Times New Roman" w:hAnsi="Times New Roman" w:cs="Times New Roman"/>
                <w:szCs w:val="24"/>
              </w:rPr>
            </w:pPr>
            <w:r w:rsidRPr="00EE7CC4">
              <w:rPr>
                <w:rFonts w:ascii="Times New Roman" w:hAnsi="Times New Roman" w:cs="Times New Roman"/>
                <w:szCs w:val="24"/>
              </w:rPr>
              <w:t>Примітка</w:t>
            </w:r>
          </w:p>
        </w:tc>
      </w:tr>
      <w:tr w:rsidR="00EE7CC4" w:rsidRPr="00EE7CC4"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rPr>
            </w:pPr>
            <w:r w:rsidRPr="00EE7CC4">
              <w:rPr>
                <w:rFonts w:ascii="Times New Roman" w:hAnsi="Times New Roman" w:cs="Times New Roman"/>
              </w:rPr>
              <w:t>5</w:t>
            </w:r>
          </w:p>
        </w:tc>
      </w:tr>
      <w:tr w:rsidR="00EE7CC4" w:rsidRPr="00EE7CC4"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lang w:val="en-US"/>
              </w:rPr>
            </w:pPr>
            <w:r w:rsidRPr="00EE7CC4">
              <w:rPr>
                <w:rFonts w:ascii="Times New Roman" w:hAnsi="Times New Roman" w:cs="Times New Roman"/>
                <w:lang w:val="en-US"/>
              </w:rPr>
              <w:t>1</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en-US"/>
              </w:rPr>
            </w:pPr>
            <w:r w:rsidRPr="00EE7CC4">
              <w:rPr>
                <w:rFonts w:ascii="Times New Roman" w:hAnsi="Times New Roman" w:cs="Times New Roman"/>
                <w:lang w:val="en-US"/>
              </w:rPr>
              <w:t>Дністровське водосховище</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ru-RU"/>
              </w:rPr>
            </w:pPr>
            <w:r w:rsidRPr="00EE7CC4">
              <w:rPr>
                <w:rFonts w:ascii="Times New Roman" w:hAnsi="Times New Roman" w:cs="Times New Roman"/>
                <w:lang w:val="ru-RU"/>
              </w:rPr>
              <w:t>Вироблення електроенергії, водозабезпечення та риборозведення</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ru-RU"/>
              </w:rPr>
            </w:pPr>
            <w:r w:rsidRPr="00EE7CC4">
              <w:rPr>
                <w:rFonts w:ascii="Times New Roman" w:hAnsi="Times New Roman" w:cs="Times New Roman"/>
                <w:lang w:val="ru-RU"/>
              </w:rPr>
              <w:t>Держводагенство України та Міністерство енергетики та вугільної проимисловості України</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ru-RU"/>
              </w:rPr>
            </w:pPr>
          </w:p>
        </w:tc>
      </w:tr>
      <w:tr w:rsidR="00EE7CC4" w:rsidRPr="00EE7CC4"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lang w:val="en-US"/>
              </w:rPr>
            </w:pPr>
            <w:r w:rsidRPr="00EE7CC4">
              <w:rPr>
                <w:rFonts w:ascii="Times New Roman" w:hAnsi="Times New Roman" w:cs="Times New Roman"/>
                <w:lang w:val="en-US"/>
              </w:rPr>
              <w:t>2</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en-US"/>
              </w:rPr>
            </w:pPr>
            <w:r w:rsidRPr="00EE7CC4">
              <w:rPr>
                <w:rFonts w:ascii="Times New Roman" w:hAnsi="Times New Roman" w:cs="Times New Roman"/>
                <w:lang w:val="en-US"/>
              </w:rPr>
              <w:t>КП "Чернівціводоканал"</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en-US"/>
              </w:rPr>
            </w:pPr>
            <w:r w:rsidRPr="00EE7CC4">
              <w:rPr>
                <w:rFonts w:ascii="Times New Roman" w:hAnsi="Times New Roman" w:cs="Times New Roman"/>
                <w:lang w:val="en-US"/>
              </w:rPr>
              <w:t>Очищення стічних вод</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ru-RU"/>
              </w:rPr>
            </w:pPr>
            <w:r w:rsidRPr="00EE7CC4">
              <w:rPr>
                <w:rFonts w:ascii="Times New Roman" w:hAnsi="Times New Roman" w:cs="Times New Roman"/>
                <w:lang w:val="ru-RU"/>
              </w:rPr>
              <w:t>Чернівецька міська Рада</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ru-RU"/>
              </w:rPr>
            </w:pPr>
          </w:p>
        </w:tc>
      </w:tr>
      <w:tr w:rsidR="00EE7CC4" w:rsidRPr="00EE7CC4"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lang w:val="en-US"/>
              </w:rPr>
            </w:pPr>
            <w:r w:rsidRPr="00EE7CC4">
              <w:rPr>
                <w:rFonts w:ascii="Times New Roman" w:hAnsi="Times New Roman" w:cs="Times New Roman"/>
                <w:lang w:val="en-US"/>
              </w:rPr>
              <w:t>3</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ru-RU"/>
              </w:rPr>
            </w:pPr>
            <w:r w:rsidRPr="00EE7CC4">
              <w:rPr>
                <w:rFonts w:ascii="Times New Roman" w:hAnsi="Times New Roman" w:cs="Times New Roman"/>
                <w:lang w:val="ru-RU"/>
              </w:rPr>
              <w:t>Полігон твердих побутових відходів м. Чернівці</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en-US"/>
              </w:rPr>
            </w:pPr>
            <w:r w:rsidRPr="00EE7CC4">
              <w:rPr>
                <w:rFonts w:ascii="Times New Roman" w:hAnsi="Times New Roman" w:cs="Times New Roman"/>
                <w:lang w:val="en-US"/>
              </w:rPr>
              <w:t xml:space="preserve">Розміщення твердих побутових </w:t>
            </w:r>
            <w:r w:rsidRPr="00EE7CC4">
              <w:rPr>
                <w:rFonts w:ascii="Times New Roman" w:hAnsi="Times New Roman" w:cs="Times New Roman"/>
                <w:lang w:val="en-US"/>
              </w:rPr>
              <w:lastRenderedPageBreak/>
              <w:t>відходів</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ru-RU"/>
              </w:rPr>
            </w:pPr>
            <w:r w:rsidRPr="00EE7CC4">
              <w:rPr>
                <w:rFonts w:ascii="Times New Roman" w:hAnsi="Times New Roman" w:cs="Times New Roman"/>
                <w:lang w:val="ru-RU"/>
              </w:rPr>
              <w:lastRenderedPageBreak/>
              <w:t>Чернівецька міська Рада</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ru-RU"/>
              </w:rPr>
            </w:pPr>
          </w:p>
        </w:tc>
      </w:tr>
      <w:tr w:rsidR="00EE7CC4" w:rsidRPr="00EE7CC4" w:rsidTr="00DB2265">
        <w:trPr>
          <w:jc w:val="center"/>
        </w:trPr>
        <w:tc>
          <w:tcPr>
            <w:tcW w:w="524"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jc w:val="center"/>
              <w:rPr>
                <w:rFonts w:ascii="Times New Roman" w:hAnsi="Times New Roman" w:cs="Times New Roman"/>
                <w:lang w:val="en-US"/>
              </w:rPr>
            </w:pPr>
            <w:r w:rsidRPr="00EE7CC4">
              <w:rPr>
                <w:rFonts w:ascii="Times New Roman" w:hAnsi="Times New Roman" w:cs="Times New Roman"/>
                <w:lang w:val="en-US"/>
              </w:rPr>
              <w:lastRenderedPageBreak/>
              <w:t>4</w:t>
            </w:r>
          </w:p>
        </w:tc>
        <w:tc>
          <w:tcPr>
            <w:tcW w:w="3163"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ru-RU"/>
              </w:rPr>
            </w:pPr>
            <w:r w:rsidRPr="00EE7CC4">
              <w:rPr>
                <w:rFonts w:ascii="Times New Roman" w:hAnsi="Times New Roman" w:cs="Times New Roman"/>
                <w:lang w:val="ru-RU"/>
              </w:rPr>
              <w:t>Газопровід Угерсько-Івано</w:t>
            </w:r>
            <w:r w:rsidRPr="00EE7CC4">
              <w:rPr>
                <w:rFonts w:ascii="Times New Roman" w:hAnsi="Times New Roman" w:cs="Times New Roman"/>
              </w:rPr>
              <w:t>-Ф</w:t>
            </w:r>
            <w:r w:rsidRPr="00EE7CC4">
              <w:rPr>
                <w:rFonts w:ascii="Times New Roman" w:hAnsi="Times New Roman" w:cs="Times New Roman"/>
                <w:lang w:val="ru-RU"/>
              </w:rPr>
              <w:t>ранківськ-Чернівці</w:t>
            </w:r>
          </w:p>
        </w:tc>
        <w:tc>
          <w:tcPr>
            <w:tcW w:w="2126"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en-US"/>
              </w:rPr>
            </w:pPr>
            <w:r w:rsidRPr="00EE7CC4">
              <w:rPr>
                <w:rFonts w:ascii="Times New Roman" w:hAnsi="Times New Roman" w:cs="Times New Roman"/>
                <w:lang w:val="en-US"/>
              </w:rPr>
              <w:t>Транспортування природного газу</w:t>
            </w:r>
          </w:p>
        </w:tc>
        <w:tc>
          <w:tcPr>
            <w:tcW w:w="2551"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en-US"/>
              </w:rPr>
            </w:pPr>
            <w:r w:rsidRPr="00EE7CC4">
              <w:rPr>
                <w:rFonts w:ascii="Times New Roman" w:hAnsi="Times New Roman" w:cs="Times New Roman"/>
                <w:lang w:val="en-US"/>
              </w:rPr>
              <w:t>Державне підприємство "Укрт</w:t>
            </w:r>
            <w:r w:rsidRPr="00EE7CC4">
              <w:rPr>
                <w:rFonts w:ascii="Times New Roman" w:hAnsi="Times New Roman" w:cs="Times New Roman"/>
              </w:rPr>
              <w:t>р</w:t>
            </w:r>
            <w:r w:rsidRPr="00EE7CC4">
              <w:rPr>
                <w:rFonts w:ascii="Times New Roman" w:hAnsi="Times New Roman" w:cs="Times New Roman"/>
                <w:lang w:val="en-US"/>
              </w:rPr>
              <w:t>ансгаз"</w:t>
            </w:r>
          </w:p>
        </w:tc>
        <w:tc>
          <w:tcPr>
            <w:tcW w:w="1275" w:type="dxa"/>
            <w:tcBorders>
              <w:top w:val="single" w:sz="4" w:space="0" w:color="auto"/>
              <w:left w:val="single" w:sz="4" w:space="0" w:color="auto"/>
              <w:bottom w:val="single" w:sz="4" w:space="0" w:color="auto"/>
              <w:right w:val="single" w:sz="4" w:space="0" w:color="auto"/>
            </w:tcBorders>
            <w:vAlign w:val="center"/>
          </w:tcPr>
          <w:p w:rsidR="007A54FB" w:rsidRPr="00EE7CC4" w:rsidRDefault="007A54FB" w:rsidP="007A54FB">
            <w:pPr>
              <w:spacing w:after="0" w:line="240" w:lineRule="auto"/>
              <w:rPr>
                <w:rFonts w:ascii="Times New Roman" w:hAnsi="Times New Roman" w:cs="Times New Roman"/>
                <w:lang w:val="en-US"/>
              </w:rPr>
            </w:pPr>
          </w:p>
        </w:tc>
      </w:tr>
    </w:tbl>
    <w:p w:rsidR="007A54FB" w:rsidRPr="00EE7CC4" w:rsidRDefault="007A54FB" w:rsidP="00002802">
      <w:pPr>
        <w:spacing w:before="240" w:after="0"/>
        <w:ind w:firstLine="709"/>
        <w:rPr>
          <w:rFonts w:ascii="Times New Roman" w:hAnsi="Times New Roman" w:cs="Times New Roman"/>
          <w:noProof/>
          <w:sz w:val="28"/>
          <w:szCs w:val="28"/>
        </w:rPr>
      </w:pPr>
      <w:r w:rsidRPr="00EE7CC4">
        <w:rPr>
          <w:rFonts w:ascii="Times New Roman" w:hAnsi="Times New Roman" w:cs="Times New Roman"/>
          <w:noProof/>
          <w:sz w:val="28"/>
          <w:szCs w:val="28"/>
        </w:rPr>
        <w:t>Основну частину екологічно небезпечних об'єктів області становлять підприємства енергетики та житлово-комунального господарства. На території області налічується 453 потенційно-небезпечні об'єкти. (у 2020 році – 188).</w:t>
      </w:r>
    </w:p>
    <w:p w:rsidR="007A54FB" w:rsidRPr="00EE7CC4" w:rsidRDefault="007A54FB" w:rsidP="007A54F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Для мінімізації негативного впливу екологічно-небезпечних об’єктів на довкілля та здоров’я населення, посилюється державний екологічний контроль за діяльністю цих об’єктів. Двічі на рік, а при необхідності і частіше, здійснюються перевірки дотримання на цих об’єктах вимог природоохоронного законодавства з відповідним впровадженням конкретних практичних заходів для попередженню забруднення.</w:t>
      </w:r>
    </w:p>
    <w:p w:rsidR="007A54FB" w:rsidRPr="00EE7CC4" w:rsidRDefault="007A54FB" w:rsidP="007A54FB">
      <w:pPr>
        <w:ind w:firstLine="709"/>
        <w:jc w:val="both"/>
        <w:rPr>
          <w:rFonts w:ascii="Times New Roman" w:hAnsi="Times New Roman" w:cs="Times New Roman"/>
          <w:sz w:val="28"/>
          <w:szCs w:val="28"/>
        </w:rPr>
      </w:pPr>
      <w:r w:rsidRPr="00EE7CC4">
        <w:rPr>
          <w:rFonts w:ascii="Times New Roman" w:hAnsi="Times New Roman" w:cs="Times New Roman"/>
          <w:sz w:val="28"/>
          <w:szCs w:val="28"/>
        </w:rPr>
        <w:t>Однак одними адмінзаходами становище в екологічній сфері корінним чином не поліпшити. Для цього потрібні відповідні інвестиції.</w:t>
      </w:r>
    </w:p>
    <w:p w:rsidR="007A54FB" w:rsidRPr="00EE7CC4" w:rsidRDefault="007A54FB" w:rsidP="007A54FB">
      <w:pPr>
        <w:pStyle w:val="a5"/>
        <w:spacing w:after="240" w:line="276" w:lineRule="auto"/>
        <w:jc w:val="center"/>
        <w:rPr>
          <w:rFonts w:ascii="Times New Roman" w:hAnsi="Times New Roman" w:cs="Times New Roman"/>
          <w:sz w:val="28"/>
          <w:szCs w:val="28"/>
        </w:rPr>
      </w:pPr>
      <w:r w:rsidRPr="00EE7CC4">
        <w:rPr>
          <w:rFonts w:ascii="Times New Roman" w:hAnsi="Times New Roman" w:cs="Times New Roman"/>
          <w:sz w:val="28"/>
          <w:szCs w:val="28"/>
        </w:rPr>
        <w:t>3 Радіаційна безпека</w:t>
      </w:r>
    </w:p>
    <w:p w:rsidR="007A54FB" w:rsidRPr="00EE7CC4" w:rsidRDefault="007A54FB" w:rsidP="007A54FB">
      <w:pPr>
        <w:pStyle w:val="a5"/>
        <w:spacing w:after="240" w:line="276" w:lineRule="auto"/>
        <w:jc w:val="center"/>
        <w:rPr>
          <w:rFonts w:ascii="Times New Roman" w:hAnsi="Times New Roman" w:cs="Times New Roman"/>
          <w:sz w:val="28"/>
          <w:szCs w:val="28"/>
        </w:rPr>
      </w:pPr>
      <w:r w:rsidRPr="00EE7CC4">
        <w:rPr>
          <w:rFonts w:ascii="Times New Roman" w:hAnsi="Times New Roman" w:cs="Times New Roman"/>
          <w:sz w:val="28"/>
          <w:szCs w:val="28"/>
        </w:rPr>
        <w:t>Стан радіоактивного забруднення території адміністративно-територіальної одиниці</w:t>
      </w:r>
    </w:p>
    <w:p w:rsidR="007A54FB" w:rsidRPr="00EE7CC4" w:rsidRDefault="007A54FB" w:rsidP="007A54FB">
      <w:pPr>
        <w:pStyle w:val="15"/>
        <w:spacing w:line="276" w:lineRule="auto"/>
        <w:ind w:firstLine="709"/>
        <w:jc w:val="both"/>
        <w:rPr>
          <w:rFonts w:ascii="Times New Roman" w:hAnsi="Times New Roman"/>
          <w:sz w:val="28"/>
          <w:szCs w:val="28"/>
          <w:lang w:val="uk-UA"/>
        </w:rPr>
      </w:pPr>
      <w:r w:rsidRPr="00EE7CC4">
        <w:rPr>
          <w:rFonts w:ascii="Times New Roman" w:hAnsi="Times New Roman"/>
          <w:sz w:val="28"/>
          <w:szCs w:val="28"/>
          <w:lang w:val="uk-UA"/>
        </w:rPr>
        <w:t>В екологічному стані об’єктів, розміщених на території області, особливих змін в 2022 році не відбулося. Морально і фізично зношене обладнання, недостатня кількість коштів на здійснення природоохоронних заходів продовжують визначати ситуацію на цих об’єктах. Випадків радіаційної небезпеки та порушень правил поводження з небезпечними речовинами на об’єктах в 2022 р. не виявлено.</w:t>
      </w:r>
    </w:p>
    <w:p w:rsidR="007A54FB" w:rsidRPr="00EE7CC4" w:rsidRDefault="007A54FB" w:rsidP="007A54F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У 2022 році Чернівецьким обласним центром контролю та профілактики хвороб МОЗ України дослідження грунтів на вміст радіонуклідів цезію – 137 та стронцію – 90 не проводилися. </w:t>
      </w:r>
    </w:p>
    <w:p w:rsidR="007A54FB" w:rsidRPr="00EE7CC4" w:rsidRDefault="007A54FB" w:rsidP="007A54F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За даними Центральної геофізичної обсерваторії Держкомгідромету України середньорічні концентрації радіонуклідів у приземній смузі повітря становлять 2,3 Бк/м</w:t>
      </w:r>
      <w:r w:rsidRPr="00EE7CC4">
        <w:rPr>
          <w:rFonts w:ascii="Times New Roman" w:hAnsi="Times New Roman" w:cs="Times New Roman"/>
          <w:position w:val="7"/>
          <w:sz w:val="28"/>
          <w:szCs w:val="28"/>
          <w:vertAlign w:val="superscript"/>
        </w:rPr>
        <w:t>2</w:t>
      </w:r>
      <w:r w:rsidRPr="00EE7CC4">
        <w:rPr>
          <w:rFonts w:ascii="Times New Roman" w:hAnsi="Times New Roman" w:cs="Times New Roman"/>
          <w:sz w:val="28"/>
          <w:szCs w:val="28"/>
        </w:rPr>
        <w:t xml:space="preserve"> при середньому гамма-фоні 14 мкР/год.</w:t>
      </w:r>
    </w:p>
    <w:p w:rsidR="007A54FB" w:rsidRPr="00EE7CC4" w:rsidRDefault="007A54FB" w:rsidP="007A54F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У відібраних пробах води з річок Дністер, Прут, Сірет вміст радіонуклідів цезію 137 за останні роки істотно не змінився.</w:t>
      </w:r>
    </w:p>
    <w:p w:rsidR="007A54FB" w:rsidRPr="00EE7CC4" w:rsidRDefault="007A54FB" w:rsidP="007A54F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Узагальнюючи стан радіаційної безпеки в Чернівецькій області, можна зробити наступний висновок: протягом 202</w:t>
      </w:r>
      <w:r w:rsidRPr="00EE7CC4">
        <w:rPr>
          <w:rFonts w:ascii="Times New Roman" w:hAnsi="Times New Roman" w:cs="Times New Roman"/>
          <w:sz w:val="28"/>
          <w:szCs w:val="28"/>
          <w:lang w:val="ru-RU"/>
        </w:rPr>
        <w:t>2</w:t>
      </w:r>
      <w:r w:rsidRPr="00EE7CC4">
        <w:rPr>
          <w:rFonts w:ascii="Times New Roman" w:hAnsi="Times New Roman" w:cs="Times New Roman"/>
          <w:sz w:val="28"/>
          <w:szCs w:val="28"/>
        </w:rPr>
        <w:t xml:space="preserve"> року загальний радіаційний стан області не погіршився, про що свідчать висновки обстежень відповідно до програми регіонального радіомоніторингу. Радіаційний стан на території адміністративних районів області наведений нижче у таблиці. </w:t>
      </w:r>
    </w:p>
    <w:p w:rsidR="00A26C79" w:rsidRPr="00EE7CC4" w:rsidRDefault="00A26C79" w:rsidP="00A26C79">
      <w:pPr>
        <w:jc w:val="center"/>
        <w:rPr>
          <w:rFonts w:ascii="Times New Roman" w:hAnsi="Times New Roman" w:cs="Times New Roman"/>
          <w:sz w:val="28"/>
          <w:szCs w:val="28"/>
          <w:lang w:eastAsia="uk-UA" w:bidi="uk-UA"/>
        </w:rPr>
      </w:pPr>
      <w:bookmarkStart w:id="3" w:name="bookmark145"/>
      <w:r w:rsidRPr="00EE7CC4">
        <w:rPr>
          <w:rFonts w:ascii="Times New Roman" w:hAnsi="Times New Roman" w:cs="Times New Roman"/>
          <w:sz w:val="28"/>
          <w:szCs w:val="28"/>
          <w:lang w:val="ru-RU" w:bidi="ru-RU"/>
        </w:rPr>
        <w:lastRenderedPageBreak/>
        <w:t xml:space="preserve">Забруднення </w:t>
      </w:r>
      <w:r w:rsidRPr="00EE7CC4">
        <w:rPr>
          <w:rFonts w:ascii="Times New Roman" w:hAnsi="Times New Roman" w:cs="Times New Roman"/>
          <w:sz w:val="28"/>
          <w:szCs w:val="28"/>
          <w:lang w:eastAsia="uk-UA" w:bidi="uk-UA"/>
        </w:rPr>
        <w:t xml:space="preserve">території </w:t>
      </w:r>
      <w:r w:rsidRPr="00EE7CC4">
        <w:rPr>
          <w:rFonts w:ascii="Times New Roman" w:hAnsi="Times New Roman" w:cs="Times New Roman"/>
          <w:sz w:val="28"/>
          <w:szCs w:val="28"/>
          <w:lang w:val="ru-RU" w:bidi="ru-RU"/>
        </w:rPr>
        <w:t xml:space="preserve">техногенними та </w:t>
      </w:r>
      <w:r w:rsidRPr="00EE7CC4">
        <w:rPr>
          <w:rFonts w:ascii="Times New Roman" w:hAnsi="Times New Roman" w:cs="Times New Roman"/>
          <w:sz w:val="28"/>
          <w:szCs w:val="28"/>
          <w:lang w:eastAsia="uk-UA" w:bidi="uk-UA"/>
        </w:rPr>
        <w:t>техногенно-підсиленими</w:t>
      </w:r>
      <w:r w:rsidRPr="00EE7CC4">
        <w:rPr>
          <w:rFonts w:ascii="Times New Roman" w:hAnsi="Times New Roman" w:cs="Times New Roman"/>
          <w:sz w:val="28"/>
          <w:szCs w:val="28"/>
          <w:lang w:eastAsia="uk-UA" w:bidi="uk-UA"/>
        </w:rPr>
        <w:br/>
      </w:r>
      <w:r w:rsidRPr="00EE7CC4">
        <w:rPr>
          <w:rFonts w:ascii="Times New Roman" w:hAnsi="Times New Roman" w:cs="Times New Roman"/>
          <w:sz w:val="28"/>
          <w:szCs w:val="28"/>
          <w:lang w:val="ru-RU" w:bidi="ru-RU"/>
        </w:rPr>
        <w:t>джерелами природного походження</w:t>
      </w:r>
      <w:bookmarkEnd w:id="3"/>
    </w:p>
    <w:p w:rsidR="00A26C79" w:rsidRPr="00EE7CC4" w:rsidRDefault="00A26C79" w:rsidP="00A26C79">
      <w:pPr>
        <w:jc w:val="right"/>
        <w:rPr>
          <w:rFonts w:ascii="Times New Roman" w:hAnsi="Times New Roman" w:cs="Times New Roman"/>
          <w:sz w:val="24"/>
          <w:szCs w:val="24"/>
          <w:lang w:val="ru-RU" w:bidi="ru-RU"/>
        </w:rPr>
      </w:pPr>
      <w:r w:rsidRPr="00EE7CC4">
        <w:rPr>
          <w:rFonts w:ascii="Times New Roman" w:hAnsi="Times New Roman" w:cs="Times New Roman"/>
          <w:sz w:val="24"/>
          <w:szCs w:val="24"/>
          <w:lang w:val="ru-RU" w:bidi="ru-RU"/>
        </w:rPr>
        <w:t>Таблиця 48</w:t>
      </w:r>
    </w:p>
    <w:tbl>
      <w:tblPr>
        <w:tblOverlap w:val="never"/>
        <w:tblW w:w="9902" w:type="dxa"/>
        <w:jc w:val="center"/>
        <w:tblLayout w:type="fixed"/>
        <w:tblCellMar>
          <w:left w:w="10" w:type="dxa"/>
          <w:right w:w="10" w:type="dxa"/>
        </w:tblCellMar>
        <w:tblLook w:val="04A0" w:firstRow="1" w:lastRow="0" w:firstColumn="1" w:lastColumn="0" w:noHBand="0" w:noVBand="1"/>
      </w:tblPr>
      <w:tblGrid>
        <w:gridCol w:w="624"/>
        <w:gridCol w:w="1546"/>
        <w:gridCol w:w="1032"/>
        <w:gridCol w:w="1112"/>
        <w:gridCol w:w="1148"/>
        <w:gridCol w:w="1354"/>
        <w:gridCol w:w="1022"/>
        <w:gridCol w:w="1018"/>
        <w:gridCol w:w="1046"/>
      </w:tblGrid>
      <w:tr w:rsidR="00EE7CC4" w:rsidRPr="00EE7CC4" w:rsidTr="00D53E21">
        <w:trPr>
          <w:trHeight w:hRule="exact" w:val="667"/>
          <w:jc w:val="center"/>
        </w:trPr>
        <w:tc>
          <w:tcPr>
            <w:tcW w:w="624" w:type="dxa"/>
            <w:vMerge w:val="restart"/>
            <w:tcBorders>
              <w:top w:val="single" w:sz="4" w:space="0" w:color="auto"/>
              <w:left w:val="single" w:sz="4" w:space="0" w:color="auto"/>
            </w:tcBorders>
            <w:shd w:val="clear" w:color="auto" w:fill="auto"/>
            <w:vAlign w:val="center"/>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w:t>
            </w:r>
          </w:p>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з/п</w:t>
            </w:r>
          </w:p>
        </w:tc>
        <w:tc>
          <w:tcPr>
            <w:tcW w:w="1546" w:type="dxa"/>
            <w:vMerge w:val="restart"/>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Назва адміністративно- територіальної одиниці (область, район)</w:t>
            </w:r>
          </w:p>
        </w:tc>
        <w:tc>
          <w:tcPr>
            <w:tcW w:w="1032" w:type="dxa"/>
            <w:vMerge w:val="restart"/>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Кількість населення, тис.осіб</w:t>
            </w:r>
          </w:p>
        </w:tc>
        <w:tc>
          <w:tcPr>
            <w:tcW w:w="1112" w:type="dxa"/>
            <w:vMerge w:val="restart"/>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Радіацій</w:t>
            </w:r>
            <w:r w:rsidRPr="00EE7CC4">
              <w:rPr>
                <w:rFonts w:ascii="Times New Roman" w:hAnsi="Times New Roman" w:cs="Times New Roman"/>
                <w:lang w:eastAsia="uk-UA" w:bidi="uk-UA"/>
              </w:rPr>
              <w:softHyphen/>
              <w:t>ний фон на території, мкЗв/год</w:t>
            </w:r>
          </w:p>
        </w:tc>
        <w:tc>
          <w:tcPr>
            <w:tcW w:w="5588" w:type="dxa"/>
            <w:gridSpan w:val="5"/>
            <w:tcBorders>
              <w:top w:val="single" w:sz="4" w:space="0" w:color="auto"/>
              <w:left w:val="single" w:sz="4" w:space="0" w:color="auto"/>
              <w:right w:val="single" w:sz="4" w:space="0" w:color="auto"/>
            </w:tcBorders>
            <w:shd w:val="clear" w:color="auto" w:fill="auto"/>
            <w:vAlign w:val="bottom"/>
          </w:tcPr>
          <w:p w:rsidR="00A26C79" w:rsidRPr="00EE7CC4" w:rsidRDefault="00A26C79" w:rsidP="00D53E21">
            <w:pPr>
              <w:widowControl w:val="0"/>
              <w:spacing w:after="0" w:line="240" w:lineRule="auto"/>
              <w:ind w:firstLine="460"/>
              <w:jc w:val="center"/>
              <w:rPr>
                <w:rFonts w:ascii="Times New Roman" w:hAnsi="Times New Roman" w:cs="Times New Roman"/>
                <w:lang w:eastAsia="uk-UA" w:bidi="uk-UA"/>
              </w:rPr>
            </w:pPr>
            <w:r w:rsidRPr="00EE7CC4">
              <w:rPr>
                <w:rFonts w:ascii="Times New Roman" w:hAnsi="Times New Roman" w:cs="Times New Roman"/>
                <w:lang w:eastAsia="uk-UA" w:bidi="uk-UA"/>
              </w:rPr>
              <w:t>Питома активність забруднюючих радіонуклідів, Бк/кг</w:t>
            </w:r>
          </w:p>
        </w:tc>
      </w:tr>
      <w:tr w:rsidR="00EE7CC4" w:rsidRPr="00EE7CC4" w:rsidTr="00DB2265">
        <w:trPr>
          <w:trHeight w:hRule="exact" w:val="1338"/>
          <w:jc w:val="center"/>
        </w:trPr>
        <w:tc>
          <w:tcPr>
            <w:tcW w:w="624" w:type="dxa"/>
            <w:vMerge/>
            <w:tcBorders>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546" w:type="dxa"/>
            <w:vMerge/>
            <w:tcBorders>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32" w:type="dxa"/>
            <w:vMerge/>
            <w:tcBorders>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112" w:type="dxa"/>
            <w:vMerge/>
            <w:tcBorders>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148"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цезій-137</w:t>
            </w:r>
          </w:p>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(техногенний)</w:t>
            </w:r>
          </w:p>
        </w:tc>
        <w:tc>
          <w:tcPr>
            <w:tcW w:w="1354"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стронцій-90 (техногенний)</w:t>
            </w:r>
          </w:p>
        </w:tc>
        <w:tc>
          <w:tcPr>
            <w:tcW w:w="1022"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радій (природний)</w:t>
            </w:r>
          </w:p>
        </w:tc>
        <w:tc>
          <w:tcPr>
            <w:tcW w:w="1018"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торій (природний)</w:t>
            </w:r>
          </w:p>
        </w:tc>
        <w:tc>
          <w:tcPr>
            <w:tcW w:w="1046" w:type="dxa"/>
            <w:tcBorders>
              <w:top w:val="single" w:sz="4" w:space="0" w:color="auto"/>
              <w:left w:val="single" w:sz="4" w:space="0" w:color="auto"/>
              <w:right w:val="single" w:sz="4" w:space="0" w:color="auto"/>
            </w:tcBorders>
            <w:shd w:val="clear" w:color="auto" w:fill="auto"/>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калій (природний)</w:t>
            </w:r>
          </w:p>
        </w:tc>
      </w:tr>
      <w:tr w:rsidR="00EE7CC4" w:rsidRPr="00EE7CC4" w:rsidTr="00DB2265">
        <w:trPr>
          <w:trHeight w:hRule="exact" w:val="259"/>
          <w:jc w:val="center"/>
        </w:trPr>
        <w:tc>
          <w:tcPr>
            <w:tcW w:w="624" w:type="dxa"/>
            <w:tcBorders>
              <w:top w:val="single" w:sz="4" w:space="0" w:color="auto"/>
              <w:left w:val="single" w:sz="4" w:space="0" w:color="auto"/>
            </w:tcBorders>
            <w:shd w:val="clear" w:color="auto" w:fill="auto"/>
            <w:vAlign w:val="bottom"/>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1</w:t>
            </w:r>
          </w:p>
        </w:tc>
        <w:tc>
          <w:tcPr>
            <w:tcW w:w="1546" w:type="dxa"/>
            <w:tcBorders>
              <w:top w:val="single" w:sz="4" w:space="0" w:color="auto"/>
              <w:left w:val="single" w:sz="4" w:space="0" w:color="auto"/>
            </w:tcBorders>
            <w:shd w:val="clear" w:color="auto" w:fill="auto"/>
            <w:vAlign w:val="bottom"/>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2</w:t>
            </w:r>
          </w:p>
        </w:tc>
        <w:tc>
          <w:tcPr>
            <w:tcW w:w="1032" w:type="dxa"/>
            <w:tcBorders>
              <w:top w:val="single" w:sz="4" w:space="0" w:color="auto"/>
              <w:left w:val="single" w:sz="4" w:space="0" w:color="auto"/>
            </w:tcBorders>
            <w:shd w:val="clear" w:color="auto" w:fill="auto"/>
            <w:vAlign w:val="bottom"/>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3</w:t>
            </w:r>
          </w:p>
        </w:tc>
        <w:tc>
          <w:tcPr>
            <w:tcW w:w="1112" w:type="dxa"/>
            <w:tcBorders>
              <w:top w:val="single" w:sz="4" w:space="0" w:color="auto"/>
              <w:left w:val="single" w:sz="4" w:space="0" w:color="auto"/>
            </w:tcBorders>
            <w:shd w:val="clear" w:color="auto" w:fill="auto"/>
            <w:vAlign w:val="bottom"/>
          </w:tcPr>
          <w:p w:rsidR="00A26C79" w:rsidRPr="00EE7CC4" w:rsidRDefault="00A26C79" w:rsidP="00A26C79">
            <w:pPr>
              <w:widowControl w:val="0"/>
              <w:spacing w:after="0" w:line="240" w:lineRule="auto"/>
              <w:ind w:firstLine="380"/>
              <w:rPr>
                <w:rFonts w:ascii="Times New Roman" w:hAnsi="Times New Roman" w:cs="Times New Roman"/>
                <w:lang w:eastAsia="uk-UA" w:bidi="uk-UA"/>
              </w:rPr>
            </w:pPr>
            <w:r w:rsidRPr="00EE7CC4">
              <w:rPr>
                <w:rFonts w:ascii="Times New Roman" w:hAnsi="Times New Roman" w:cs="Times New Roman"/>
                <w:lang w:eastAsia="uk-UA" w:bidi="uk-UA"/>
              </w:rPr>
              <w:t>4</w:t>
            </w:r>
          </w:p>
        </w:tc>
        <w:tc>
          <w:tcPr>
            <w:tcW w:w="1148" w:type="dxa"/>
            <w:tcBorders>
              <w:top w:val="single" w:sz="4" w:space="0" w:color="auto"/>
              <w:left w:val="single" w:sz="4" w:space="0" w:color="auto"/>
            </w:tcBorders>
            <w:shd w:val="clear" w:color="auto" w:fill="auto"/>
            <w:vAlign w:val="bottom"/>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5</w:t>
            </w:r>
          </w:p>
        </w:tc>
        <w:tc>
          <w:tcPr>
            <w:tcW w:w="1354" w:type="dxa"/>
            <w:tcBorders>
              <w:top w:val="single" w:sz="4" w:space="0" w:color="auto"/>
              <w:left w:val="single" w:sz="4" w:space="0" w:color="auto"/>
            </w:tcBorders>
            <w:shd w:val="clear" w:color="auto" w:fill="auto"/>
            <w:vAlign w:val="bottom"/>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6</w:t>
            </w:r>
          </w:p>
        </w:tc>
        <w:tc>
          <w:tcPr>
            <w:tcW w:w="1022" w:type="dxa"/>
            <w:tcBorders>
              <w:top w:val="single" w:sz="4" w:space="0" w:color="auto"/>
              <w:left w:val="single" w:sz="4" w:space="0" w:color="auto"/>
            </w:tcBorders>
            <w:shd w:val="clear" w:color="auto" w:fill="auto"/>
            <w:vAlign w:val="bottom"/>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7</w:t>
            </w:r>
          </w:p>
        </w:tc>
        <w:tc>
          <w:tcPr>
            <w:tcW w:w="1018" w:type="dxa"/>
            <w:tcBorders>
              <w:top w:val="single" w:sz="4" w:space="0" w:color="auto"/>
              <w:left w:val="single" w:sz="4" w:space="0" w:color="auto"/>
            </w:tcBorders>
            <w:shd w:val="clear" w:color="auto" w:fill="auto"/>
            <w:vAlign w:val="bottom"/>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8</w:t>
            </w:r>
          </w:p>
        </w:tc>
        <w:tc>
          <w:tcPr>
            <w:tcW w:w="1046" w:type="dxa"/>
            <w:tcBorders>
              <w:top w:val="single" w:sz="4" w:space="0" w:color="auto"/>
              <w:left w:val="single" w:sz="4" w:space="0" w:color="auto"/>
              <w:right w:val="single" w:sz="4" w:space="0" w:color="auto"/>
            </w:tcBorders>
            <w:shd w:val="clear" w:color="auto" w:fill="auto"/>
            <w:vAlign w:val="bottom"/>
          </w:tcPr>
          <w:p w:rsidR="00A26C79" w:rsidRPr="00EE7CC4" w:rsidRDefault="00A26C79" w:rsidP="00A26C79">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9</w:t>
            </w:r>
          </w:p>
        </w:tc>
      </w:tr>
      <w:tr w:rsidR="00EE7CC4" w:rsidRPr="00EE7CC4" w:rsidTr="00DB2265">
        <w:trPr>
          <w:trHeight w:hRule="exact" w:val="264"/>
          <w:jc w:val="center"/>
        </w:trPr>
        <w:tc>
          <w:tcPr>
            <w:tcW w:w="624"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w:t>
            </w:r>
          </w:p>
        </w:tc>
        <w:tc>
          <w:tcPr>
            <w:tcW w:w="1546"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Чернівецький</w:t>
            </w:r>
          </w:p>
        </w:tc>
        <w:tc>
          <w:tcPr>
            <w:tcW w:w="1032"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648,7</w:t>
            </w:r>
          </w:p>
        </w:tc>
        <w:tc>
          <w:tcPr>
            <w:tcW w:w="1112"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hAnsi="Times New Roman" w:cs="Times New Roman"/>
                <w:lang w:eastAsia="zh-CN"/>
              </w:rPr>
              <w:t>0,011-0,019</w:t>
            </w:r>
          </w:p>
        </w:tc>
        <w:tc>
          <w:tcPr>
            <w:tcW w:w="1148"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354"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22"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18"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46" w:type="dxa"/>
            <w:tcBorders>
              <w:top w:val="single" w:sz="4" w:space="0" w:color="auto"/>
              <w:left w:val="single" w:sz="4" w:space="0" w:color="auto"/>
              <w:righ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r>
      <w:tr w:rsidR="00EE7CC4" w:rsidRPr="00EE7CC4" w:rsidTr="00DB2265">
        <w:trPr>
          <w:trHeight w:hRule="exact" w:val="264"/>
          <w:jc w:val="center"/>
        </w:trPr>
        <w:tc>
          <w:tcPr>
            <w:tcW w:w="624"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w:t>
            </w:r>
          </w:p>
        </w:tc>
        <w:tc>
          <w:tcPr>
            <w:tcW w:w="1546"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Вижницький</w:t>
            </w:r>
          </w:p>
        </w:tc>
        <w:tc>
          <w:tcPr>
            <w:tcW w:w="1032"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89,6</w:t>
            </w:r>
          </w:p>
        </w:tc>
        <w:tc>
          <w:tcPr>
            <w:tcW w:w="1112"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hAnsi="Times New Roman" w:cs="Times New Roman"/>
                <w:lang w:eastAsia="zh-CN"/>
              </w:rPr>
              <w:t>0,010-0,015</w:t>
            </w:r>
          </w:p>
        </w:tc>
        <w:tc>
          <w:tcPr>
            <w:tcW w:w="1148"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354"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22"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18" w:type="dxa"/>
            <w:tcBorders>
              <w:top w:val="single" w:sz="4" w:space="0" w:color="auto"/>
              <w:lef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46" w:type="dxa"/>
            <w:tcBorders>
              <w:top w:val="single" w:sz="4" w:space="0" w:color="auto"/>
              <w:left w:val="single" w:sz="4" w:space="0" w:color="auto"/>
              <w:righ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r>
      <w:tr w:rsidR="00EE7CC4" w:rsidRPr="00EE7CC4" w:rsidTr="00DB2265">
        <w:trPr>
          <w:trHeight w:hRule="exact" w:val="269"/>
          <w:jc w:val="center"/>
        </w:trPr>
        <w:tc>
          <w:tcPr>
            <w:tcW w:w="624" w:type="dxa"/>
            <w:tcBorders>
              <w:top w:val="single" w:sz="4" w:space="0" w:color="auto"/>
              <w:left w:val="single" w:sz="4" w:space="0" w:color="auto"/>
              <w:bottom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3</w:t>
            </w:r>
          </w:p>
        </w:tc>
        <w:tc>
          <w:tcPr>
            <w:tcW w:w="1546" w:type="dxa"/>
            <w:tcBorders>
              <w:top w:val="single" w:sz="4" w:space="0" w:color="auto"/>
              <w:left w:val="single" w:sz="4" w:space="0" w:color="auto"/>
              <w:bottom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Дністровський</w:t>
            </w:r>
          </w:p>
        </w:tc>
        <w:tc>
          <w:tcPr>
            <w:tcW w:w="1032" w:type="dxa"/>
            <w:tcBorders>
              <w:top w:val="single" w:sz="4" w:space="0" w:color="auto"/>
              <w:left w:val="single" w:sz="4" w:space="0" w:color="auto"/>
              <w:bottom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152,2</w:t>
            </w:r>
          </w:p>
        </w:tc>
        <w:tc>
          <w:tcPr>
            <w:tcW w:w="1112" w:type="dxa"/>
            <w:tcBorders>
              <w:top w:val="single" w:sz="4" w:space="0" w:color="auto"/>
              <w:left w:val="single" w:sz="4" w:space="0" w:color="auto"/>
              <w:bottom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r w:rsidRPr="00EE7CC4">
              <w:rPr>
                <w:rFonts w:ascii="Times New Roman" w:hAnsi="Times New Roman" w:cs="Times New Roman"/>
                <w:lang w:eastAsia="zh-CN"/>
              </w:rPr>
              <w:t>0,009-0,016</w:t>
            </w:r>
          </w:p>
        </w:tc>
        <w:tc>
          <w:tcPr>
            <w:tcW w:w="1148" w:type="dxa"/>
            <w:tcBorders>
              <w:top w:val="single" w:sz="4" w:space="0" w:color="auto"/>
              <w:left w:val="single" w:sz="4" w:space="0" w:color="auto"/>
              <w:bottom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354" w:type="dxa"/>
            <w:tcBorders>
              <w:top w:val="single" w:sz="4" w:space="0" w:color="auto"/>
              <w:left w:val="single" w:sz="4" w:space="0" w:color="auto"/>
              <w:bottom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22" w:type="dxa"/>
            <w:tcBorders>
              <w:top w:val="single" w:sz="4" w:space="0" w:color="auto"/>
              <w:left w:val="single" w:sz="4" w:space="0" w:color="auto"/>
              <w:bottom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18" w:type="dxa"/>
            <w:tcBorders>
              <w:top w:val="single" w:sz="4" w:space="0" w:color="auto"/>
              <w:left w:val="single" w:sz="4" w:space="0" w:color="auto"/>
              <w:bottom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A26C79" w:rsidRPr="00EE7CC4" w:rsidRDefault="00A26C79" w:rsidP="00A26C79">
            <w:pPr>
              <w:widowControl w:val="0"/>
              <w:spacing w:after="0" w:line="240" w:lineRule="auto"/>
              <w:rPr>
                <w:rFonts w:ascii="Times New Roman" w:eastAsia="Courier New" w:hAnsi="Times New Roman" w:cs="Times New Roman"/>
                <w:lang w:eastAsia="uk-UA" w:bidi="uk-UA"/>
              </w:rPr>
            </w:pPr>
          </w:p>
        </w:tc>
      </w:tr>
    </w:tbl>
    <w:p w:rsidR="00D53E21" w:rsidRPr="00EE7CC4" w:rsidRDefault="00D53E21" w:rsidP="00002802">
      <w:pPr>
        <w:spacing w:before="240" w:after="0"/>
        <w:jc w:val="center"/>
        <w:rPr>
          <w:rFonts w:ascii="Times New Roman" w:hAnsi="Times New Roman" w:cs="Times New Roman"/>
          <w:sz w:val="28"/>
          <w:szCs w:val="28"/>
          <w:lang w:eastAsia="ru-RU"/>
        </w:rPr>
      </w:pPr>
      <w:r w:rsidRPr="00EE7CC4">
        <w:rPr>
          <w:rFonts w:ascii="Times New Roman" w:hAnsi="Times New Roman" w:cs="Times New Roman"/>
          <w:sz w:val="28"/>
          <w:szCs w:val="28"/>
          <w:lang w:eastAsia="ru-RU"/>
        </w:rPr>
        <w:t xml:space="preserve">Питома активність забруднюючих радіонуклідів </w:t>
      </w:r>
      <w:r w:rsidRPr="00EE7CC4">
        <w:rPr>
          <w:rFonts w:ascii="Times New Roman" w:hAnsi="Times New Roman" w:cs="Times New Roman"/>
          <w:sz w:val="28"/>
          <w:szCs w:val="28"/>
          <w:lang w:val="en-US" w:eastAsia="ru-RU"/>
        </w:rPr>
        <w:t>Cs</w:t>
      </w:r>
      <w:r w:rsidRPr="00EE7CC4">
        <w:rPr>
          <w:rFonts w:ascii="Times New Roman" w:hAnsi="Times New Roman" w:cs="Times New Roman"/>
          <w:sz w:val="28"/>
          <w:szCs w:val="28"/>
          <w:vertAlign w:val="superscript"/>
          <w:lang w:eastAsia="ru-RU"/>
        </w:rPr>
        <w:t>137</w:t>
      </w:r>
      <w:r w:rsidRPr="00EE7CC4">
        <w:rPr>
          <w:rFonts w:ascii="Times New Roman" w:hAnsi="Times New Roman" w:cs="Times New Roman"/>
          <w:sz w:val="28"/>
          <w:szCs w:val="28"/>
          <w:lang w:eastAsia="ru-RU"/>
        </w:rPr>
        <w:t xml:space="preserve"> та </w:t>
      </w:r>
      <w:r w:rsidRPr="00EE7CC4">
        <w:rPr>
          <w:rFonts w:ascii="Times New Roman" w:hAnsi="Times New Roman" w:cs="Times New Roman"/>
          <w:sz w:val="28"/>
          <w:szCs w:val="28"/>
          <w:lang w:val="en-US" w:eastAsia="ru-RU"/>
        </w:rPr>
        <w:t>Sr</w:t>
      </w:r>
      <w:r w:rsidRPr="00EE7CC4">
        <w:rPr>
          <w:rFonts w:ascii="Times New Roman" w:hAnsi="Times New Roman" w:cs="Times New Roman"/>
          <w:sz w:val="28"/>
          <w:szCs w:val="28"/>
          <w:vertAlign w:val="superscript"/>
          <w:lang w:eastAsia="ru-RU"/>
        </w:rPr>
        <w:t>90</w:t>
      </w:r>
      <w:r w:rsidRPr="00EE7CC4">
        <w:rPr>
          <w:rFonts w:ascii="Times New Roman" w:hAnsi="Times New Roman" w:cs="Times New Roman"/>
          <w:sz w:val="28"/>
          <w:szCs w:val="28"/>
          <w:lang w:eastAsia="ru-RU"/>
        </w:rPr>
        <w:t xml:space="preserve"> не перевищувала встановлених допустимих значень.</w:t>
      </w:r>
    </w:p>
    <w:p w:rsidR="00D53E21" w:rsidRPr="00EE7CC4" w:rsidRDefault="00D53E21" w:rsidP="00D53E21">
      <w:pPr>
        <w:jc w:val="center"/>
        <w:rPr>
          <w:rFonts w:ascii="Times New Roman" w:hAnsi="Times New Roman" w:cs="Times New Roman"/>
          <w:sz w:val="28"/>
          <w:szCs w:val="28"/>
          <w:lang w:eastAsia="uk-UA" w:bidi="uk-UA"/>
        </w:rPr>
      </w:pPr>
      <w:bookmarkStart w:id="4" w:name="bookmark143"/>
      <w:r w:rsidRPr="00EE7CC4">
        <w:rPr>
          <w:rFonts w:ascii="Times New Roman" w:hAnsi="Times New Roman" w:cs="Times New Roman"/>
          <w:sz w:val="28"/>
          <w:szCs w:val="28"/>
          <w:lang w:val="ru-RU" w:eastAsia="ru-RU" w:bidi="ru-RU"/>
        </w:rPr>
        <w:t xml:space="preserve">Використання джерел </w:t>
      </w:r>
      <w:r w:rsidRPr="00EE7CC4">
        <w:rPr>
          <w:rFonts w:ascii="Times New Roman" w:hAnsi="Times New Roman" w:cs="Times New Roman"/>
          <w:sz w:val="28"/>
          <w:szCs w:val="28"/>
          <w:lang w:eastAsia="uk-UA" w:bidi="uk-UA"/>
        </w:rPr>
        <w:t>іонізуючого випромінювання (ДІВ)</w:t>
      </w:r>
      <w:bookmarkEnd w:id="4"/>
    </w:p>
    <w:p w:rsidR="00D53E21" w:rsidRPr="00EE7CC4" w:rsidRDefault="00D53E21" w:rsidP="00D53E21">
      <w:pPr>
        <w:jc w:val="right"/>
        <w:rPr>
          <w:rFonts w:ascii="Times New Roman" w:hAnsi="Times New Roman" w:cs="Times New Roman"/>
          <w:sz w:val="24"/>
          <w:szCs w:val="24"/>
          <w:lang w:val="ru-RU" w:eastAsia="ru-RU" w:bidi="ru-RU"/>
        </w:rPr>
      </w:pPr>
      <w:r w:rsidRPr="00EE7CC4">
        <w:rPr>
          <w:rFonts w:ascii="Times New Roman" w:hAnsi="Times New Roman" w:cs="Times New Roman"/>
          <w:sz w:val="24"/>
          <w:szCs w:val="24"/>
          <w:lang w:val="ru-RU" w:eastAsia="ru-RU" w:bidi="ru-RU"/>
        </w:rPr>
        <w:t>Таблиця 49</w:t>
      </w:r>
    </w:p>
    <w:tbl>
      <w:tblPr>
        <w:tblOverlap w:val="never"/>
        <w:tblW w:w="9827" w:type="dxa"/>
        <w:jc w:val="center"/>
        <w:tblLayout w:type="fixed"/>
        <w:tblCellMar>
          <w:left w:w="10" w:type="dxa"/>
          <w:right w:w="10" w:type="dxa"/>
        </w:tblCellMar>
        <w:tblLook w:val="04A0" w:firstRow="1" w:lastRow="0" w:firstColumn="1" w:lastColumn="0" w:noHBand="0" w:noVBand="1"/>
      </w:tblPr>
      <w:tblGrid>
        <w:gridCol w:w="826"/>
        <w:gridCol w:w="4094"/>
        <w:gridCol w:w="2453"/>
        <w:gridCol w:w="2454"/>
      </w:tblGrid>
      <w:tr w:rsidR="00EE7CC4" w:rsidRPr="00EE7CC4" w:rsidTr="00D53E21">
        <w:trPr>
          <w:trHeight w:hRule="exact" w:val="398"/>
          <w:jc w:val="center"/>
        </w:trPr>
        <w:tc>
          <w:tcPr>
            <w:tcW w:w="826" w:type="dxa"/>
            <w:tcBorders>
              <w:top w:val="single" w:sz="4" w:space="0" w:color="auto"/>
              <w:left w:val="single" w:sz="4" w:space="0" w:color="auto"/>
            </w:tcBorders>
            <w:shd w:val="clear" w:color="auto" w:fill="auto"/>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 з/п</w:t>
            </w:r>
          </w:p>
        </w:tc>
        <w:tc>
          <w:tcPr>
            <w:tcW w:w="4094" w:type="dxa"/>
            <w:tcBorders>
              <w:top w:val="single" w:sz="4" w:space="0" w:color="auto"/>
              <w:left w:val="single" w:sz="4" w:space="0" w:color="auto"/>
            </w:tcBorders>
            <w:shd w:val="clear" w:color="auto" w:fill="auto"/>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Власник ДІВ</w:t>
            </w:r>
          </w:p>
        </w:tc>
        <w:tc>
          <w:tcPr>
            <w:tcW w:w="2453" w:type="dxa"/>
            <w:tcBorders>
              <w:top w:val="single" w:sz="4" w:space="0" w:color="auto"/>
              <w:left w:val="single" w:sz="4" w:space="0" w:color="auto"/>
            </w:tcBorders>
            <w:shd w:val="clear" w:color="auto" w:fill="auto"/>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Адреса власника ДІВ</w:t>
            </w:r>
          </w:p>
        </w:tc>
        <w:tc>
          <w:tcPr>
            <w:tcW w:w="2454" w:type="dxa"/>
            <w:tcBorders>
              <w:top w:val="single" w:sz="4" w:space="0" w:color="auto"/>
              <w:left w:val="single" w:sz="4" w:space="0" w:color="auto"/>
              <w:right w:val="single" w:sz="4" w:space="0" w:color="auto"/>
            </w:tcBorders>
            <w:shd w:val="clear" w:color="auto" w:fill="auto"/>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Кількість ДІВ (шт.)</w:t>
            </w:r>
          </w:p>
        </w:tc>
      </w:tr>
      <w:tr w:rsidR="00EE7CC4" w:rsidRPr="00EE7CC4" w:rsidTr="00D53E21">
        <w:trPr>
          <w:trHeight w:hRule="exact" w:val="312"/>
          <w:jc w:val="center"/>
        </w:trPr>
        <w:tc>
          <w:tcPr>
            <w:tcW w:w="826" w:type="dxa"/>
            <w:tcBorders>
              <w:top w:val="single" w:sz="4" w:space="0" w:color="auto"/>
              <w:left w:val="single" w:sz="4" w:space="0" w:color="auto"/>
              <w:bottom w:val="single" w:sz="4" w:space="0" w:color="auto"/>
            </w:tcBorders>
            <w:shd w:val="clear" w:color="auto" w:fill="auto"/>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1</w:t>
            </w:r>
          </w:p>
        </w:tc>
        <w:tc>
          <w:tcPr>
            <w:tcW w:w="4094" w:type="dxa"/>
            <w:tcBorders>
              <w:top w:val="single" w:sz="4" w:space="0" w:color="auto"/>
              <w:left w:val="single" w:sz="4" w:space="0" w:color="auto"/>
              <w:bottom w:val="single" w:sz="4" w:space="0" w:color="auto"/>
            </w:tcBorders>
            <w:shd w:val="clear" w:color="auto" w:fill="auto"/>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2</w:t>
            </w:r>
          </w:p>
        </w:tc>
        <w:tc>
          <w:tcPr>
            <w:tcW w:w="2453" w:type="dxa"/>
            <w:tcBorders>
              <w:top w:val="single" w:sz="4" w:space="0" w:color="auto"/>
              <w:left w:val="single" w:sz="4" w:space="0" w:color="auto"/>
              <w:bottom w:val="single" w:sz="4" w:space="0" w:color="auto"/>
            </w:tcBorders>
            <w:shd w:val="clear" w:color="auto" w:fill="auto"/>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3</w:t>
            </w:r>
          </w:p>
        </w:tc>
        <w:tc>
          <w:tcPr>
            <w:tcW w:w="2454" w:type="dxa"/>
            <w:tcBorders>
              <w:top w:val="single" w:sz="4" w:space="0" w:color="auto"/>
              <w:left w:val="single" w:sz="4" w:space="0" w:color="auto"/>
              <w:bottom w:val="single" w:sz="4" w:space="0" w:color="auto"/>
              <w:right w:val="single" w:sz="4" w:space="0" w:color="auto"/>
            </w:tcBorders>
            <w:shd w:val="clear" w:color="auto" w:fill="auto"/>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4</w:t>
            </w:r>
          </w:p>
        </w:tc>
      </w:tr>
      <w:tr w:rsidR="00EE7CC4" w:rsidRPr="00EE7CC4" w:rsidTr="00D53E21">
        <w:trPr>
          <w:trHeight w:hRule="exact" w:val="1068"/>
          <w:jc w:val="center"/>
        </w:trPr>
        <w:tc>
          <w:tcPr>
            <w:tcW w:w="826"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1</w:t>
            </w:r>
          </w:p>
        </w:tc>
        <w:tc>
          <w:tcPr>
            <w:tcW w:w="4094"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rPr>
              <w:t>Комунальна установа "Чернівецький обласний клінічний онкологічний диспансер</w:t>
            </w:r>
          </w:p>
        </w:tc>
        <w:tc>
          <w:tcPr>
            <w:tcW w:w="2453"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м. Чернівці, вул.. Героїв Майдану, 242</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2</w:t>
            </w:r>
          </w:p>
        </w:tc>
      </w:tr>
      <w:tr w:rsidR="00EE7CC4" w:rsidRPr="00EE7CC4" w:rsidTr="00D53E21">
        <w:trPr>
          <w:trHeight w:hRule="exact" w:val="842"/>
          <w:jc w:val="center"/>
        </w:trPr>
        <w:tc>
          <w:tcPr>
            <w:tcW w:w="826"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2</w:t>
            </w:r>
          </w:p>
        </w:tc>
        <w:tc>
          <w:tcPr>
            <w:tcW w:w="4094"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rPr>
              <w:t>Чернівецький національний університет ім. Ю.Федьковича</w:t>
            </w:r>
          </w:p>
        </w:tc>
        <w:tc>
          <w:tcPr>
            <w:tcW w:w="2453"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58012, м. Чернівці, вул. Коцюбинрського, 2</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3</w:t>
            </w:r>
          </w:p>
        </w:tc>
      </w:tr>
      <w:tr w:rsidR="00EE7CC4" w:rsidRPr="00EE7CC4" w:rsidTr="00D53E21">
        <w:trPr>
          <w:trHeight w:hRule="exact" w:val="842"/>
          <w:jc w:val="center"/>
        </w:trPr>
        <w:tc>
          <w:tcPr>
            <w:tcW w:w="826"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3</w:t>
            </w:r>
          </w:p>
        </w:tc>
        <w:tc>
          <w:tcPr>
            <w:tcW w:w="4094"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rPr>
            </w:pPr>
            <w:r w:rsidRPr="00EE7CC4">
              <w:rPr>
                <w:rFonts w:ascii="Times New Roman" w:eastAsia="Times New Roman" w:hAnsi="Times New Roman" w:cs="Times New Roman"/>
                <w:lang w:eastAsia="uk-UA"/>
              </w:rPr>
              <w:t>ТОВ "Машзавод"</w:t>
            </w:r>
          </w:p>
        </w:tc>
        <w:tc>
          <w:tcPr>
            <w:tcW w:w="2453"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58023, м. Чернівці, вул. Прутська, 16</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2</w:t>
            </w:r>
          </w:p>
        </w:tc>
      </w:tr>
      <w:tr w:rsidR="00EE7CC4" w:rsidRPr="00EE7CC4" w:rsidTr="00D53E21">
        <w:trPr>
          <w:trHeight w:hRule="exact" w:val="842"/>
          <w:jc w:val="center"/>
        </w:trPr>
        <w:tc>
          <w:tcPr>
            <w:tcW w:w="826"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4</w:t>
            </w:r>
          </w:p>
        </w:tc>
        <w:tc>
          <w:tcPr>
            <w:tcW w:w="4094"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rPr>
            </w:pPr>
            <w:r w:rsidRPr="00EE7CC4">
              <w:rPr>
                <w:rFonts w:ascii="Times New Roman" w:eastAsia="Times New Roman" w:hAnsi="Times New Roman" w:cs="Times New Roman"/>
                <w:lang w:eastAsia="uk-UA"/>
              </w:rPr>
              <w:t>Чернівецька митниця</w:t>
            </w:r>
          </w:p>
        </w:tc>
        <w:tc>
          <w:tcPr>
            <w:tcW w:w="2453" w:type="dxa"/>
            <w:tcBorders>
              <w:top w:val="single" w:sz="4" w:space="0" w:color="auto"/>
              <w:left w:val="single" w:sz="4" w:space="0" w:color="auto"/>
              <w:bottom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58000, м. Чернівці, вул. Руська, 248 М</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rsidR="00D53E21" w:rsidRPr="00EE7CC4" w:rsidRDefault="00D53E21" w:rsidP="00D53E21">
            <w:pPr>
              <w:widowControl w:val="0"/>
              <w:spacing w:after="0" w:line="240" w:lineRule="auto"/>
              <w:jc w:val="center"/>
              <w:rPr>
                <w:rFonts w:ascii="Times New Roman" w:eastAsia="Times New Roman" w:hAnsi="Times New Roman" w:cs="Times New Roman"/>
                <w:lang w:eastAsia="uk-UA" w:bidi="uk-UA"/>
              </w:rPr>
            </w:pPr>
            <w:r w:rsidRPr="00EE7CC4">
              <w:rPr>
                <w:rFonts w:ascii="Times New Roman" w:eastAsia="Times New Roman" w:hAnsi="Times New Roman" w:cs="Times New Roman"/>
                <w:lang w:eastAsia="uk-UA" w:bidi="uk-UA"/>
              </w:rPr>
              <w:t>2</w:t>
            </w:r>
          </w:p>
        </w:tc>
      </w:tr>
    </w:tbl>
    <w:p w:rsidR="00F86D62" w:rsidRPr="00EE7CC4" w:rsidRDefault="00D53E21" w:rsidP="000D76E5">
      <w:pPr>
        <w:jc w:val="both"/>
        <w:rPr>
          <w:rFonts w:ascii="Times New Roman" w:hAnsi="Times New Roman" w:cs="Times New Roman"/>
          <w:sz w:val="28"/>
          <w:szCs w:val="28"/>
        </w:rPr>
      </w:pPr>
      <w:r w:rsidRPr="00EE7CC4">
        <w:rPr>
          <w:rFonts w:ascii="Times New Roman" w:hAnsi="Times New Roman" w:cs="Times New Roman"/>
        </w:rPr>
        <w:t>Всі обладнання використовуються за призначенням та у відповідності з вимогами радіаційної безпеки.</w:t>
      </w:r>
    </w:p>
    <w:p w:rsidR="00D53E21" w:rsidRPr="00EE7CC4" w:rsidRDefault="00D53E21" w:rsidP="007F5B27">
      <w:pPr>
        <w:pStyle w:val="24"/>
        <w:spacing w:before="0" w:line="276" w:lineRule="auto"/>
        <w:rPr>
          <w:rFonts w:ascii="Times New Roman" w:hAnsi="Times New Roman" w:cs="Times New Roman"/>
          <w:bCs/>
          <w:lang w:val="uk-UA"/>
        </w:rPr>
      </w:pPr>
      <w:r w:rsidRPr="00EE7CC4">
        <w:rPr>
          <w:rFonts w:ascii="Times New Roman" w:hAnsi="Times New Roman" w:cs="Times New Roman"/>
          <w:bCs/>
          <w:spacing w:val="0"/>
          <w:lang w:val="uk-UA"/>
        </w:rPr>
        <w:t>Поводження з радіоактивними відходами</w:t>
      </w:r>
    </w:p>
    <w:p w:rsidR="00D53E21" w:rsidRPr="00EE7CC4" w:rsidRDefault="00D53E21" w:rsidP="007F5B27">
      <w:pPr>
        <w:pStyle w:val="a5"/>
        <w:spacing w:after="240"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На території Чернівецької області радіаційно-небезпечних об’єктів (атомні електростанції, підприємства з виготовлення і переробки ядерного палива, підприємства поховання радіоактивних відходів, науково-дослідні організації, які працюють з ядерними реакторами, ядерні енергетичні установки на об’єктах транспорту та ін.) немає.</w:t>
      </w:r>
    </w:p>
    <w:p w:rsidR="00D53E21" w:rsidRPr="00EE7CC4" w:rsidRDefault="00D53E21" w:rsidP="007F5B27">
      <w:pPr>
        <w:jc w:val="center"/>
        <w:rPr>
          <w:rFonts w:ascii="Times New Roman" w:hAnsi="Times New Roman" w:cs="Times New Roman"/>
          <w:iCs/>
          <w:sz w:val="28"/>
          <w:szCs w:val="28"/>
        </w:rPr>
      </w:pPr>
      <w:r w:rsidRPr="00EE7CC4">
        <w:rPr>
          <w:rFonts w:ascii="Times New Roman" w:hAnsi="Times New Roman" w:cs="Times New Roman"/>
          <w:iCs/>
          <w:sz w:val="28"/>
          <w:szCs w:val="28"/>
        </w:rPr>
        <w:lastRenderedPageBreak/>
        <w:t>Стан радіаційної безпеки у зоні відчуження і зоні безумовного (обов’язкового) відселення</w:t>
      </w:r>
    </w:p>
    <w:p w:rsidR="00D53E21" w:rsidRPr="00EE7CC4" w:rsidRDefault="007F5B27" w:rsidP="007F5B27">
      <w:pPr>
        <w:jc w:val="center"/>
        <w:rPr>
          <w:rFonts w:ascii="Times New Roman" w:hAnsi="Times New Roman" w:cs="Times New Roman"/>
          <w:iCs/>
          <w:sz w:val="28"/>
          <w:szCs w:val="28"/>
        </w:rPr>
      </w:pPr>
      <w:r w:rsidRPr="00EE7CC4">
        <w:rPr>
          <w:rFonts w:ascii="Times New Roman" w:hAnsi="Times New Roman" w:cs="Times New Roman"/>
          <w:iCs/>
          <w:sz w:val="28"/>
          <w:szCs w:val="28"/>
        </w:rPr>
        <w:t xml:space="preserve">7. </w:t>
      </w:r>
      <w:r w:rsidR="00D53E21" w:rsidRPr="00EE7CC4">
        <w:rPr>
          <w:rFonts w:ascii="Times New Roman" w:hAnsi="Times New Roman" w:cs="Times New Roman"/>
          <w:iCs/>
          <w:sz w:val="28"/>
          <w:szCs w:val="28"/>
        </w:rPr>
        <w:t>Тимчасово окуповані території</w:t>
      </w:r>
    </w:p>
    <w:p w:rsidR="007F5B27" w:rsidRPr="00EE7CC4" w:rsidRDefault="007F5B27" w:rsidP="007F5B27">
      <w:pPr>
        <w:spacing w:line="240" w:lineRule="auto"/>
        <w:ind w:left="1069"/>
        <w:rPr>
          <w:rFonts w:ascii="Times New Roman" w:hAnsi="Times New Roman" w:cs="Times New Roman"/>
          <w:iCs/>
          <w:sz w:val="28"/>
          <w:szCs w:val="28"/>
        </w:rPr>
      </w:pPr>
      <w:r w:rsidRPr="00EE7CC4">
        <w:rPr>
          <w:rFonts w:ascii="Times New Roman" w:hAnsi="Times New Roman" w:cs="Times New Roman"/>
          <w:iCs/>
          <w:sz w:val="28"/>
          <w:szCs w:val="28"/>
        </w:rPr>
        <w:t>8. Державна політика та заходи з забезпечення екологічної безпеки</w:t>
      </w:r>
    </w:p>
    <w:p w:rsidR="007F5B27" w:rsidRPr="00EE7CC4" w:rsidRDefault="007F5B27" w:rsidP="007F5B27">
      <w:pPr>
        <w:pStyle w:val="a5"/>
        <w:spacing w:line="276" w:lineRule="auto"/>
        <w:ind w:firstLine="680"/>
        <w:rPr>
          <w:rFonts w:ascii="Times New Roman" w:hAnsi="Times New Roman" w:cs="Times New Roman"/>
          <w:sz w:val="28"/>
          <w:szCs w:val="28"/>
        </w:rPr>
      </w:pPr>
      <w:r w:rsidRPr="00EE7CC4">
        <w:rPr>
          <w:rFonts w:ascii="Times New Roman" w:hAnsi="Times New Roman" w:cs="Times New Roman"/>
          <w:sz w:val="28"/>
          <w:szCs w:val="28"/>
        </w:rPr>
        <w:t>З метою забезпечення екологічної безпеки при поводженні з небезпечними хіміч</w:t>
      </w:r>
      <w:r w:rsidRPr="00EE7CC4">
        <w:rPr>
          <w:rFonts w:ascii="Times New Roman" w:hAnsi="Times New Roman" w:cs="Times New Roman"/>
          <w:sz w:val="28"/>
          <w:szCs w:val="28"/>
        </w:rPr>
        <w:softHyphen/>
        <w:t>ними речовинами проводилось лімітування господарської діяльності підприємств, пов’язаної з використанням небезпечних хімічних речовин. Регулярно здійснювались перевірки з питань дотримання встановлених правил поводження з ними, видавались приписи щодо усунення виявлених недоліків. Аварій під час поводження з небезпечними хімічними речовинами та відходами протягом 202</w:t>
      </w:r>
      <w:r w:rsidRPr="00EE7CC4">
        <w:rPr>
          <w:rFonts w:ascii="Times New Roman" w:hAnsi="Times New Roman" w:cs="Times New Roman"/>
          <w:sz w:val="28"/>
          <w:szCs w:val="28"/>
          <w:lang w:val="ru-RU"/>
        </w:rPr>
        <w:t>2</w:t>
      </w:r>
      <w:r w:rsidRPr="00EE7CC4">
        <w:rPr>
          <w:rFonts w:ascii="Times New Roman" w:hAnsi="Times New Roman" w:cs="Times New Roman"/>
          <w:sz w:val="28"/>
          <w:szCs w:val="28"/>
        </w:rPr>
        <w:t xml:space="preserve"> року не було.</w:t>
      </w:r>
    </w:p>
    <w:p w:rsidR="007F5B27" w:rsidRPr="00EE7CC4" w:rsidRDefault="007F5B27" w:rsidP="007F5B27">
      <w:pPr>
        <w:pStyle w:val="Style2"/>
        <w:widowControl/>
        <w:spacing w:after="240" w:line="276" w:lineRule="auto"/>
        <w:ind w:firstLine="680"/>
        <w:rPr>
          <w:rStyle w:val="FontStyle72"/>
          <w:sz w:val="28"/>
          <w:szCs w:val="28"/>
          <w:lang w:val="uk-UA" w:eastAsia="uk-UA"/>
        </w:rPr>
      </w:pPr>
      <w:r w:rsidRPr="00EE7CC4">
        <w:rPr>
          <w:iCs/>
          <w:sz w:val="28"/>
          <w:szCs w:val="28"/>
          <w:lang w:val="uk-UA"/>
        </w:rPr>
        <w:t>На даний час непридатні до використання пестициди та агрохімікати на території області відсутні.</w:t>
      </w:r>
    </w:p>
    <w:p w:rsidR="007F5B27" w:rsidRPr="00EE7CC4" w:rsidRDefault="007F5B27" w:rsidP="007F5B27">
      <w:pPr>
        <w:shd w:val="clear" w:color="auto" w:fill="FFFFFF"/>
        <w:ind w:left="-34"/>
        <w:jc w:val="center"/>
        <w:rPr>
          <w:rFonts w:ascii="Times New Roman" w:hAnsi="Times New Roman" w:cs="Times New Roman"/>
          <w:b/>
          <w:bCs/>
          <w:sz w:val="28"/>
          <w:szCs w:val="28"/>
        </w:rPr>
      </w:pPr>
      <w:r w:rsidRPr="00EE7CC4">
        <w:rPr>
          <w:rFonts w:ascii="Times New Roman" w:hAnsi="Times New Roman" w:cs="Times New Roman"/>
          <w:b/>
          <w:bCs/>
          <w:sz w:val="28"/>
          <w:szCs w:val="28"/>
        </w:rPr>
        <w:t>10. Промисловість та її вплив на навколишнє природне середовище</w:t>
      </w:r>
    </w:p>
    <w:p w:rsidR="007F5B27" w:rsidRPr="00EE7CC4" w:rsidRDefault="007F5B27" w:rsidP="007F5B27">
      <w:pPr>
        <w:shd w:val="clear" w:color="auto" w:fill="FFFFFF"/>
        <w:jc w:val="center"/>
        <w:rPr>
          <w:rFonts w:ascii="Times New Roman" w:hAnsi="Times New Roman" w:cs="Times New Roman"/>
          <w:bCs/>
          <w:sz w:val="28"/>
          <w:szCs w:val="28"/>
        </w:rPr>
      </w:pPr>
      <w:r w:rsidRPr="00EE7CC4">
        <w:rPr>
          <w:rFonts w:ascii="Times New Roman" w:hAnsi="Times New Roman" w:cs="Times New Roman"/>
          <w:bCs/>
          <w:sz w:val="28"/>
          <w:szCs w:val="28"/>
        </w:rPr>
        <w:t>1. Структура та обсяги промислового виробництва</w:t>
      </w:r>
    </w:p>
    <w:p w:rsidR="007F5B27" w:rsidRPr="00EE7CC4" w:rsidRDefault="007F5B27" w:rsidP="007F5B27">
      <w:pPr>
        <w:ind w:right="-77"/>
        <w:jc w:val="center"/>
        <w:rPr>
          <w:rFonts w:ascii="Times New Roman" w:hAnsi="Times New Roman" w:cs="Times New Roman"/>
          <w:sz w:val="24"/>
          <w:szCs w:val="24"/>
        </w:rPr>
      </w:pPr>
      <w:r w:rsidRPr="00EE7CC4">
        <w:rPr>
          <w:rFonts w:ascii="Times New Roman" w:hAnsi="Times New Roman" w:cs="Times New Roman"/>
          <w:bCs/>
          <w:sz w:val="28"/>
          <w:szCs w:val="28"/>
        </w:rPr>
        <w:t xml:space="preserve">Індекси промислової продукції за основними видами діяльності </w:t>
      </w:r>
      <w:r w:rsidRPr="00EE7CC4">
        <w:rPr>
          <w:rFonts w:ascii="Times New Roman" w:hAnsi="Times New Roman" w:cs="Times New Roman"/>
          <w:sz w:val="24"/>
          <w:szCs w:val="24"/>
        </w:rPr>
        <w:t>(відсотків)</w:t>
      </w:r>
    </w:p>
    <w:p w:rsidR="007F5B27" w:rsidRPr="00EE7CC4" w:rsidRDefault="007F5B27" w:rsidP="007F5B27">
      <w:pPr>
        <w:ind w:right="-77"/>
        <w:jc w:val="right"/>
        <w:rPr>
          <w:rFonts w:ascii="Times New Roman" w:hAnsi="Times New Roman" w:cs="Times New Roman"/>
          <w:sz w:val="24"/>
          <w:szCs w:val="24"/>
        </w:rPr>
      </w:pPr>
      <w:r w:rsidRPr="00EE7CC4">
        <w:rPr>
          <w:rFonts w:ascii="Times New Roman" w:hAnsi="Times New Roman" w:cs="Times New Roman"/>
          <w:sz w:val="24"/>
          <w:szCs w:val="24"/>
        </w:rPr>
        <w:t>Таблиця 50</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65" w:type="dxa"/>
        </w:tblCellMar>
        <w:tblLook w:val="0000" w:firstRow="0" w:lastRow="0" w:firstColumn="0" w:lastColumn="0" w:noHBand="0" w:noVBand="0"/>
      </w:tblPr>
      <w:tblGrid>
        <w:gridCol w:w="4328"/>
        <w:gridCol w:w="846"/>
        <w:gridCol w:w="1093"/>
        <w:gridCol w:w="1091"/>
        <w:gridCol w:w="1211"/>
        <w:gridCol w:w="1070"/>
      </w:tblGrid>
      <w:tr w:rsidR="00EE7CC4" w:rsidRPr="00EE7CC4" w:rsidTr="00F1647E">
        <w:trPr>
          <w:cantSplit/>
          <w:trHeight w:val="429"/>
        </w:trPr>
        <w:tc>
          <w:tcPr>
            <w:tcW w:w="2245" w:type="pct"/>
            <w:vMerge w:val="restart"/>
          </w:tcPr>
          <w:p w:rsidR="00104D94" w:rsidRPr="00EE7CC4" w:rsidRDefault="00104D94" w:rsidP="00104D94">
            <w:pPr>
              <w:spacing w:after="0" w:line="240" w:lineRule="auto"/>
              <w:rPr>
                <w:rFonts w:ascii="Times New Roman" w:hAnsi="Times New Roman" w:cs="Times New Roman"/>
              </w:rPr>
            </w:pPr>
          </w:p>
        </w:tc>
        <w:tc>
          <w:tcPr>
            <w:tcW w:w="439" w:type="pct"/>
            <w:vMerge w:val="restart"/>
            <w:vAlign w:val="center"/>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Код за КВЕД-2010</w:t>
            </w:r>
          </w:p>
        </w:tc>
        <w:tc>
          <w:tcPr>
            <w:tcW w:w="1133" w:type="pct"/>
            <w:gridSpan w:val="2"/>
            <w:vAlign w:val="center"/>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Грудень 2021 до</w:t>
            </w:r>
          </w:p>
        </w:tc>
        <w:tc>
          <w:tcPr>
            <w:tcW w:w="628" w:type="pct"/>
            <w:vMerge w:val="restart"/>
            <w:vAlign w:val="center"/>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20</w:t>
            </w:r>
            <w:r w:rsidRPr="00EE7CC4">
              <w:rPr>
                <w:rFonts w:ascii="Times New Roman" w:hAnsi="Times New Roman" w:cs="Times New Roman"/>
                <w:lang w:val="ru-RU"/>
              </w:rPr>
              <w:t>2</w:t>
            </w:r>
            <w:r w:rsidRPr="00EE7CC4">
              <w:rPr>
                <w:rFonts w:ascii="Times New Roman" w:hAnsi="Times New Roman" w:cs="Times New Roman"/>
              </w:rPr>
              <w:t xml:space="preserve">1 </w:t>
            </w:r>
          </w:p>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до</w:t>
            </w:r>
          </w:p>
          <w:p w:rsidR="00104D94" w:rsidRPr="00EE7CC4" w:rsidRDefault="00104D94" w:rsidP="00104D94">
            <w:pPr>
              <w:spacing w:after="0" w:line="240" w:lineRule="auto"/>
              <w:ind w:left="-65" w:right="-99"/>
              <w:jc w:val="center"/>
              <w:rPr>
                <w:rFonts w:ascii="Times New Roman" w:hAnsi="Times New Roman" w:cs="Times New Roman"/>
                <w:u w:val="single"/>
              </w:rPr>
            </w:pPr>
            <w:r w:rsidRPr="00EE7CC4">
              <w:rPr>
                <w:rFonts w:ascii="Times New Roman" w:hAnsi="Times New Roman" w:cs="Times New Roman"/>
              </w:rPr>
              <w:t>2020</w:t>
            </w:r>
          </w:p>
        </w:tc>
        <w:tc>
          <w:tcPr>
            <w:tcW w:w="555" w:type="pct"/>
            <w:vMerge w:val="restart"/>
            <w:vAlign w:val="center"/>
          </w:tcPr>
          <w:p w:rsidR="00104D94" w:rsidRPr="00EE7CC4" w:rsidRDefault="00104D94" w:rsidP="00104D94">
            <w:pPr>
              <w:spacing w:after="0" w:line="240" w:lineRule="auto"/>
              <w:ind w:left="-65" w:right="-99"/>
              <w:jc w:val="center"/>
              <w:rPr>
                <w:rFonts w:ascii="Times New Roman" w:hAnsi="Times New Roman" w:cs="Times New Roman"/>
              </w:rPr>
            </w:pPr>
            <w:r w:rsidRPr="00EE7CC4">
              <w:rPr>
                <w:rFonts w:ascii="Times New Roman" w:hAnsi="Times New Roman" w:cs="Times New Roman"/>
                <w:u w:val="single"/>
              </w:rPr>
              <w:t>Довідково:</w:t>
            </w:r>
          </w:p>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20</w:t>
            </w:r>
            <w:r w:rsidRPr="00EE7CC4">
              <w:rPr>
                <w:rFonts w:ascii="Times New Roman" w:hAnsi="Times New Roman" w:cs="Times New Roman"/>
                <w:lang w:val="ru-RU"/>
              </w:rPr>
              <w:t>2</w:t>
            </w:r>
            <w:r w:rsidRPr="00EE7CC4">
              <w:rPr>
                <w:rFonts w:ascii="Times New Roman" w:hAnsi="Times New Roman" w:cs="Times New Roman"/>
              </w:rPr>
              <w:t xml:space="preserve">0 </w:t>
            </w:r>
          </w:p>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до</w:t>
            </w:r>
          </w:p>
          <w:p w:rsidR="00104D94" w:rsidRPr="00EE7CC4" w:rsidRDefault="00104D94" w:rsidP="00104D94">
            <w:pPr>
              <w:spacing w:after="0" w:line="240" w:lineRule="auto"/>
              <w:ind w:left="-65" w:right="-99"/>
              <w:jc w:val="center"/>
              <w:rPr>
                <w:rFonts w:ascii="Times New Roman" w:hAnsi="Times New Roman" w:cs="Times New Roman"/>
              </w:rPr>
            </w:pPr>
            <w:r w:rsidRPr="00EE7CC4">
              <w:rPr>
                <w:rFonts w:ascii="Times New Roman" w:hAnsi="Times New Roman" w:cs="Times New Roman"/>
              </w:rPr>
              <w:t>2019</w:t>
            </w:r>
          </w:p>
        </w:tc>
      </w:tr>
      <w:tr w:rsidR="00EE7CC4" w:rsidRPr="00EE7CC4" w:rsidTr="00F1647E">
        <w:trPr>
          <w:cantSplit/>
          <w:trHeight w:val="662"/>
        </w:trPr>
        <w:tc>
          <w:tcPr>
            <w:tcW w:w="2245" w:type="pct"/>
            <w:vMerge/>
          </w:tcPr>
          <w:p w:rsidR="00104D94" w:rsidRPr="00EE7CC4" w:rsidRDefault="00104D94" w:rsidP="00104D94">
            <w:pPr>
              <w:spacing w:after="0" w:line="240" w:lineRule="auto"/>
              <w:rPr>
                <w:rFonts w:ascii="Times New Roman" w:hAnsi="Times New Roman" w:cs="Times New Roman"/>
              </w:rPr>
            </w:pPr>
          </w:p>
        </w:tc>
        <w:tc>
          <w:tcPr>
            <w:tcW w:w="439" w:type="pct"/>
            <w:vMerge/>
          </w:tcPr>
          <w:p w:rsidR="00104D94" w:rsidRPr="00EE7CC4" w:rsidRDefault="00104D94" w:rsidP="00104D94">
            <w:pPr>
              <w:spacing w:after="0" w:line="240" w:lineRule="auto"/>
              <w:jc w:val="center"/>
              <w:rPr>
                <w:rFonts w:ascii="Times New Roman" w:hAnsi="Times New Roman" w:cs="Times New Roman"/>
              </w:rPr>
            </w:pPr>
          </w:p>
        </w:tc>
        <w:tc>
          <w:tcPr>
            <w:tcW w:w="567" w:type="pct"/>
            <w:vAlign w:val="center"/>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листопада</w:t>
            </w:r>
          </w:p>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2021</w:t>
            </w:r>
          </w:p>
        </w:tc>
        <w:tc>
          <w:tcPr>
            <w:tcW w:w="566" w:type="pct"/>
            <w:vAlign w:val="center"/>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грудня</w:t>
            </w:r>
          </w:p>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2020</w:t>
            </w:r>
          </w:p>
        </w:tc>
        <w:tc>
          <w:tcPr>
            <w:tcW w:w="628" w:type="pct"/>
            <w:vMerge/>
            <w:vAlign w:val="bottom"/>
          </w:tcPr>
          <w:p w:rsidR="00104D94" w:rsidRPr="00EE7CC4" w:rsidRDefault="00104D94" w:rsidP="00104D94">
            <w:pPr>
              <w:spacing w:after="0" w:line="240" w:lineRule="auto"/>
              <w:jc w:val="right"/>
              <w:rPr>
                <w:rFonts w:ascii="Times New Roman" w:hAnsi="Times New Roman" w:cs="Times New Roman"/>
              </w:rPr>
            </w:pPr>
          </w:p>
        </w:tc>
        <w:tc>
          <w:tcPr>
            <w:tcW w:w="555" w:type="pct"/>
            <w:vMerge/>
            <w:vAlign w:val="bottom"/>
          </w:tcPr>
          <w:p w:rsidR="00104D94" w:rsidRPr="00EE7CC4" w:rsidRDefault="00104D94" w:rsidP="00104D94">
            <w:pPr>
              <w:spacing w:after="0" w:line="240" w:lineRule="auto"/>
              <w:jc w:val="right"/>
              <w:rPr>
                <w:rFonts w:ascii="Times New Roman" w:hAnsi="Times New Roman" w:cs="Times New Roman"/>
              </w:rPr>
            </w:pPr>
          </w:p>
        </w:tc>
      </w:tr>
      <w:tr w:rsidR="00EE7CC4" w:rsidRPr="00EE7CC4" w:rsidTr="00F1647E">
        <w:trPr>
          <w:cantSplit/>
          <w:trHeight w:val="62"/>
        </w:trPr>
        <w:tc>
          <w:tcPr>
            <w:tcW w:w="2245" w:type="pct"/>
            <w:vAlign w:val="bottom"/>
          </w:tcPr>
          <w:p w:rsidR="00104D94" w:rsidRPr="00EE7CC4" w:rsidRDefault="00104D94" w:rsidP="00104D94">
            <w:pPr>
              <w:spacing w:after="0" w:line="240" w:lineRule="auto"/>
              <w:ind w:left="62" w:hanging="62"/>
              <w:rPr>
                <w:rFonts w:ascii="Times New Roman" w:hAnsi="Times New Roman" w:cs="Times New Roman"/>
                <w:b/>
                <w:bCs/>
              </w:rPr>
            </w:pPr>
          </w:p>
        </w:tc>
        <w:tc>
          <w:tcPr>
            <w:tcW w:w="439" w:type="pct"/>
            <w:vAlign w:val="bottom"/>
          </w:tcPr>
          <w:p w:rsidR="00104D94" w:rsidRPr="00EE7CC4" w:rsidRDefault="00104D94" w:rsidP="00104D94">
            <w:pPr>
              <w:tabs>
                <w:tab w:val="decimal" w:pos="502"/>
              </w:tabs>
              <w:spacing w:after="0" w:line="240" w:lineRule="auto"/>
              <w:jc w:val="center"/>
              <w:rPr>
                <w:rFonts w:ascii="Times New Roman" w:hAnsi="Times New Roman" w:cs="Times New Roman"/>
                <w:b/>
              </w:rPr>
            </w:pPr>
          </w:p>
        </w:tc>
        <w:tc>
          <w:tcPr>
            <w:tcW w:w="567" w:type="pct"/>
            <w:vAlign w:val="bottom"/>
          </w:tcPr>
          <w:p w:rsidR="00104D94" w:rsidRPr="00EE7CC4" w:rsidRDefault="00104D94" w:rsidP="00104D94">
            <w:pPr>
              <w:tabs>
                <w:tab w:val="decimal" w:pos="644"/>
              </w:tabs>
              <w:spacing w:after="0" w:line="240" w:lineRule="auto"/>
              <w:ind w:left="-206"/>
              <w:jc w:val="right"/>
              <w:rPr>
                <w:rFonts w:ascii="Times New Roman" w:hAnsi="Times New Roman" w:cs="Times New Roman"/>
                <w:b/>
              </w:rPr>
            </w:pPr>
          </w:p>
        </w:tc>
        <w:tc>
          <w:tcPr>
            <w:tcW w:w="566" w:type="pct"/>
            <w:vAlign w:val="bottom"/>
          </w:tcPr>
          <w:p w:rsidR="00104D94" w:rsidRPr="00EE7CC4" w:rsidRDefault="00104D94" w:rsidP="00104D94">
            <w:pPr>
              <w:tabs>
                <w:tab w:val="decimal" w:pos="644"/>
              </w:tabs>
              <w:spacing w:after="0" w:line="240" w:lineRule="auto"/>
              <w:ind w:left="-206"/>
              <w:jc w:val="right"/>
              <w:rPr>
                <w:rFonts w:ascii="Times New Roman" w:hAnsi="Times New Roman" w:cs="Times New Roman"/>
                <w:b/>
              </w:rPr>
            </w:pPr>
          </w:p>
        </w:tc>
        <w:tc>
          <w:tcPr>
            <w:tcW w:w="628" w:type="pct"/>
            <w:vAlign w:val="bottom"/>
          </w:tcPr>
          <w:p w:rsidR="00104D94" w:rsidRPr="00EE7CC4" w:rsidRDefault="00104D94" w:rsidP="00104D94">
            <w:pPr>
              <w:tabs>
                <w:tab w:val="decimal" w:pos="644"/>
              </w:tabs>
              <w:spacing w:after="0" w:line="240" w:lineRule="auto"/>
              <w:ind w:left="-206"/>
              <w:jc w:val="right"/>
              <w:rPr>
                <w:rFonts w:ascii="Times New Roman" w:hAnsi="Times New Roman" w:cs="Times New Roman"/>
                <w:b/>
              </w:rPr>
            </w:pPr>
          </w:p>
        </w:tc>
        <w:tc>
          <w:tcPr>
            <w:tcW w:w="555" w:type="pct"/>
            <w:vAlign w:val="bottom"/>
          </w:tcPr>
          <w:p w:rsidR="00104D94" w:rsidRPr="00EE7CC4" w:rsidRDefault="00104D94" w:rsidP="00104D94">
            <w:pPr>
              <w:tabs>
                <w:tab w:val="decimal" w:pos="644"/>
              </w:tabs>
              <w:spacing w:after="0" w:line="240" w:lineRule="auto"/>
              <w:ind w:left="-206"/>
              <w:jc w:val="right"/>
              <w:rPr>
                <w:rFonts w:ascii="Times New Roman" w:hAnsi="Times New Roman" w:cs="Times New Roman"/>
                <w:b/>
              </w:rPr>
            </w:pPr>
          </w:p>
        </w:tc>
      </w:tr>
      <w:tr w:rsidR="00EE7CC4" w:rsidRPr="00EE7CC4" w:rsidTr="00F1647E">
        <w:trPr>
          <w:cantSplit/>
          <w:trHeight w:val="80"/>
        </w:trPr>
        <w:tc>
          <w:tcPr>
            <w:tcW w:w="2245" w:type="pct"/>
            <w:vAlign w:val="bottom"/>
          </w:tcPr>
          <w:p w:rsidR="00104D94" w:rsidRPr="00EE7CC4" w:rsidRDefault="00104D94" w:rsidP="00104D94">
            <w:pPr>
              <w:spacing w:after="0" w:line="240" w:lineRule="auto"/>
              <w:ind w:left="62" w:hanging="62"/>
              <w:rPr>
                <w:rFonts w:ascii="Times New Roman" w:hAnsi="Times New Roman" w:cs="Times New Roman"/>
                <w:b/>
                <w:bCs/>
                <w:vertAlign w:val="superscript"/>
              </w:rPr>
            </w:pPr>
            <w:r w:rsidRPr="00EE7CC4">
              <w:rPr>
                <w:rFonts w:ascii="Times New Roman" w:hAnsi="Times New Roman" w:cs="Times New Roman"/>
                <w:b/>
                <w:bCs/>
              </w:rPr>
              <w:t>Промисловість</w:t>
            </w:r>
          </w:p>
        </w:tc>
        <w:tc>
          <w:tcPr>
            <w:tcW w:w="439" w:type="pct"/>
            <w:vAlign w:val="bottom"/>
          </w:tcPr>
          <w:p w:rsidR="00104D94" w:rsidRPr="00EE7CC4" w:rsidRDefault="00104D94" w:rsidP="00104D94">
            <w:pPr>
              <w:tabs>
                <w:tab w:val="decimal" w:pos="502"/>
              </w:tabs>
              <w:spacing w:after="0" w:line="240" w:lineRule="auto"/>
              <w:jc w:val="center"/>
              <w:rPr>
                <w:rFonts w:ascii="Times New Roman" w:hAnsi="Times New Roman" w:cs="Times New Roman"/>
                <w:b/>
              </w:rPr>
            </w:pPr>
            <w:r w:rsidRPr="00EE7CC4">
              <w:rPr>
                <w:rFonts w:ascii="Times New Roman" w:hAnsi="Times New Roman" w:cs="Times New Roman"/>
                <w:b/>
              </w:rPr>
              <w:t>B+C+D</w:t>
            </w:r>
          </w:p>
        </w:tc>
        <w:tc>
          <w:tcPr>
            <w:tcW w:w="567"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107,3</w:t>
            </w:r>
          </w:p>
        </w:tc>
        <w:tc>
          <w:tcPr>
            <w:tcW w:w="566"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100,1</w:t>
            </w:r>
          </w:p>
        </w:tc>
        <w:tc>
          <w:tcPr>
            <w:tcW w:w="628" w:type="pct"/>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96,1</w:t>
            </w:r>
          </w:p>
        </w:tc>
        <w:tc>
          <w:tcPr>
            <w:tcW w:w="555"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85,9</w:t>
            </w:r>
          </w:p>
        </w:tc>
      </w:tr>
      <w:tr w:rsidR="00EE7CC4" w:rsidRPr="00EE7CC4" w:rsidTr="00F1647E">
        <w:trPr>
          <w:cantSplit/>
          <w:trHeight w:val="80"/>
        </w:trPr>
        <w:tc>
          <w:tcPr>
            <w:tcW w:w="2245" w:type="pct"/>
            <w:vAlign w:val="bottom"/>
          </w:tcPr>
          <w:p w:rsidR="00104D94" w:rsidRPr="00EE7CC4" w:rsidRDefault="00104D94" w:rsidP="00104D94">
            <w:pPr>
              <w:spacing w:after="0" w:line="240" w:lineRule="auto"/>
              <w:ind w:left="142"/>
              <w:rPr>
                <w:rFonts w:ascii="Times New Roman" w:hAnsi="Times New Roman" w:cs="Times New Roman"/>
                <w:b/>
              </w:rPr>
            </w:pPr>
            <w:r w:rsidRPr="00EE7CC4">
              <w:rPr>
                <w:rFonts w:ascii="Times New Roman" w:hAnsi="Times New Roman" w:cs="Times New Roman"/>
                <w:b/>
              </w:rPr>
              <w:t>Добувна промисловість і розроблення кар’єрів</w:t>
            </w:r>
          </w:p>
        </w:tc>
        <w:tc>
          <w:tcPr>
            <w:tcW w:w="439" w:type="pct"/>
            <w:vAlign w:val="bottom"/>
          </w:tcPr>
          <w:p w:rsidR="00104D94" w:rsidRPr="00EE7CC4" w:rsidRDefault="00104D94" w:rsidP="00104D94">
            <w:pPr>
              <w:spacing w:after="0" w:line="240" w:lineRule="auto"/>
              <w:jc w:val="center"/>
              <w:rPr>
                <w:rFonts w:ascii="Times New Roman" w:hAnsi="Times New Roman" w:cs="Times New Roman"/>
                <w:b/>
              </w:rPr>
            </w:pPr>
            <w:r w:rsidRPr="00EE7CC4">
              <w:rPr>
                <w:rFonts w:ascii="Times New Roman" w:hAnsi="Times New Roman" w:cs="Times New Roman"/>
                <w:b/>
              </w:rPr>
              <w:t>B</w:t>
            </w:r>
          </w:p>
        </w:tc>
        <w:tc>
          <w:tcPr>
            <w:tcW w:w="567"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62,9</w:t>
            </w:r>
          </w:p>
        </w:tc>
        <w:tc>
          <w:tcPr>
            <w:tcW w:w="566"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69,7</w:t>
            </w:r>
          </w:p>
        </w:tc>
        <w:tc>
          <w:tcPr>
            <w:tcW w:w="628" w:type="pct"/>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112,3</w:t>
            </w:r>
          </w:p>
        </w:tc>
        <w:tc>
          <w:tcPr>
            <w:tcW w:w="555"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97,0</w:t>
            </w:r>
          </w:p>
        </w:tc>
      </w:tr>
      <w:tr w:rsidR="00EE7CC4" w:rsidRPr="00EE7CC4" w:rsidTr="00F1647E">
        <w:trPr>
          <w:cantSplit/>
          <w:trHeight w:val="80"/>
        </w:trPr>
        <w:tc>
          <w:tcPr>
            <w:tcW w:w="2245" w:type="pct"/>
            <w:vAlign w:val="bottom"/>
          </w:tcPr>
          <w:p w:rsidR="00104D94" w:rsidRPr="00EE7CC4" w:rsidRDefault="00104D94" w:rsidP="00104D94">
            <w:pPr>
              <w:spacing w:after="0" w:line="240" w:lineRule="auto"/>
              <w:ind w:left="142"/>
              <w:rPr>
                <w:rFonts w:ascii="Times New Roman" w:hAnsi="Times New Roman" w:cs="Times New Roman"/>
                <w:b/>
              </w:rPr>
            </w:pPr>
            <w:r w:rsidRPr="00EE7CC4">
              <w:rPr>
                <w:rFonts w:ascii="Times New Roman" w:hAnsi="Times New Roman" w:cs="Times New Roman"/>
                <w:b/>
              </w:rPr>
              <w:t>Переробна промисловість</w:t>
            </w:r>
          </w:p>
        </w:tc>
        <w:tc>
          <w:tcPr>
            <w:tcW w:w="439" w:type="pct"/>
            <w:vAlign w:val="bottom"/>
          </w:tcPr>
          <w:p w:rsidR="00104D94" w:rsidRPr="00EE7CC4" w:rsidRDefault="00104D94" w:rsidP="00104D94">
            <w:pPr>
              <w:tabs>
                <w:tab w:val="left" w:pos="858"/>
                <w:tab w:val="center" w:pos="2268"/>
              </w:tabs>
              <w:spacing w:after="0" w:line="240" w:lineRule="auto"/>
              <w:jc w:val="center"/>
              <w:rPr>
                <w:rFonts w:ascii="Times New Roman" w:hAnsi="Times New Roman" w:cs="Times New Roman"/>
                <w:b/>
              </w:rPr>
            </w:pPr>
            <w:r w:rsidRPr="00EE7CC4">
              <w:rPr>
                <w:rFonts w:ascii="Times New Roman" w:hAnsi="Times New Roman" w:cs="Times New Roman"/>
                <w:b/>
              </w:rPr>
              <w:t>С</w:t>
            </w:r>
          </w:p>
        </w:tc>
        <w:tc>
          <w:tcPr>
            <w:tcW w:w="567"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111,0</w:t>
            </w:r>
          </w:p>
        </w:tc>
        <w:tc>
          <w:tcPr>
            <w:tcW w:w="566"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102,4</w:t>
            </w:r>
          </w:p>
        </w:tc>
        <w:tc>
          <w:tcPr>
            <w:tcW w:w="628" w:type="pct"/>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95,3</w:t>
            </w:r>
          </w:p>
        </w:tc>
        <w:tc>
          <w:tcPr>
            <w:tcW w:w="555"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79,9</w:t>
            </w:r>
          </w:p>
        </w:tc>
      </w:tr>
      <w:tr w:rsidR="00EE7CC4" w:rsidRPr="00EE7CC4" w:rsidTr="00F1647E">
        <w:trPr>
          <w:cantSplit/>
          <w:trHeight w:val="80"/>
        </w:trPr>
        <w:tc>
          <w:tcPr>
            <w:tcW w:w="2245" w:type="pct"/>
            <w:vAlign w:val="bottom"/>
          </w:tcPr>
          <w:p w:rsidR="00104D94" w:rsidRPr="00EE7CC4" w:rsidRDefault="00104D94" w:rsidP="00104D94">
            <w:pPr>
              <w:spacing w:after="0" w:line="240" w:lineRule="auto"/>
              <w:ind w:left="142"/>
              <w:rPr>
                <w:rFonts w:ascii="Times New Roman" w:hAnsi="Times New Roman" w:cs="Times New Roman"/>
              </w:rPr>
            </w:pPr>
            <w:r w:rsidRPr="00EE7CC4">
              <w:rPr>
                <w:rFonts w:ascii="Times New Roman" w:hAnsi="Times New Roman" w:cs="Times New Roman"/>
              </w:rPr>
              <w:t>з неї</w:t>
            </w:r>
          </w:p>
        </w:tc>
        <w:tc>
          <w:tcPr>
            <w:tcW w:w="439" w:type="pct"/>
            <w:vAlign w:val="bottom"/>
          </w:tcPr>
          <w:p w:rsidR="00104D94" w:rsidRPr="00EE7CC4" w:rsidRDefault="00104D94" w:rsidP="00104D94">
            <w:pPr>
              <w:spacing w:after="0" w:line="240" w:lineRule="auto"/>
              <w:jc w:val="center"/>
              <w:rPr>
                <w:rFonts w:ascii="Times New Roman" w:hAnsi="Times New Roman" w:cs="Times New Roman"/>
              </w:rPr>
            </w:pPr>
          </w:p>
        </w:tc>
        <w:tc>
          <w:tcPr>
            <w:tcW w:w="567"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p>
        </w:tc>
        <w:tc>
          <w:tcPr>
            <w:tcW w:w="566"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
                <w:bCs/>
                <w:lang w:eastAsia="uk-UA"/>
              </w:rPr>
            </w:pPr>
          </w:p>
        </w:tc>
        <w:tc>
          <w:tcPr>
            <w:tcW w:w="628" w:type="pct"/>
            <w:vAlign w:val="bottom"/>
          </w:tcPr>
          <w:p w:rsidR="00104D94" w:rsidRPr="00EE7CC4" w:rsidRDefault="00104D94" w:rsidP="00104D94">
            <w:pPr>
              <w:spacing w:after="0" w:line="240" w:lineRule="auto"/>
              <w:jc w:val="center"/>
              <w:rPr>
                <w:rFonts w:ascii="Times New Roman" w:hAnsi="Times New Roman" w:cs="Times New Roman"/>
                <w:b/>
                <w:bCs/>
                <w:lang w:eastAsia="uk-UA"/>
              </w:rPr>
            </w:pPr>
          </w:p>
        </w:tc>
        <w:tc>
          <w:tcPr>
            <w:tcW w:w="555"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p>
        </w:tc>
      </w:tr>
      <w:tr w:rsidR="00EE7CC4" w:rsidRPr="00EE7CC4" w:rsidTr="00F1647E">
        <w:trPr>
          <w:cantSplit/>
          <w:trHeight w:val="351"/>
        </w:trPr>
        <w:tc>
          <w:tcPr>
            <w:tcW w:w="2245" w:type="pct"/>
            <w:vAlign w:val="bottom"/>
          </w:tcPr>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t>виробництво харчових продуктів, напоїв і тютюнових виробів</w:t>
            </w:r>
          </w:p>
        </w:tc>
        <w:tc>
          <w:tcPr>
            <w:tcW w:w="439"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10-12</w:t>
            </w:r>
          </w:p>
        </w:tc>
        <w:tc>
          <w:tcPr>
            <w:tcW w:w="567"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88,0</w:t>
            </w:r>
          </w:p>
        </w:tc>
        <w:tc>
          <w:tcPr>
            <w:tcW w:w="566"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109,8</w:t>
            </w:r>
          </w:p>
        </w:tc>
        <w:tc>
          <w:tcPr>
            <w:tcW w:w="628"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88,7</w:t>
            </w:r>
          </w:p>
        </w:tc>
        <w:tc>
          <w:tcPr>
            <w:tcW w:w="555"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90,8</w:t>
            </w:r>
          </w:p>
        </w:tc>
      </w:tr>
      <w:tr w:rsidR="00EE7CC4" w:rsidRPr="00EE7CC4" w:rsidTr="00F1647E">
        <w:trPr>
          <w:cantSplit/>
          <w:trHeight w:val="351"/>
        </w:trPr>
        <w:tc>
          <w:tcPr>
            <w:tcW w:w="2245" w:type="pct"/>
            <w:vAlign w:val="bottom"/>
          </w:tcPr>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t xml:space="preserve">текстильне виробництво, виробництво одягу, шкіри, виробів зі шкіри та інших </w:t>
            </w:r>
          </w:p>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t>матеріалів</w:t>
            </w:r>
          </w:p>
        </w:tc>
        <w:tc>
          <w:tcPr>
            <w:tcW w:w="439"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13-15</w:t>
            </w:r>
          </w:p>
        </w:tc>
        <w:tc>
          <w:tcPr>
            <w:tcW w:w="567"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105,2</w:t>
            </w:r>
          </w:p>
        </w:tc>
        <w:tc>
          <w:tcPr>
            <w:tcW w:w="566"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131,8</w:t>
            </w:r>
          </w:p>
        </w:tc>
        <w:tc>
          <w:tcPr>
            <w:tcW w:w="628"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98,9</w:t>
            </w:r>
          </w:p>
        </w:tc>
        <w:tc>
          <w:tcPr>
            <w:tcW w:w="555"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64,3</w:t>
            </w:r>
          </w:p>
        </w:tc>
      </w:tr>
      <w:tr w:rsidR="00EE7CC4" w:rsidRPr="00EE7CC4" w:rsidTr="00F1647E">
        <w:trPr>
          <w:cantSplit/>
          <w:trHeight w:val="351"/>
        </w:trPr>
        <w:tc>
          <w:tcPr>
            <w:tcW w:w="2245" w:type="pct"/>
            <w:vAlign w:val="bottom"/>
          </w:tcPr>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t>виготовлення виробів з деревини, виробництво паперу та поліграфічна діяльність</w:t>
            </w:r>
          </w:p>
        </w:tc>
        <w:tc>
          <w:tcPr>
            <w:tcW w:w="439"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16-18</w:t>
            </w:r>
          </w:p>
        </w:tc>
        <w:tc>
          <w:tcPr>
            <w:tcW w:w="567"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90,7</w:t>
            </w:r>
          </w:p>
        </w:tc>
        <w:tc>
          <w:tcPr>
            <w:tcW w:w="566"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80,8</w:t>
            </w:r>
          </w:p>
        </w:tc>
        <w:tc>
          <w:tcPr>
            <w:tcW w:w="628"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96,1</w:t>
            </w:r>
          </w:p>
        </w:tc>
        <w:tc>
          <w:tcPr>
            <w:tcW w:w="555" w:type="pct"/>
            <w:shd w:val="clear" w:color="auto" w:fill="auto"/>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77,4</w:t>
            </w:r>
          </w:p>
        </w:tc>
      </w:tr>
      <w:tr w:rsidR="00EE7CC4" w:rsidRPr="00EE7CC4" w:rsidTr="00F1647E">
        <w:trPr>
          <w:cantSplit/>
          <w:trHeight w:val="351"/>
        </w:trPr>
        <w:tc>
          <w:tcPr>
            <w:tcW w:w="2245" w:type="pct"/>
            <w:vAlign w:val="bottom"/>
          </w:tcPr>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t>виробництво коксу та продуктів нафтоперероблення</w:t>
            </w:r>
          </w:p>
        </w:tc>
        <w:tc>
          <w:tcPr>
            <w:tcW w:w="439"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19</w:t>
            </w:r>
          </w:p>
        </w:tc>
        <w:tc>
          <w:tcPr>
            <w:tcW w:w="567"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566"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628"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555" w:type="pct"/>
            <w:vAlign w:val="bottom"/>
          </w:tcPr>
          <w:p w:rsidR="00104D94" w:rsidRPr="00EE7CC4" w:rsidRDefault="00104D94" w:rsidP="00104D94">
            <w:pPr>
              <w:spacing w:after="0" w:line="240" w:lineRule="auto"/>
              <w:jc w:val="center"/>
              <w:rPr>
                <w:rFonts w:ascii="Times New Roman" w:hAnsi="Times New Roman" w:cs="Times New Roman"/>
                <w:bCs/>
                <w:lang w:val="ru-RU"/>
              </w:rPr>
            </w:pPr>
            <w:r w:rsidRPr="00EE7CC4">
              <w:rPr>
                <w:rFonts w:ascii="Times New Roman" w:hAnsi="Times New Roman" w:cs="Times New Roman"/>
                <w:bCs/>
                <w:lang w:val="ru-RU"/>
              </w:rPr>
              <w:t>–</w:t>
            </w:r>
          </w:p>
        </w:tc>
      </w:tr>
      <w:tr w:rsidR="00EE7CC4" w:rsidRPr="00EE7CC4" w:rsidTr="00F1647E">
        <w:trPr>
          <w:cantSplit/>
          <w:trHeight w:val="351"/>
        </w:trPr>
        <w:tc>
          <w:tcPr>
            <w:tcW w:w="2245" w:type="pct"/>
            <w:vAlign w:val="bottom"/>
          </w:tcPr>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t>виробництво хімічних речовин і хімічної продукції</w:t>
            </w:r>
          </w:p>
        </w:tc>
        <w:tc>
          <w:tcPr>
            <w:tcW w:w="439" w:type="pct"/>
            <w:vAlign w:val="bottom"/>
          </w:tcPr>
          <w:p w:rsidR="00104D94" w:rsidRPr="00EE7CC4" w:rsidRDefault="00104D94" w:rsidP="00104D94">
            <w:pPr>
              <w:tabs>
                <w:tab w:val="left" w:pos="804"/>
                <w:tab w:val="center" w:pos="2268"/>
              </w:tabs>
              <w:spacing w:after="0" w:line="240" w:lineRule="auto"/>
              <w:jc w:val="center"/>
              <w:rPr>
                <w:rFonts w:ascii="Times New Roman" w:hAnsi="Times New Roman" w:cs="Times New Roman"/>
              </w:rPr>
            </w:pPr>
            <w:r w:rsidRPr="00EE7CC4">
              <w:rPr>
                <w:rFonts w:ascii="Times New Roman" w:hAnsi="Times New Roman" w:cs="Times New Roman"/>
              </w:rPr>
              <w:t>20</w:t>
            </w:r>
          </w:p>
        </w:tc>
        <w:tc>
          <w:tcPr>
            <w:tcW w:w="567"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85,7</w:t>
            </w:r>
          </w:p>
        </w:tc>
        <w:tc>
          <w:tcPr>
            <w:tcW w:w="566"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128,7</w:t>
            </w:r>
          </w:p>
        </w:tc>
        <w:tc>
          <w:tcPr>
            <w:tcW w:w="628"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115,3</w:t>
            </w:r>
          </w:p>
        </w:tc>
        <w:tc>
          <w:tcPr>
            <w:tcW w:w="555"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76,9</w:t>
            </w:r>
          </w:p>
        </w:tc>
      </w:tr>
      <w:tr w:rsidR="00EE7CC4" w:rsidRPr="00EE7CC4" w:rsidTr="00F1647E">
        <w:trPr>
          <w:cantSplit/>
          <w:trHeight w:val="351"/>
        </w:trPr>
        <w:tc>
          <w:tcPr>
            <w:tcW w:w="2245" w:type="pct"/>
            <w:vAlign w:val="bottom"/>
          </w:tcPr>
          <w:p w:rsidR="00104D94" w:rsidRPr="00EE7CC4" w:rsidRDefault="00104D94" w:rsidP="00F1647E">
            <w:pPr>
              <w:spacing w:after="0" w:line="240" w:lineRule="auto"/>
              <w:ind w:left="142" w:right="-206"/>
              <w:rPr>
                <w:rFonts w:ascii="Times New Roman" w:hAnsi="Times New Roman" w:cs="Times New Roman"/>
              </w:rPr>
            </w:pPr>
            <w:r w:rsidRPr="00EE7CC4">
              <w:rPr>
                <w:rFonts w:ascii="Times New Roman" w:hAnsi="Times New Roman" w:cs="Times New Roman"/>
              </w:rPr>
              <w:t>виробництво основних фармацевтичних продуктів і фармацевтичних препаратів</w:t>
            </w:r>
          </w:p>
        </w:tc>
        <w:tc>
          <w:tcPr>
            <w:tcW w:w="439" w:type="pct"/>
            <w:vAlign w:val="bottom"/>
          </w:tcPr>
          <w:p w:rsidR="00104D94" w:rsidRPr="00EE7CC4" w:rsidRDefault="00104D94" w:rsidP="00104D94">
            <w:pPr>
              <w:tabs>
                <w:tab w:val="left" w:pos="804"/>
                <w:tab w:val="center" w:pos="2268"/>
              </w:tabs>
              <w:spacing w:after="0" w:line="240" w:lineRule="auto"/>
              <w:jc w:val="center"/>
              <w:rPr>
                <w:rFonts w:ascii="Times New Roman" w:hAnsi="Times New Roman" w:cs="Times New Roman"/>
              </w:rPr>
            </w:pPr>
            <w:r w:rsidRPr="00EE7CC4">
              <w:rPr>
                <w:rFonts w:ascii="Times New Roman" w:hAnsi="Times New Roman" w:cs="Times New Roman"/>
              </w:rPr>
              <w:t>21</w:t>
            </w:r>
          </w:p>
        </w:tc>
        <w:tc>
          <w:tcPr>
            <w:tcW w:w="567"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к</w:t>
            </w:r>
          </w:p>
        </w:tc>
        <w:tc>
          <w:tcPr>
            <w:tcW w:w="566"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к</w:t>
            </w:r>
          </w:p>
        </w:tc>
        <w:tc>
          <w:tcPr>
            <w:tcW w:w="628"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к</w:t>
            </w:r>
          </w:p>
        </w:tc>
        <w:tc>
          <w:tcPr>
            <w:tcW w:w="555" w:type="pct"/>
            <w:vAlign w:val="bottom"/>
          </w:tcPr>
          <w:p w:rsidR="00104D94" w:rsidRPr="00EE7CC4" w:rsidRDefault="00104D94" w:rsidP="00104D94">
            <w:pPr>
              <w:spacing w:after="0" w:line="240" w:lineRule="auto"/>
              <w:jc w:val="center"/>
              <w:rPr>
                <w:rFonts w:ascii="Times New Roman" w:hAnsi="Times New Roman" w:cs="Times New Roman"/>
                <w:bCs/>
                <w:lang w:val="ru-RU"/>
              </w:rPr>
            </w:pPr>
            <w:r w:rsidRPr="00EE7CC4">
              <w:rPr>
                <w:rFonts w:ascii="Times New Roman" w:hAnsi="Times New Roman" w:cs="Times New Roman"/>
                <w:bCs/>
                <w:lang w:val="ru-RU"/>
              </w:rPr>
              <w:t>к</w:t>
            </w:r>
          </w:p>
        </w:tc>
      </w:tr>
      <w:tr w:rsidR="00EE7CC4" w:rsidRPr="00EE7CC4" w:rsidTr="00F1647E">
        <w:trPr>
          <w:cantSplit/>
          <w:trHeight w:val="351"/>
        </w:trPr>
        <w:tc>
          <w:tcPr>
            <w:tcW w:w="2245" w:type="pct"/>
            <w:vAlign w:val="bottom"/>
          </w:tcPr>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lastRenderedPageBreak/>
              <w:t xml:space="preserve">виробництво гумових і </w:t>
            </w:r>
          </w:p>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t>пластмасових виробів, іншої неметалевої мінеральної продукції</w:t>
            </w:r>
          </w:p>
        </w:tc>
        <w:tc>
          <w:tcPr>
            <w:tcW w:w="439"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22, 23</w:t>
            </w:r>
          </w:p>
        </w:tc>
        <w:tc>
          <w:tcPr>
            <w:tcW w:w="567"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106,5</w:t>
            </w:r>
          </w:p>
        </w:tc>
        <w:tc>
          <w:tcPr>
            <w:tcW w:w="566"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83,4</w:t>
            </w:r>
          </w:p>
        </w:tc>
        <w:tc>
          <w:tcPr>
            <w:tcW w:w="628"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101,6</w:t>
            </w:r>
          </w:p>
        </w:tc>
        <w:tc>
          <w:tcPr>
            <w:tcW w:w="555"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101,9</w:t>
            </w:r>
          </w:p>
        </w:tc>
      </w:tr>
      <w:tr w:rsidR="00EE7CC4" w:rsidRPr="00EE7CC4" w:rsidTr="00F1647E">
        <w:trPr>
          <w:cantSplit/>
          <w:trHeight w:val="351"/>
        </w:trPr>
        <w:tc>
          <w:tcPr>
            <w:tcW w:w="2245" w:type="pct"/>
            <w:vAlign w:val="bottom"/>
          </w:tcPr>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t>металургійне виробництво, виробництво готових металевих виробів, крім машин і устатковання</w:t>
            </w:r>
          </w:p>
        </w:tc>
        <w:tc>
          <w:tcPr>
            <w:tcW w:w="439"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24, 25</w:t>
            </w:r>
          </w:p>
        </w:tc>
        <w:tc>
          <w:tcPr>
            <w:tcW w:w="567"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137,2</w:t>
            </w:r>
          </w:p>
        </w:tc>
        <w:tc>
          <w:tcPr>
            <w:tcW w:w="566"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45,3</w:t>
            </w:r>
          </w:p>
        </w:tc>
        <w:tc>
          <w:tcPr>
            <w:tcW w:w="628"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59,1</w:t>
            </w:r>
          </w:p>
        </w:tc>
        <w:tc>
          <w:tcPr>
            <w:tcW w:w="555"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103,2</w:t>
            </w:r>
          </w:p>
        </w:tc>
      </w:tr>
      <w:tr w:rsidR="00EE7CC4" w:rsidRPr="00EE7CC4" w:rsidTr="00F1647E">
        <w:trPr>
          <w:cantSplit/>
          <w:trHeight w:val="297"/>
        </w:trPr>
        <w:tc>
          <w:tcPr>
            <w:tcW w:w="2245" w:type="pct"/>
            <w:vAlign w:val="bottom"/>
          </w:tcPr>
          <w:p w:rsidR="00104D94" w:rsidRPr="00EE7CC4" w:rsidRDefault="00104D94" w:rsidP="00F1647E">
            <w:pPr>
              <w:spacing w:after="0" w:line="240" w:lineRule="auto"/>
              <w:ind w:left="142"/>
              <w:rPr>
                <w:rFonts w:ascii="Times New Roman" w:hAnsi="Times New Roman" w:cs="Times New Roman"/>
              </w:rPr>
            </w:pPr>
            <w:r w:rsidRPr="00EE7CC4">
              <w:rPr>
                <w:rFonts w:ascii="Times New Roman" w:hAnsi="Times New Roman" w:cs="Times New Roman"/>
              </w:rPr>
              <w:t>машинобудування</w:t>
            </w:r>
          </w:p>
        </w:tc>
        <w:tc>
          <w:tcPr>
            <w:tcW w:w="439"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26-30</w:t>
            </w:r>
          </w:p>
        </w:tc>
        <w:tc>
          <w:tcPr>
            <w:tcW w:w="567"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126,4</w:t>
            </w:r>
          </w:p>
        </w:tc>
        <w:tc>
          <w:tcPr>
            <w:tcW w:w="566"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149,8</w:t>
            </w:r>
          </w:p>
        </w:tc>
        <w:tc>
          <w:tcPr>
            <w:tcW w:w="628" w:type="pct"/>
            <w:vAlign w:val="bottom"/>
          </w:tcPr>
          <w:p w:rsidR="00104D94" w:rsidRPr="00EE7CC4" w:rsidRDefault="00104D94" w:rsidP="00104D94">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103,0</w:t>
            </w:r>
          </w:p>
        </w:tc>
        <w:tc>
          <w:tcPr>
            <w:tcW w:w="555" w:type="pct"/>
            <w:vAlign w:val="bottom"/>
          </w:tcPr>
          <w:p w:rsidR="00104D94" w:rsidRPr="00EE7CC4" w:rsidRDefault="00104D94" w:rsidP="00104D94">
            <w:pPr>
              <w:spacing w:after="0" w:line="240" w:lineRule="auto"/>
              <w:jc w:val="center"/>
              <w:rPr>
                <w:rFonts w:ascii="Times New Roman" w:hAnsi="Times New Roman" w:cs="Times New Roman"/>
              </w:rPr>
            </w:pPr>
            <w:r w:rsidRPr="00EE7CC4">
              <w:rPr>
                <w:rFonts w:ascii="Times New Roman" w:hAnsi="Times New Roman" w:cs="Times New Roman"/>
              </w:rPr>
              <w:t>67,0</w:t>
            </w:r>
          </w:p>
        </w:tc>
      </w:tr>
      <w:tr w:rsidR="00EE7CC4" w:rsidRPr="00EE7CC4" w:rsidTr="00F1647E">
        <w:trPr>
          <w:cantSplit/>
          <w:trHeight w:val="351"/>
        </w:trPr>
        <w:tc>
          <w:tcPr>
            <w:tcW w:w="2245" w:type="pct"/>
            <w:vAlign w:val="bottom"/>
          </w:tcPr>
          <w:p w:rsidR="00104D94" w:rsidRPr="00EE7CC4" w:rsidRDefault="00104D94" w:rsidP="00104D94">
            <w:pPr>
              <w:spacing w:after="0" w:line="240" w:lineRule="auto"/>
              <w:ind w:left="142"/>
              <w:rPr>
                <w:rFonts w:ascii="Times New Roman" w:hAnsi="Times New Roman" w:cs="Times New Roman"/>
                <w:b/>
              </w:rPr>
            </w:pPr>
            <w:r w:rsidRPr="00EE7CC4">
              <w:rPr>
                <w:rFonts w:ascii="Times New Roman" w:hAnsi="Times New Roman" w:cs="Times New Roman"/>
                <w:b/>
              </w:rPr>
              <w:t>Постачання електроенергії, газу, пари та кондиційованого повітря</w:t>
            </w:r>
          </w:p>
        </w:tc>
        <w:tc>
          <w:tcPr>
            <w:tcW w:w="439" w:type="pct"/>
            <w:vAlign w:val="bottom"/>
          </w:tcPr>
          <w:p w:rsidR="00104D94" w:rsidRPr="00EE7CC4" w:rsidRDefault="00104D94" w:rsidP="00104D94">
            <w:pPr>
              <w:tabs>
                <w:tab w:val="left" w:pos="858"/>
                <w:tab w:val="left" w:pos="995"/>
                <w:tab w:val="center" w:pos="2268"/>
              </w:tabs>
              <w:spacing w:after="0" w:line="240" w:lineRule="auto"/>
              <w:jc w:val="center"/>
              <w:rPr>
                <w:rFonts w:ascii="Times New Roman" w:hAnsi="Times New Roman" w:cs="Times New Roman"/>
                <w:b/>
              </w:rPr>
            </w:pPr>
            <w:r w:rsidRPr="00EE7CC4">
              <w:rPr>
                <w:rFonts w:ascii="Times New Roman" w:hAnsi="Times New Roman" w:cs="Times New Roman"/>
                <w:b/>
              </w:rPr>
              <w:t>D</w:t>
            </w:r>
          </w:p>
        </w:tc>
        <w:tc>
          <w:tcPr>
            <w:tcW w:w="567" w:type="pct"/>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104,2</w:t>
            </w:r>
          </w:p>
        </w:tc>
        <w:tc>
          <w:tcPr>
            <w:tcW w:w="566" w:type="pct"/>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97,8</w:t>
            </w:r>
          </w:p>
        </w:tc>
        <w:tc>
          <w:tcPr>
            <w:tcW w:w="628" w:type="pct"/>
            <w:vAlign w:val="bottom"/>
          </w:tcPr>
          <w:p w:rsidR="00104D94" w:rsidRPr="00EE7CC4" w:rsidRDefault="00104D94" w:rsidP="00104D94">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96,5</w:t>
            </w:r>
          </w:p>
        </w:tc>
        <w:tc>
          <w:tcPr>
            <w:tcW w:w="555" w:type="pct"/>
            <w:vAlign w:val="bottom"/>
          </w:tcPr>
          <w:p w:rsidR="00104D94" w:rsidRPr="00EE7CC4" w:rsidRDefault="00104D94" w:rsidP="00104D94">
            <w:pPr>
              <w:spacing w:after="0" w:line="240" w:lineRule="auto"/>
              <w:jc w:val="center"/>
              <w:rPr>
                <w:rFonts w:ascii="Times New Roman" w:hAnsi="Times New Roman" w:cs="Times New Roman"/>
                <w:b/>
              </w:rPr>
            </w:pPr>
            <w:r w:rsidRPr="00EE7CC4">
              <w:rPr>
                <w:rFonts w:ascii="Times New Roman" w:hAnsi="Times New Roman" w:cs="Times New Roman"/>
                <w:b/>
              </w:rPr>
              <w:t>105,5</w:t>
            </w:r>
          </w:p>
        </w:tc>
      </w:tr>
    </w:tbl>
    <w:p w:rsidR="00F1647E" w:rsidRPr="00EE7CC4" w:rsidRDefault="00F1647E" w:rsidP="00F1647E">
      <w:pPr>
        <w:ind w:right="35"/>
        <w:jc w:val="both"/>
        <w:rPr>
          <w:rFonts w:ascii="Times New Roman" w:hAnsi="Times New Roman" w:cs="Times New Roman"/>
        </w:rPr>
      </w:pPr>
      <w:r w:rsidRPr="00EE7CC4">
        <w:rPr>
          <w:rFonts w:ascii="Times New Roman" w:hAnsi="Times New Roman" w:cs="Times New Roman"/>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F1647E" w:rsidRPr="00EE7CC4" w:rsidRDefault="00F1647E" w:rsidP="00F1647E">
      <w:pPr>
        <w:ind w:firstLine="567"/>
        <w:jc w:val="both"/>
        <w:rPr>
          <w:rFonts w:ascii="Times New Roman" w:hAnsi="Times New Roman" w:cs="Times New Roman"/>
          <w:sz w:val="28"/>
          <w:szCs w:val="28"/>
        </w:rPr>
      </w:pPr>
      <w:r w:rsidRPr="00EE7CC4">
        <w:rPr>
          <w:rFonts w:ascii="Times New Roman" w:hAnsi="Times New Roman" w:cs="Times New Roman"/>
          <w:sz w:val="28"/>
          <w:szCs w:val="28"/>
        </w:rPr>
        <w:t>У2021р. порівняно із 2020р. індекс промислової продукції становив 96,1%, у т.ч. у добувній промисловості та розробленні кар’єрів – 112,3%, переробній – 95,3%, постачанні електроенергії, газу, пари та кондиційованого повітря – 96,5%.</w:t>
      </w:r>
    </w:p>
    <w:p w:rsidR="00085F11" w:rsidRPr="00EE7CC4" w:rsidRDefault="00085F11" w:rsidP="00085F11">
      <w:pPr>
        <w:shd w:val="clear" w:color="auto" w:fill="FFFFFF"/>
        <w:ind w:left="-34"/>
        <w:jc w:val="center"/>
        <w:rPr>
          <w:rFonts w:ascii="Times New Roman" w:hAnsi="Times New Roman" w:cs="Times New Roman"/>
          <w:bCs/>
          <w:sz w:val="28"/>
          <w:szCs w:val="28"/>
        </w:rPr>
      </w:pPr>
      <w:r w:rsidRPr="00EE7CC4">
        <w:rPr>
          <w:rFonts w:ascii="Times New Roman" w:hAnsi="Times New Roman" w:cs="Times New Roman"/>
          <w:bCs/>
          <w:sz w:val="28"/>
          <w:szCs w:val="28"/>
        </w:rPr>
        <w:t>2 Вплив на навколишнє середовище</w:t>
      </w:r>
    </w:p>
    <w:p w:rsidR="00085F11" w:rsidRPr="00EE7CC4" w:rsidRDefault="00085F11" w:rsidP="00085F11">
      <w:pPr>
        <w:shd w:val="clear" w:color="auto" w:fill="FFFFFF"/>
        <w:ind w:left="-34"/>
        <w:jc w:val="center"/>
        <w:rPr>
          <w:rFonts w:ascii="Times New Roman" w:hAnsi="Times New Roman" w:cs="Times New Roman"/>
          <w:bCs/>
          <w:sz w:val="28"/>
          <w:szCs w:val="28"/>
        </w:rPr>
      </w:pPr>
      <w:r w:rsidRPr="00EE7CC4">
        <w:rPr>
          <w:rFonts w:ascii="Times New Roman" w:hAnsi="Times New Roman" w:cs="Times New Roman"/>
          <w:bCs/>
          <w:sz w:val="28"/>
          <w:szCs w:val="28"/>
        </w:rPr>
        <w:t>Гірничодобувна промисловість</w:t>
      </w:r>
    </w:p>
    <w:p w:rsidR="00085F11" w:rsidRPr="00EE7CC4" w:rsidRDefault="00085F11" w:rsidP="00085F11">
      <w:pPr>
        <w:shd w:val="clear" w:color="auto" w:fill="FFFFFF"/>
        <w:ind w:left="-34"/>
        <w:jc w:val="center"/>
        <w:rPr>
          <w:rFonts w:ascii="Times New Roman" w:hAnsi="Times New Roman" w:cs="Times New Roman"/>
          <w:bCs/>
          <w:sz w:val="28"/>
          <w:szCs w:val="28"/>
        </w:rPr>
      </w:pPr>
      <w:r w:rsidRPr="00EE7CC4">
        <w:rPr>
          <w:rFonts w:ascii="Times New Roman" w:hAnsi="Times New Roman" w:cs="Times New Roman"/>
          <w:bCs/>
          <w:sz w:val="28"/>
          <w:szCs w:val="28"/>
        </w:rPr>
        <w:t>Металургійна промисловість</w:t>
      </w:r>
    </w:p>
    <w:p w:rsidR="00085F11" w:rsidRPr="00EE7CC4" w:rsidRDefault="00085F11" w:rsidP="00085F11">
      <w:pPr>
        <w:shd w:val="clear" w:color="auto" w:fill="FFFFFF"/>
        <w:ind w:left="-34"/>
        <w:jc w:val="center"/>
        <w:rPr>
          <w:rFonts w:ascii="Times New Roman" w:hAnsi="Times New Roman" w:cs="Times New Roman"/>
          <w:bCs/>
          <w:sz w:val="28"/>
          <w:szCs w:val="28"/>
        </w:rPr>
      </w:pPr>
      <w:r w:rsidRPr="00EE7CC4">
        <w:rPr>
          <w:rFonts w:ascii="Times New Roman" w:hAnsi="Times New Roman" w:cs="Times New Roman"/>
          <w:bCs/>
          <w:sz w:val="28"/>
          <w:szCs w:val="28"/>
        </w:rPr>
        <w:t>Хімічна на нафтохімічна промисловість</w:t>
      </w:r>
    </w:p>
    <w:p w:rsidR="00085F11" w:rsidRPr="00EE7CC4" w:rsidRDefault="00085F11" w:rsidP="00085F11">
      <w:pPr>
        <w:shd w:val="clear" w:color="auto" w:fill="FFFFFF"/>
        <w:ind w:left="-34"/>
        <w:jc w:val="center"/>
        <w:rPr>
          <w:rFonts w:ascii="Times New Roman" w:hAnsi="Times New Roman" w:cs="Times New Roman"/>
          <w:bCs/>
          <w:sz w:val="28"/>
          <w:szCs w:val="28"/>
        </w:rPr>
      </w:pPr>
      <w:r w:rsidRPr="00EE7CC4">
        <w:rPr>
          <w:rFonts w:ascii="Times New Roman" w:hAnsi="Times New Roman" w:cs="Times New Roman"/>
          <w:bCs/>
          <w:sz w:val="28"/>
          <w:szCs w:val="28"/>
        </w:rPr>
        <w:t>Харчова промисловість</w:t>
      </w:r>
    </w:p>
    <w:p w:rsidR="00085F11" w:rsidRPr="00EE7CC4" w:rsidRDefault="00085F11" w:rsidP="00085F11">
      <w:pPr>
        <w:shd w:val="clear" w:color="auto" w:fill="FFFFFF"/>
        <w:ind w:left="-34" w:firstLine="743"/>
        <w:jc w:val="both"/>
        <w:rPr>
          <w:rFonts w:ascii="Times New Roman" w:hAnsi="Times New Roman" w:cs="Times New Roman"/>
          <w:bCs/>
          <w:sz w:val="28"/>
          <w:szCs w:val="28"/>
        </w:rPr>
      </w:pPr>
      <w:r w:rsidRPr="00EE7CC4">
        <w:rPr>
          <w:rFonts w:ascii="Times New Roman" w:hAnsi="Times New Roman" w:cs="Times New Roman"/>
          <w:sz w:val="28"/>
          <w:szCs w:val="28"/>
        </w:rPr>
        <w:t>Загальна кількість суб’єктів підприємницької діяльності, що здійснюють викиди забруднюючих речовин в атмосферне повітря</w:t>
      </w:r>
      <w:r w:rsidRPr="00EE7CC4">
        <w:rPr>
          <w:rFonts w:ascii="Times New Roman" w:hAnsi="Times New Roman" w:cs="Times New Roman"/>
          <w:bCs/>
          <w:sz w:val="28"/>
          <w:szCs w:val="28"/>
        </w:rPr>
        <w:t xml:space="preserve"> у 2021 році 127 од. (у 2020 році - 141 од.). Всього цими підприємствами було викинуто 1,66 тис. т забруднюючих речовин від стаціонарних джерел (у 2020 році 1,8тис. т).</w:t>
      </w:r>
    </w:p>
    <w:p w:rsidR="00085F11" w:rsidRPr="00EE7CC4" w:rsidRDefault="00085F11" w:rsidP="00085F11">
      <w:pPr>
        <w:spacing w:after="0"/>
        <w:jc w:val="center"/>
        <w:rPr>
          <w:rFonts w:ascii="Times New Roman" w:hAnsi="Times New Roman" w:cs="Times New Roman"/>
          <w:sz w:val="28"/>
          <w:szCs w:val="28"/>
          <w:lang w:val="ru-RU"/>
        </w:rPr>
      </w:pPr>
      <w:r w:rsidRPr="00EE7CC4">
        <w:rPr>
          <w:rFonts w:ascii="Times New Roman" w:hAnsi="Times New Roman" w:cs="Times New Roman"/>
          <w:bCs/>
          <w:sz w:val="28"/>
          <w:szCs w:val="28"/>
          <w:lang w:val="ru-RU"/>
        </w:rPr>
        <w:t>Викиди основних забруднюючих речовин та діоксиду вуглецю</w:t>
      </w:r>
    </w:p>
    <w:p w:rsidR="00085F11" w:rsidRPr="00EE7CC4" w:rsidRDefault="00085F11" w:rsidP="00085F11">
      <w:pPr>
        <w:jc w:val="center"/>
        <w:rPr>
          <w:rFonts w:ascii="Times New Roman" w:hAnsi="Times New Roman" w:cs="Times New Roman"/>
          <w:bCs/>
          <w:sz w:val="28"/>
          <w:szCs w:val="28"/>
          <w:lang w:val="ru-RU"/>
        </w:rPr>
      </w:pPr>
      <w:r w:rsidRPr="00EE7CC4">
        <w:rPr>
          <w:rFonts w:ascii="Times New Roman" w:hAnsi="Times New Roman" w:cs="Times New Roman"/>
          <w:bCs/>
          <w:sz w:val="28"/>
          <w:szCs w:val="28"/>
          <w:lang w:val="ru-RU"/>
        </w:rPr>
        <w:t>у атмосферне повітря у 2021році</w:t>
      </w:r>
    </w:p>
    <w:p w:rsidR="00085F11" w:rsidRPr="00EE7CC4" w:rsidRDefault="00085F11" w:rsidP="00085F11">
      <w:pPr>
        <w:jc w:val="right"/>
        <w:rPr>
          <w:rFonts w:ascii="Times New Roman" w:hAnsi="Times New Roman" w:cs="Times New Roman"/>
          <w:sz w:val="27"/>
          <w:szCs w:val="27"/>
          <w:lang w:val="ru-RU"/>
        </w:rPr>
      </w:pPr>
      <w:r w:rsidRPr="00EE7CC4">
        <w:rPr>
          <w:rFonts w:ascii="Times New Roman" w:hAnsi="Times New Roman" w:cs="Times New Roman"/>
          <w:bCs/>
          <w:sz w:val="24"/>
          <w:szCs w:val="24"/>
          <w:lang w:val="ru-RU"/>
        </w:rPr>
        <w:t>Таблиця 51</w:t>
      </w:r>
    </w:p>
    <w:tbl>
      <w:tblPr>
        <w:tblW w:w="5000" w:type="pct"/>
        <w:tblInd w:w="-84" w:type="dxa"/>
        <w:tblCellMar>
          <w:left w:w="0" w:type="dxa"/>
          <w:right w:w="0" w:type="dxa"/>
        </w:tblCellMar>
        <w:tblLook w:val="04A0" w:firstRow="1" w:lastRow="0" w:firstColumn="1" w:lastColumn="0" w:noHBand="0" w:noVBand="1"/>
      </w:tblPr>
      <w:tblGrid>
        <w:gridCol w:w="4720"/>
        <w:gridCol w:w="2464"/>
        <w:gridCol w:w="2464"/>
      </w:tblGrid>
      <w:tr w:rsidR="00EE7CC4" w:rsidRPr="00EE7CC4" w:rsidTr="00DB2265">
        <w:trPr>
          <w:trHeight w:val="460"/>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 </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Обсяги викидів</w:t>
            </w:r>
            <w:r w:rsidRPr="00EE7CC4">
              <w:rPr>
                <w:rFonts w:ascii="Times New Roman" w:hAnsi="Times New Roman" w:cs="Times New Roman"/>
                <w:vertAlign w:val="superscript"/>
                <w:lang w:val="ru-RU"/>
              </w:rPr>
              <w:t> </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2021 % до</w:t>
            </w:r>
          </w:p>
          <w:p w:rsidR="00085F11" w:rsidRPr="00EE7CC4" w:rsidRDefault="00085F11" w:rsidP="00A533D6">
            <w:pPr>
              <w:spacing w:after="0" w:line="240" w:lineRule="auto"/>
              <w:jc w:val="center"/>
              <w:rPr>
                <w:rFonts w:ascii="Times New Roman" w:hAnsi="Times New Roman" w:cs="Times New Roman"/>
                <w:lang w:val="ru-RU"/>
              </w:rPr>
            </w:pPr>
            <w:r w:rsidRPr="00EE7CC4">
              <w:rPr>
                <w:rFonts w:ascii="Times New Roman" w:hAnsi="Times New Roman" w:cs="Times New Roman"/>
                <w:lang w:val="en-US"/>
              </w:rPr>
              <w:t>20</w:t>
            </w:r>
            <w:r w:rsidRPr="00EE7CC4">
              <w:rPr>
                <w:rFonts w:ascii="Times New Roman" w:hAnsi="Times New Roman" w:cs="Times New Roman"/>
                <w:lang w:val="ru-RU"/>
              </w:rPr>
              <w:t>20</w:t>
            </w:r>
          </w:p>
        </w:tc>
      </w:tr>
      <w:tr w:rsidR="00EE7CC4" w:rsidRPr="00EE7CC4" w:rsidTr="00DB2265">
        <w:trPr>
          <w:trHeight w:val="333"/>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Усього,  т</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bCs/>
                <w:lang w:val="ru-RU"/>
              </w:rPr>
              <w:t>1667,6</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bCs/>
                <w:lang w:val="ru-RU"/>
              </w:rPr>
              <w:t>95,0</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у тому числі</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метали та їх сполуки</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0,4</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86,2</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з них</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Свинець</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0,0</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100,0</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en-US"/>
              </w:rPr>
              <w:t>Мідь</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0,0</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100,0</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Нікель</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0,0</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75,0</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Хром</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0,0</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108,3</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Цинк</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0,0</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90,0</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Арсен</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0,0</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112,5</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Метан</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88,1</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109,6</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lastRenderedPageBreak/>
              <w:t>неметанові леткі органічні сполуки</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532,1</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130,0</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оксид вуглецю</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338,9</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101,1</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rPr>
            </w:pPr>
            <w:r w:rsidRPr="00EE7CC4">
              <w:rPr>
                <w:rFonts w:ascii="Times New Roman" w:hAnsi="Times New Roman" w:cs="Times New Roman"/>
              </w:rPr>
              <w:t>діоксид та інші сполуки сірки</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132,6</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67,4</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з них</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en-US"/>
              </w:rPr>
              <w:t>діоксид сірки</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123,8</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66,6</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сполуки азоту</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267,6</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96,4</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з них</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діоксид азоту</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234,2</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96,5</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оксид азоту</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3,4</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116,5</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Аміак</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28,1</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91,0</w:t>
            </w:r>
          </w:p>
        </w:tc>
      </w:tr>
      <w:tr w:rsidR="00EE7CC4" w:rsidRPr="00EE7CC4" w:rsidTr="00DB2265">
        <w:trPr>
          <w:trHeight w:val="51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речовини у вигляді твердих суспендованих частинок</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304,0</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67,8</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стійкі органічні забруднювачі</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з них</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поліароматичні вуглеводні (ПАВ)</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w:t>
            </w:r>
          </w:p>
        </w:tc>
      </w:tr>
      <w:tr w:rsidR="00EE7CC4" w:rsidRPr="00EE7CC4" w:rsidTr="00DB2265">
        <w:trPr>
          <w:trHeight w:val="312"/>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Інші</w:t>
            </w:r>
          </w:p>
        </w:tc>
        <w:tc>
          <w:tcPr>
            <w:tcW w:w="2465" w:type="dxa"/>
            <w:tcBorders>
              <w:top w:val="single" w:sz="4" w:space="0" w:color="auto"/>
              <w:left w:val="single" w:sz="4" w:space="0" w:color="auto"/>
              <w:bottom w:val="single" w:sz="4" w:space="0" w:color="auto"/>
              <w:right w:val="single" w:sz="4" w:space="0" w:color="auto"/>
            </w:tcBorders>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3,9</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48,8</w:t>
            </w:r>
          </w:p>
        </w:tc>
      </w:tr>
      <w:tr w:rsidR="00EE7CC4" w:rsidRPr="00EE7CC4" w:rsidTr="00DB2265">
        <w:trPr>
          <w:trHeight w:val="276"/>
        </w:trPr>
        <w:tc>
          <w:tcPr>
            <w:tcW w:w="4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after="0" w:line="240" w:lineRule="auto"/>
              <w:ind w:left="89"/>
              <w:rPr>
                <w:rFonts w:ascii="Times New Roman" w:hAnsi="Times New Roman" w:cs="Times New Roman"/>
                <w:lang w:val="ru-RU"/>
              </w:rPr>
            </w:pPr>
            <w:r w:rsidRPr="00EE7CC4">
              <w:rPr>
                <w:rFonts w:ascii="Times New Roman" w:hAnsi="Times New Roman" w:cs="Times New Roman"/>
                <w:lang w:val="ru-RU"/>
              </w:rPr>
              <w:t>Крім того, діоксид вуглецю, млн. т</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en-US"/>
              </w:rPr>
              <w:t>0,</w:t>
            </w:r>
            <w:r w:rsidRPr="00EE7CC4">
              <w:rPr>
                <w:rFonts w:ascii="Times New Roman" w:hAnsi="Times New Roman" w:cs="Times New Roman"/>
                <w:lang w:val="ru-RU"/>
              </w:rPr>
              <w:t>1</w:t>
            </w:r>
          </w:p>
        </w:tc>
        <w:tc>
          <w:tcPr>
            <w:tcW w:w="2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85F11" w:rsidRPr="00EE7CC4" w:rsidRDefault="00085F11" w:rsidP="00A533D6">
            <w:pPr>
              <w:spacing w:before="100" w:beforeAutospacing="1" w:after="0" w:line="240" w:lineRule="auto"/>
              <w:ind w:right="57"/>
              <w:jc w:val="center"/>
              <w:rPr>
                <w:rFonts w:ascii="Times New Roman" w:hAnsi="Times New Roman" w:cs="Times New Roman"/>
                <w:lang w:val="ru-RU"/>
              </w:rPr>
            </w:pPr>
            <w:r w:rsidRPr="00EE7CC4">
              <w:rPr>
                <w:rFonts w:ascii="Times New Roman" w:hAnsi="Times New Roman" w:cs="Times New Roman"/>
                <w:lang w:val="ru-RU"/>
              </w:rPr>
              <w:t>98,3</w:t>
            </w:r>
          </w:p>
        </w:tc>
      </w:tr>
    </w:tbl>
    <w:p w:rsidR="00A533D6" w:rsidRPr="00EE7CC4" w:rsidRDefault="00A533D6" w:rsidP="00AA5A3D">
      <w:pPr>
        <w:shd w:val="clear" w:color="auto" w:fill="FFFFFF"/>
        <w:spacing w:before="240" w:after="0"/>
        <w:ind w:left="-34" w:firstLine="743"/>
        <w:jc w:val="both"/>
        <w:rPr>
          <w:rFonts w:ascii="Times New Roman" w:hAnsi="Times New Roman" w:cs="Times New Roman"/>
          <w:noProof/>
          <w:sz w:val="28"/>
          <w:szCs w:val="28"/>
        </w:rPr>
      </w:pPr>
      <w:r w:rsidRPr="00EE7CC4">
        <w:rPr>
          <w:rFonts w:ascii="Times New Roman" w:hAnsi="Times New Roman" w:cs="Times New Roman"/>
          <w:noProof/>
          <w:sz w:val="28"/>
          <w:szCs w:val="28"/>
        </w:rPr>
        <w:t>У 2021 році скинуто всього зворотних вод – 38,6 млн. м</w:t>
      </w:r>
      <w:r w:rsidRPr="00EE7CC4">
        <w:rPr>
          <w:rFonts w:ascii="Times New Roman" w:hAnsi="Times New Roman" w:cs="Times New Roman"/>
          <w:noProof/>
          <w:sz w:val="28"/>
          <w:szCs w:val="28"/>
          <w:vertAlign w:val="superscript"/>
        </w:rPr>
        <w:t>3</w:t>
      </w:r>
      <w:r w:rsidRPr="00EE7CC4">
        <w:rPr>
          <w:rFonts w:ascii="Times New Roman" w:hAnsi="Times New Roman" w:cs="Times New Roman"/>
          <w:noProof/>
          <w:sz w:val="28"/>
          <w:szCs w:val="28"/>
        </w:rPr>
        <w:t xml:space="preserve"> (у 2020 році – 41,</w:t>
      </w:r>
      <w:r w:rsidRPr="00EE7CC4">
        <w:rPr>
          <w:rFonts w:ascii="Times New Roman" w:hAnsi="Times New Roman" w:cs="Times New Roman"/>
          <w:noProof/>
          <w:sz w:val="28"/>
          <w:szCs w:val="28"/>
          <w:lang w:val="ru-RU"/>
        </w:rPr>
        <w:t>46</w:t>
      </w:r>
      <w:r w:rsidRPr="00EE7CC4">
        <w:rPr>
          <w:rFonts w:ascii="Times New Roman" w:hAnsi="Times New Roman" w:cs="Times New Roman"/>
          <w:noProof/>
          <w:sz w:val="28"/>
          <w:szCs w:val="28"/>
        </w:rPr>
        <w:t xml:space="preserve"> млн. м</w:t>
      </w:r>
      <w:r w:rsidRPr="00EE7CC4">
        <w:rPr>
          <w:rFonts w:ascii="Times New Roman" w:hAnsi="Times New Roman" w:cs="Times New Roman"/>
          <w:noProof/>
          <w:sz w:val="28"/>
          <w:szCs w:val="28"/>
          <w:vertAlign w:val="superscript"/>
        </w:rPr>
        <w:t>3</w:t>
      </w:r>
      <w:r w:rsidRPr="00EE7CC4">
        <w:rPr>
          <w:rFonts w:ascii="Times New Roman" w:hAnsi="Times New Roman" w:cs="Times New Roman"/>
          <w:noProof/>
          <w:sz w:val="28"/>
          <w:szCs w:val="28"/>
        </w:rPr>
        <w:t>). У 2021 році скинуто у поверхневі водні обʼєкти – 38,33 млн. м</w:t>
      </w:r>
      <w:r w:rsidRPr="00EE7CC4">
        <w:rPr>
          <w:rFonts w:ascii="Times New Roman" w:hAnsi="Times New Roman" w:cs="Times New Roman"/>
          <w:noProof/>
          <w:sz w:val="28"/>
          <w:szCs w:val="28"/>
          <w:vertAlign w:val="superscript"/>
        </w:rPr>
        <w:t>3</w:t>
      </w:r>
      <w:r w:rsidRPr="00EE7CC4">
        <w:rPr>
          <w:rFonts w:ascii="Times New Roman" w:hAnsi="Times New Roman" w:cs="Times New Roman"/>
          <w:noProof/>
          <w:sz w:val="28"/>
          <w:szCs w:val="28"/>
        </w:rPr>
        <w:t xml:space="preserve"> (у 2020 році – </w:t>
      </w:r>
      <w:r w:rsidRPr="00EE7CC4">
        <w:rPr>
          <w:rFonts w:ascii="Times New Roman" w:hAnsi="Times New Roman" w:cs="Times New Roman"/>
          <w:noProof/>
          <w:sz w:val="28"/>
          <w:szCs w:val="28"/>
          <w:lang w:val="ru-RU"/>
        </w:rPr>
        <w:t>41,14</w:t>
      </w:r>
      <w:r w:rsidRPr="00EE7CC4">
        <w:rPr>
          <w:rFonts w:ascii="Times New Roman" w:hAnsi="Times New Roman" w:cs="Times New Roman"/>
          <w:noProof/>
          <w:sz w:val="28"/>
          <w:szCs w:val="28"/>
        </w:rPr>
        <w:t xml:space="preserve"> млн. м</w:t>
      </w:r>
      <w:r w:rsidRPr="00EE7CC4">
        <w:rPr>
          <w:rFonts w:ascii="Times New Roman" w:hAnsi="Times New Roman" w:cs="Times New Roman"/>
          <w:noProof/>
          <w:sz w:val="28"/>
          <w:szCs w:val="28"/>
          <w:vertAlign w:val="superscript"/>
        </w:rPr>
        <w:t>3</w:t>
      </w:r>
      <w:r w:rsidRPr="00EE7CC4">
        <w:rPr>
          <w:rFonts w:ascii="Times New Roman" w:hAnsi="Times New Roman" w:cs="Times New Roman"/>
          <w:noProof/>
          <w:sz w:val="28"/>
          <w:szCs w:val="28"/>
        </w:rPr>
        <w:t>). Забруднених вод скинуто у 2021 році – 1,375 млн. м</w:t>
      </w:r>
      <w:r w:rsidRPr="00EE7CC4">
        <w:rPr>
          <w:rFonts w:ascii="Times New Roman" w:hAnsi="Times New Roman" w:cs="Times New Roman"/>
          <w:noProof/>
          <w:sz w:val="28"/>
          <w:szCs w:val="28"/>
          <w:vertAlign w:val="superscript"/>
        </w:rPr>
        <w:t>3</w:t>
      </w:r>
      <w:r w:rsidRPr="00EE7CC4">
        <w:rPr>
          <w:rFonts w:ascii="Times New Roman" w:hAnsi="Times New Roman" w:cs="Times New Roman"/>
          <w:noProof/>
          <w:sz w:val="28"/>
          <w:szCs w:val="28"/>
        </w:rPr>
        <w:t xml:space="preserve"> (у 2020 році – 1,697 млн. м</w:t>
      </w:r>
      <w:r w:rsidRPr="00EE7CC4">
        <w:rPr>
          <w:rFonts w:ascii="Times New Roman" w:hAnsi="Times New Roman" w:cs="Times New Roman"/>
          <w:noProof/>
          <w:sz w:val="28"/>
          <w:szCs w:val="28"/>
          <w:vertAlign w:val="superscript"/>
        </w:rPr>
        <w:t>3</w:t>
      </w:r>
      <w:r w:rsidRPr="00EE7CC4">
        <w:rPr>
          <w:rFonts w:ascii="Times New Roman" w:hAnsi="Times New Roman" w:cs="Times New Roman"/>
          <w:noProof/>
          <w:sz w:val="28"/>
          <w:szCs w:val="28"/>
        </w:rPr>
        <w:t>).</w:t>
      </w:r>
    </w:p>
    <w:p w:rsidR="00A533D6" w:rsidRPr="00EE7CC4" w:rsidRDefault="00A533D6" w:rsidP="00A533D6">
      <w:pPr>
        <w:ind w:left="195"/>
        <w:rPr>
          <w:rFonts w:ascii="Times New Roman" w:hAnsi="Times New Roman" w:cs="Times New Roman"/>
        </w:rPr>
      </w:pPr>
      <w:r w:rsidRPr="00EE7CC4">
        <w:rPr>
          <w:rFonts w:ascii="Times New Roman" w:hAnsi="Times New Roman" w:cs="Times New Roman"/>
        </w:rPr>
        <w:t>*Дані за 2022 рік відсутні (ГУ статистики у Чернівецькій області)</w:t>
      </w:r>
    </w:p>
    <w:p w:rsidR="00A533D6" w:rsidRPr="00EE7CC4" w:rsidRDefault="00A533D6" w:rsidP="00A533D6">
      <w:pPr>
        <w:shd w:val="clear" w:color="auto" w:fill="FFFFFF"/>
        <w:spacing w:after="0" w:line="240" w:lineRule="auto"/>
        <w:ind w:left="-34"/>
        <w:jc w:val="center"/>
        <w:rPr>
          <w:rFonts w:ascii="Times New Roman" w:eastAsia="Times New Roman" w:hAnsi="Times New Roman" w:cs="Times New Roman"/>
          <w:bCs/>
          <w:sz w:val="28"/>
          <w:szCs w:val="28"/>
          <w:lang w:eastAsia="ru-RU"/>
        </w:rPr>
      </w:pPr>
      <w:r w:rsidRPr="00EE7CC4">
        <w:rPr>
          <w:rFonts w:ascii="Times New Roman" w:eastAsia="Times New Roman" w:hAnsi="Times New Roman" w:cs="Times New Roman"/>
          <w:bCs/>
          <w:sz w:val="28"/>
          <w:szCs w:val="28"/>
          <w:lang w:eastAsia="ru-RU"/>
        </w:rPr>
        <w:t>3  Державна політика та заходи з екологізації промислового виробництва</w:t>
      </w:r>
    </w:p>
    <w:p w:rsidR="00A533D6" w:rsidRPr="00EE7CC4" w:rsidRDefault="00A533D6" w:rsidP="00A533D6">
      <w:pPr>
        <w:shd w:val="clear" w:color="auto" w:fill="FFFFFF"/>
        <w:spacing w:after="0"/>
        <w:ind w:left="-34"/>
        <w:jc w:val="center"/>
        <w:rPr>
          <w:rFonts w:ascii="Times New Roman" w:eastAsia="Times New Roman" w:hAnsi="Times New Roman" w:cs="Times New Roman"/>
          <w:bCs/>
          <w:sz w:val="28"/>
          <w:szCs w:val="28"/>
          <w:lang w:eastAsia="ru-RU"/>
        </w:rPr>
      </w:pPr>
    </w:p>
    <w:p w:rsidR="00A533D6" w:rsidRPr="00EE7CC4" w:rsidRDefault="00A533D6" w:rsidP="00A533D6">
      <w:pPr>
        <w:shd w:val="clear" w:color="auto" w:fill="FFFFFF"/>
        <w:spacing w:after="0"/>
        <w:ind w:left="-34" w:firstLine="680"/>
        <w:jc w:val="both"/>
        <w:rPr>
          <w:rFonts w:ascii="Times New Roman" w:eastAsia="Times New Roman" w:hAnsi="Times New Roman" w:cs="Times New Roman"/>
          <w:bCs/>
          <w:sz w:val="28"/>
          <w:szCs w:val="28"/>
          <w:lang w:eastAsia="ru-RU"/>
        </w:rPr>
      </w:pPr>
      <w:r w:rsidRPr="00EE7CC4">
        <w:rPr>
          <w:rFonts w:ascii="Times New Roman" w:eastAsia="Times New Roman" w:hAnsi="Times New Roman" w:cs="Times New Roman"/>
          <w:bCs/>
          <w:sz w:val="28"/>
          <w:szCs w:val="28"/>
          <w:lang w:eastAsia="ru-RU"/>
        </w:rPr>
        <w:t>Економічна криза обумовила спад промислового виробництва, що спричинило за собою скорочення обсягів споживання ресурсів і зменшення викидів шкідливих речовин. Але темпи зниження споживання ресурсів у порівнянні з темпами спаду обсягів виробництва промислової продукції значно менші. Це зв’язано з експлуатацією застарілого устаткування, його зносом, із загальним технологічним руйнуванням виробництва.</w:t>
      </w:r>
    </w:p>
    <w:p w:rsidR="00A533D6" w:rsidRPr="00EE7CC4" w:rsidRDefault="00A533D6" w:rsidP="00A533D6">
      <w:pPr>
        <w:shd w:val="clear" w:color="auto" w:fill="FFFFFF"/>
        <w:spacing w:after="0"/>
        <w:ind w:left="-34" w:firstLine="743"/>
        <w:jc w:val="both"/>
        <w:rPr>
          <w:rFonts w:ascii="Times New Roman" w:eastAsia="Times New Roman" w:hAnsi="Times New Roman" w:cs="Times New Roman"/>
          <w:bCs/>
          <w:sz w:val="28"/>
          <w:szCs w:val="28"/>
          <w:lang w:eastAsia="ru-RU"/>
        </w:rPr>
      </w:pPr>
      <w:r w:rsidRPr="00EE7CC4">
        <w:rPr>
          <w:rFonts w:ascii="Times New Roman" w:eastAsia="Times New Roman" w:hAnsi="Times New Roman" w:cs="Times New Roman"/>
          <w:bCs/>
          <w:sz w:val="28"/>
          <w:szCs w:val="28"/>
          <w:lang w:eastAsia="ru-RU"/>
        </w:rPr>
        <w:t>Зростаюча інтенсивність експлуатації природних ресурсів і криза в економіці, що супроводжуються підвищенням частки застарілих технологій і устаткування, зниженням рівня модернізації і відновлення основних фондів, збільшують ризик виникнення техногенних катастроф, вимагають розробки оптимальної еколого-економічної стратегії подальшого розвитку господарства, що розширить можливості керування рівнем техногено-екологічної безпеки.</w:t>
      </w:r>
    </w:p>
    <w:p w:rsidR="00A533D6" w:rsidRPr="00EE7CC4" w:rsidRDefault="00A533D6" w:rsidP="00A533D6">
      <w:pPr>
        <w:spacing w:after="0"/>
        <w:ind w:right="-94" w:firstLine="743"/>
        <w:jc w:val="both"/>
        <w:rPr>
          <w:rFonts w:ascii="Times New Roman" w:eastAsia="Times New Roman" w:hAnsi="Times New Roman" w:cs="Times New Roman"/>
          <w:sz w:val="28"/>
          <w:szCs w:val="28"/>
          <w:lang w:eastAsia="x-none"/>
        </w:rPr>
      </w:pPr>
      <w:r w:rsidRPr="00EE7CC4">
        <w:rPr>
          <w:rFonts w:ascii="Times New Roman" w:eastAsia="Times New Roman" w:hAnsi="Times New Roman" w:cs="Times New Roman"/>
          <w:sz w:val="28"/>
          <w:szCs w:val="28"/>
          <w:lang w:eastAsia="x-none"/>
        </w:rPr>
        <w:t>Не дивлячись на обмеженість у фінансових ресурсах окремими промисловими підприємствами області впроваджуються у виробництво нові технології, наукові розробки.</w:t>
      </w:r>
    </w:p>
    <w:p w:rsidR="00A533D6" w:rsidRPr="00EE7CC4" w:rsidRDefault="00A533D6" w:rsidP="00A533D6">
      <w:pPr>
        <w:spacing w:after="0"/>
        <w:ind w:firstLine="708"/>
        <w:jc w:val="both"/>
        <w:rPr>
          <w:rFonts w:ascii="Times New Roman" w:eastAsia="Times New Roman" w:hAnsi="Times New Roman" w:cs="Times New Roman"/>
          <w:sz w:val="28"/>
          <w:szCs w:val="28"/>
          <w:lang w:val="ru-RU" w:eastAsia="ru-RU"/>
        </w:rPr>
      </w:pPr>
      <w:r w:rsidRPr="00EE7CC4">
        <w:rPr>
          <w:rFonts w:ascii="Times New Roman" w:eastAsia="Times New Roman" w:hAnsi="Times New Roman" w:cs="Times New Roman"/>
          <w:bCs/>
          <w:sz w:val="28"/>
          <w:szCs w:val="28"/>
          <w:lang w:eastAsia="ru-RU"/>
        </w:rPr>
        <w:t xml:space="preserve">У 2017 році на території області створено перший індустріальний парк – </w:t>
      </w:r>
      <w:r w:rsidRPr="00EE7CC4">
        <w:rPr>
          <w:rFonts w:ascii="Times New Roman" w:eastAsia="Times New Roman" w:hAnsi="Times New Roman" w:cs="Times New Roman"/>
          <w:sz w:val="28"/>
          <w:szCs w:val="28"/>
          <w:lang w:eastAsia="ru-RU"/>
        </w:rPr>
        <w:t xml:space="preserve">«Новодністровськ», функціональним призначенням якого є приладобудування, виробництво продукції легкої промисловості,  переробка сільськогосподарської </w:t>
      </w:r>
      <w:r w:rsidRPr="00EE7CC4">
        <w:rPr>
          <w:rFonts w:ascii="Times New Roman" w:eastAsia="Times New Roman" w:hAnsi="Times New Roman" w:cs="Times New Roman"/>
          <w:sz w:val="28"/>
          <w:szCs w:val="28"/>
          <w:lang w:eastAsia="ru-RU"/>
        </w:rPr>
        <w:lastRenderedPageBreak/>
        <w:t>продукції. На сьогодні, тривають заходи щодо розбудови індустріального парку, зокрема заплановано реалізувати проєкт «Будівництво мереж водопостачання, водовідведення та зливових стоків до індустріального парку Новодністровськ».</w:t>
      </w:r>
      <w:r w:rsidRPr="00EE7CC4">
        <w:rPr>
          <w:rFonts w:ascii="Times New Roman" w:eastAsia="Times New Roman" w:hAnsi="Times New Roman" w:cs="Times New Roman"/>
          <w:sz w:val="24"/>
          <w:szCs w:val="24"/>
          <w:lang w:eastAsia="ru-RU"/>
        </w:rPr>
        <w:t xml:space="preserve"> </w:t>
      </w:r>
      <w:r w:rsidRPr="00EE7CC4">
        <w:rPr>
          <w:rFonts w:ascii="Times New Roman" w:eastAsia="Times New Roman" w:hAnsi="Times New Roman" w:cs="Times New Roman"/>
          <w:sz w:val="28"/>
          <w:szCs w:val="28"/>
          <w:lang w:val="ru-RU" w:eastAsia="ru-RU"/>
        </w:rPr>
        <w:t>Газова магістраль, електромережі та дороги вже є безпосередньо на території парку. Проєкт будівництва індустріального парку передбачає розміщення сучасних виробництв із широким застосуванням комп’ютерно-інтегрованих технологій, отримання за рахунок втілення енергоощадних технологій додаткової економії не менш ніж 30% поточного рівня витрат. Планується створити понад 800 робочих місць.</w:t>
      </w:r>
    </w:p>
    <w:p w:rsidR="00A533D6" w:rsidRPr="00EE7CC4" w:rsidRDefault="00A533D6" w:rsidP="00A533D6">
      <w:pPr>
        <w:spacing w:after="0"/>
        <w:ind w:firstLine="708"/>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На Буковині з'являться </w:t>
      </w:r>
      <w:hyperlink r:id="rId326" w:history="1">
        <w:r w:rsidRPr="00EE7CC4">
          <w:rPr>
            <w:rFonts w:ascii="Times New Roman" w:eastAsia="Times New Roman" w:hAnsi="Times New Roman" w:cs="Times New Roman"/>
            <w:sz w:val="28"/>
            <w:szCs w:val="28"/>
            <w:lang w:eastAsia="ru-RU"/>
          </w:rPr>
          <w:t>два індустріальні парки</w:t>
        </w:r>
      </w:hyperlink>
      <w:r w:rsidRPr="00EE7CC4">
        <w:rPr>
          <w:rFonts w:ascii="Times New Roman" w:eastAsia="Times New Roman" w:hAnsi="Times New Roman" w:cs="Times New Roman"/>
          <w:sz w:val="28"/>
          <w:szCs w:val="28"/>
          <w:lang w:eastAsia="ru-RU"/>
        </w:rPr>
        <w:t>. Один функціонувати у Хотині, другий - на земельній ділянці у селі Сербичани та Романківці.</w:t>
      </w:r>
    </w:p>
    <w:p w:rsidR="00A533D6" w:rsidRPr="00EE7CC4" w:rsidRDefault="00A533D6" w:rsidP="00A533D6">
      <w:pPr>
        <w:spacing w:after="0"/>
        <w:ind w:firstLine="708"/>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На Сокирянщині діятиме індустріальний парк "Енергії Буковини", який визначено на межі двох населених пунктів: Сербичани та Романківці, на земельних ділянках комунальної власності загальною площею трохи більше 15 га. Основними галузями, які будуть представлені на місцевості, визначено деревообробку, переробку та зберігання зернових, зернобобових та фруктово-ягідної сировини, логістичні майданчики, альтернативну енергетику та інноваційну складову. За сприятливих обставин, індустріальний парк почне частково функціонувати з 2026 року, а на повну потужність запрацює в 2029-2030 році.</w:t>
      </w:r>
    </w:p>
    <w:p w:rsidR="00616757" w:rsidRPr="00EE7CC4" w:rsidRDefault="00A533D6" w:rsidP="00A533D6">
      <w:pPr>
        <w:spacing w:after="0"/>
        <w:ind w:firstLine="743"/>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Індустріальний парк "Хотин Invest", площа 13,7244 га. Спеціалізація — текстильна та деревообробна промисловість. Майданчик має вигідне логістичне розташування: на перетині автомагістралі Н-03 Житомир–Чернівці (частина Європеийського автомобільного маршруту Е85) та Т2610, якиий з’єднує</w:t>
      </w:r>
    </w:p>
    <w:p w:rsidR="00A533D6" w:rsidRPr="00EE7CC4" w:rsidRDefault="00A533D6" w:rsidP="00616757">
      <w:pPr>
        <w:spacing w:after="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 м. Хотин із пунктом перетину кордону з Республікою Молдова у с. Мамалига.</w:t>
      </w:r>
    </w:p>
    <w:p w:rsidR="00616757" w:rsidRPr="00EE7CC4" w:rsidRDefault="00A533D6" w:rsidP="00616757">
      <w:pPr>
        <w:shd w:val="clear" w:color="auto" w:fill="FFFFFF"/>
        <w:ind w:left="-36"/>
        <w:jc w:val="both"/>
        <w:rPr>
          <w:rFonts w:ascii="Times New Roman" w:hAnsi="Times New Roman" w:cs="Times New Roman"/>
          <w:b/>
          <w:bCs/>
          <w:sz w:val="28"/>
          <w:szCs w:val="28"/>
        </w:rPr>
      </w:pPr>
      <w:r w:rsidRPr="00EE7CC4">
        <w:rPr>
          <w:rFonts w:ascii="Times New Roman" w:eastAsia="Times New Roman" w:hAnsi="Times New Roman" w:cs="Times New Roman"/>
          <w:sz w:val="28"/>
          <w:szCs w:val="28"/>
          <w:lang w:eastAsia="ru-RU"/>
        </w:rPr>
        <w:t>На території Чернівецької області діє 2 міні-ГЕС ЗЕА “Новосвіт” в с.Яблуниця та с.Сарата Путильського району, що виробляє електроенергію з відновлюваних джерел енергії. З метою реалізації проєктів виробництва енергії з відновлювальних джерел Державне агентство з енергоефективності та енергозбереження України розробило Інтерактивну карту на допомогу інвестору у сфері відновлювальної енергетики, що включає в себе земельні ділянки, на яких можливо розмістити об’єкти відновлювальної енергетики, електричні підстанції розподільчих мереж напругою від 27,5 кВ до 150 кВ та їх потужності, а також можливі точки підключення об’єктів відновлювальної енергетики до об’єднаної енергетичної системи України за пропозиціями енергопостачальних компаній. До Інтерактивної карти включено 27 земельних ділянок Чернівецької області на яких можна розмістити об’єкти відновлювальної енергетики та електричні підстанції.</w:t>
      </w:r>
      <w:r w:rsidR="00616757" w:rsidRPr="00EE7CC4">
        <w:rPr>
          <w:rFonts w:ascii="Times New Roman" w:hAnsi="Times New Roman" w:cs="Times New Roman"/>
          <w:b/>
          <w:bCs/>
          <w:sz w:val="28"/>
          <w:szCs w:val="28"/>
        </w:rPr>
        <w:t xml:space="preserve"> </w:t>
      </w:r>
    </w:p>
    <w:p w:rsidR="00616757" w:rsidRPr="00EE7CC4" w:rsidRDefault="00616757" w:rsidP="00616757">
      <w:pPr>
        <w:shd w:val="clear" w:color="auto" w:fill="FFFFFF"/>
        <w:ind w:left="-36"/>
        <w:jc w:val="center"/>
        <w:rPr>
          <w:rFonts w:ascii="Times New Roman" w:hAnsi="Times New Roman" w:cs="Times New Roman"/>
          <w:b/>
          <w:bCs/>
          <w:sz w:val="28"/>
          <w:szCs w:val="28"/>
        </w:rPr>
      </w:pPr>
      <w:r w:rsidRPr="00EE7CC4">
        <w:rPr>
          <w:rFonts w:ascii="Times New Roman" w:hAnsi="Times New Roman" w:cs="Times New Roman"/>
          <w:b/>
          <w:bCs/>
          <w:sz w:val="28"/>
          <w:szCs w:val="28"/>
        </w:rPr>
        <w:lastRenderedPageBreak/>
        <w:t>11. Сільське господарство та його вплив на навколишнє природне середовище</w:t>
      </w:r>
    </w:p>
    <w:p w:rsidR="00616757" w:rsidRPr="00EE7CC4" w:rsidRDefault="00616757" w:rsidP="00616757">
      <w:pPr>
        <w:pStyle w:val="af8"/>
        <w:spacing w:after="240"/>
        <w:rPr>
          <w:b w:val="0"/>
          <w:sz w:val="28"/>
          <w:szCs w:val="28"/>
        </w:rPr>
      </w:pPr>
      <w:r w:rsidRPr="00EE7CC4">
        <w:rPr>
          <w:b w:val="0"/>
          <w:sz w:val="28"/>
          <w:szCs w:val="28"/>
        </w:rPr>
        <w:t>*1 Тенденції розвитку сільського господарства</w:t>
      </w:r>
    </w:p>
    <w:p w:rsidR="00616757" w:rsidRPr="00EE7CC4" w:rsidRDefault="00616757" w:rsidP="00616757">
      <w:pPr>
        <w:pStyle w:val="af8"/>
        <w:spacing w:line="276" w:lineRule="auto"/>
        <w:ind w:firstLine="709"/>
        <w:jc w:val="both"/>
        <w:rPr>
          <w:b w:val="0"/>
          <w:sz w:val="28"/>
          <w:szCs w:val="28"/>
        </w:rPr>
      </w:pPr>
      <w:r w:rsidRPr="00EE7CC4">
        <w:rPr>
          <w:b w:val="0"/>
          <w:sz w:val="28"/>
          <w:szCs w:val="28"/>
        </w:rPr>
        <w:t>У сфері агропромислового комплексу основна робота була спрямована на забезпечення виконання завдань щодо розвитку сільськогосподарського виробництва, завершення реформування аграрного сектора, створення ринкової інфраструктури на селі, стабільного забезпечення населення необхідними продуктами харчування.</w:t>
      </w:r>
    </w:p>
    <w:p w:rsidR="00616757" w:rsidRPr="00EE7CC4" w:rsidRDefault="00616757" w:rsidP="00616757">
      <w:pPr>
        <w:pStyle w:val="af8"/>
        <w:spacing w:line="276" w:lineRule="auto"/>
        <w:ind w:firstLine="709"/>
        <w:jc w:val="both"/>
        <w:rPr>
          <w:b w:val="0"/>
          <w:sz w:val="28"/>
          <w:szCs w:val="28"/>
        </w:rPr>
      </w:pPr>
      <w:r w:rsidRPr="00EE7CC4">
        <w:rPr>
          <w:b w:val="0"/>
          <w:sz w:val="28"/>
          <w:szCs w:val="28"/>
        </w:rPr>
        <w:t>Підсумовуючи результати роботи агропромислового комплексу області за останні три роки, потрібно відзначити, що в галузі відбулися позитивні зрушення щодо нарощування обсягів виробництва валової продукції сільського господарства та окремих її видів, вдосконалення соціально-економічних відносин, модернізації технологічних процесів.</w:t>
      </w:r>
    </w:p>
    <w:p w:rsidR="00616757" w:rsidRPr="00EE7CC4" w:rsidRDefault="00616757" w:rsidP="00616757">
      <w:pPr>
        <w:pStyle w:val="a5"/>
        <w:spacing w:line="276" w:lineRule="auto"/>
        <w:ind w:firstLine="708"/>
        <w:rPr>
          <w:rFonts w:ascii="Times New Roman" w:hAnsi="Times New Roman" w:cs="Times New Roman"/>
          <w:sz w:val="28"/>
          <w:szCs w:val="28"/>
        </w:rPr>
      </w:pPr>
      <w:r w:rsidRPr="00EE7CC4">
        <w:rPr>
          <w:rFonts w:ascii="Times New Roman" w:hAnsi="Times New Roman" w:cs="Times New Roman"/>
          <w:sz w:val="28"/>
          <w:szCs w:val="28"/>
        </w:rPr>
        <w:t>Індекс сільськогосподарської продукції у 2021р. порівняно з 2020р., за попередніми даними, становив 109,2%, у т.ч. у сільськогосподарських підприємствах – 119,1%, у господарствах населення – 105,6%.</w:t>
      </w:r>
    </w:p>
    <w:p w:rsidR="00616757" w:rsidRPr="00EE7CC4" w:rsidRDefault="00616757" w:rsidP="00616757">
      <w:pPr>
        <w:spacing w:after="0"/>
        <w:ind w:firstLine="709"/>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Традиційно на Буковині пріоритетною галуззю сільського господарства є  рослинництво. Основними культурами, що вирощуються в області, є зернові та технічні культури.</w:t>
      </w:r>
    </w:p>
    <w:p w:rsidR="00616757" w:rsidRPr="00EE7CC4" w:rsidRDefault="00616757" w:rsidP="00616757">
      <w:pPr>
        <w:pStyle w:val="a5"/>
        <w:spacing w:line="276" w:lineRule="auto"/>
        <w:ind w:firstLine="708"/>
        <w:rPr>
          <w:rFonts w:ascii="Times New Roman" w:hAnsi="Times New Roman" w:cs="Times New Roman"/>
          <w:sz w:val="28"/>
          <w:szCs w:val="28"/>
        </w:rPr>
      </w:pPr>
      <w:r w:rsidRPr="00EE7CC4">
        <w:rPr>
          <w:rFonts w:ascii="Times New Roman" w:hAnsi="Times New Roman" w:cs="Times New Roman"/>
          <w:sz w:val="28"/>
          <w:szCs w:val="28"/>
        </w:rPr>
        <w:t xml:space="preserve"> Індекс продукції рослинництва у 2021р. порівняно з 2020р., за попередніми даними, становив 116,3%, індекс продукції тваринництва – 92,2%.</w:t>
      </w:r>
    </w:p>
    <w:p w:rsidR="00DE6D02" w:rsidRPr="00EE7CC4" w:rsidRDefault="00616757" w:rsidP="00616757">
      <w:pPr>
        <w:ind w:firstLine="743"/>
        <w:jc w:val="both"/>
        <w:rPr>
          <w:rFonts w:ascii="Times New Roman" w:hAnsi="Times New Roman" w:cs="Times New Roman"/>
          <w:sz w:val="20"/>
          <w:szCs w:val="20"/>
          <w:lang w:val="ru-RU"/>
        </w:rPr>
      </w:pPr>
      <w:r w:rsidRPr="00EE7CC4">
        <w:rPr>
          <w:rFonts w:ascii="Times New Roman" w:hAnsi="Times New Roman" w:cs="Times New Roman"/>
          <w:sz w:val="20"/>
          <w:szCs w:val="20"/>
          <w:lang w:val="ru-RU"/>
        </w:rPr>
        <w:t>*Дані за 2022 рік відсутні (ГУ статистики у Чернівецькій області</w:t>
      </w:r>
      <w:r w:rsidR="00DE6D02" w:rsidRPr="00EE7CC4">
        <w:rPr>
          <w:rFonts w:ascii="Times New Roman" w:hAnsi="Times New Roman" w:cs="Times New Roman"/>
          <w:sz w:val="20"/>
          <w:szCs w:val="20"/>
          <w:lang w:val="ru-RU"/>
        </w:rPr>
        <w:t>)</w:t>
      </w:r>
    </w:p>
    <w:p w:rsidR="00DE6D02" w:rsidRPr="00EE7CC4" w:rsidRDefault="00DE6D02">
      <w:pPr>
        <w:rPr>
          <w:rFonts w:ascii="Times New Roman" w:hAnsi="Times New Roman" w:cs="Times New Roman"/>
          <w:sz w:val="20"/>
          <w:szCs w:val="20"/>
          <w:lang w:val="ru-RU"/>
        </w:rPr>
      </w:pPr>
      <w:r w:rsidRPr="00EE7CC4">
        <w:rPr>
          <w:rFonts w:ascii="Times New Roman" w:hAnsi="Times New Roman" w:cs="Times New Roman"/>
          <w:sz w:val="20"/>
          <w:szCs w:val="20"/>
          <w:lang w:val="ru-RU"/>
        </w:rPr>
        <w:br w:type="page"/>
      </w:r>
    </w:p>
    <w:p w:rsidR="00DE6D02" w:rsidRPr="00EE7CC4" w:rsidRDefault="00DE6D02" w:rsidP="00616757">
      <w:pPr>
        <w:ind w:firstLine="743"/>
        <w:jc w:val="both"/>
        <w:rPr>
          <w:rFonts w:ascii="Times New Roman" w:eastAsia="Times New Roman" w:hAnsi="Times New Roman" w:cs="Times New Roman"/>
          <w:sz w:val="28"/>
          <w:szCs w:val="28"/>
          <w:lang w:eastAsia="ru-RU"/>
        </w:rPr>
        <w:sectPr w:rsidR="00DE6D02" w:rsidRPr="00EE7CC4" w:rsidSect="007A54FB">
          <w:pgSz w:w="11906" w:h="16838"/>
          <w:pgMar w:top="1134" w:right="567" w:bottom="1134" w:left="1701" w:header="709" w:footer="709" w:gutter="0"/>
          <w:cols w:space="708"/>
          <w:titlePg/>
          <w:docGrid w:linePitch="360"/>
        </w:sectPr>
      </w:pPr>
    </w:p>
    <w:p w:rsidR="00DE6D02" w:rsidRPr="00EE7CC4" w:rsidRDefault="00DE6D02" w:rsidP="00DE6D02">
      <w:pPr>
        <w:shd w:val="clear" w:color="auto" w:fill="FFFFFF"/>
        <w:ind w:left="-36"/>
        <w:jc w:val="center"/>
        <w:rPr>
          <w:rFonts w:ascii="Times New Roman" w:hAnsi="Times New Roman" w:cs="Times New Roman"/>
          <w:bCs/>
          <w:sz w:val="28"/>
          <w:szCs w:val="28"/>
        </w:rPr>
      </w:pPr>
      <w:r w:rsidRPr="00EE7CC4">
        <w:rPr>
          <w:rFonts w:ascii="Times New Roman" w:hAnsi="Times New Roman" w:cs="Times New Roman"/>
          <w:bCs/>
          <w:sz w:val="28"/>
          <w:szCs w:val="28"/>
        </w:rPr>
        <w:lastRenderedPageBreak/>
        <w:t>2  Вплив на навколишнє середовище</w:t>
      </w:r>
    </w:p>
    <w:p w:rsidR="00DE6D02" w:rsidRPr="00EE7CC4" w:rsidRDefault="00DE6D02" w:rsidP="00DE6D02">
      <w:pPr>
        <w:jc w:val="center"/>
        <w:rPr>
          <w:rFonts w:ascii="Times New Roman" w:hAnsi="Times New Roman" w:cs="Times New Roman"/>
          <w:iCs/>
          <w:sz w:val="28"/>
          <w:szCs w:val="28"/>
        </w:rPr>
      </w:pPr>
      <w:r w:rsidRPr="00EE7CC4">
        <w:rPr>
          <w:rFonts w:ascii="Times New Roman" w:hAnsi="Times New Roman" w:cs="Times New Roman"/>
          <w:iCs/>
          <w:sz w:val="28"/>
          <w:szCs w:val="28"/>
        </w:rPr>
        <w:t xml:space="preserve"> Внесення мінеральних і органічних добрив на оброблювальні землі та під багаторічні насадження</w:t>
      </w:r>
    </w:p>
    <w:p w:rsidR="00DE6D02" w:rsidRPr="00EE7CC4" w:rsidRDefault="00DE6D02" w:rsidP="00DE6D02">
      <w:pPr>
        <w:jc w:val="center"/>
        <w:rPr>
          <w:rFonts w:ascii="Times New Roman" w:hAnsi="Times New Roman" w:cs="Times New Roman"/>
          <w:bCs/>
          <w:sz w:val="28"/>
          <w:szCs w:val="28"/>
          <w:lang w:val="ru-RU"/>
        </w:rPr>
      </w:pPr>
      <w:r w:rsidRPr="00EE7CC4">
        <w:rPr>
          <w:rFonts w:ascii="Times New Roman" w:hAnsi="Times New Roman" w:cs="Times New Roman"/>
          <w:bCs/>
          <w:sz w:val="28"/>
          <w:szCs w:val="28"/>
          <w:lang w:val="ru-RU"/>
        </w:rPr>
        <w:t>*Внесення мінеральних добрив під урожай с/г культур</w:t>
      </w:r>
      <w:r w:rsidRPr="00EE7CC4">
        <w:rPr>
          <w:rFonts w:ascii="Times New Roman" w:hAnsi="Times New Roman" w:cs="Times New Roman"/>
          <w:bCs/>
          <w:sz w:val="28"/>
          <w:szCs w:val="28"/>
          <w:vertAlign w:val="superscript"/>
          <w:lang w:val="ru-RU"/>
        </w:rPr>
        <w:t xml:space="preserve">1 </w:t>
      </w:r>
      <w:r w:rsidRPr="00EE7CC4">
        <w:rPr>
          <w:rFonts w:ascii="Times New Roman" w:hAnsi="Times New Roman" w:cs="Times New Roman"/>
          <w:bCs/>
          <w:sz w:val="28"/>
          <w:szCs w:val="28"/>
          <w:lang w:val="ru-RU"/>
        </w:rPr>
        <w:t>2021 року</w:t>
      </w:r>
    </w:p>
    <w:p w:rsidR="00DE6D02" w:rsidRPr="00EE7CC4" w:rsidRDefault="00DE6D02" w:rsidP="00DE6D02">
      <w:pPr>
        <w:tabs>
          <w:tab w:val="left" w:pos="12980"/>
          <w:tab w:val="right" w:pos="14413"/>
        </w:tabs>
        <w:jc w:val="right"/>
        <w:rPr>
          <w:rFonts w:ascii="Times New Roman" w:hAnsi="Times New Roman" w:cs="Times New Roman"/>
          <w:sz w:val="24"/>
          <w:szCs w:val="24"/>
          <w:lang w:val="ru-RU"/>
        </w:rPr>
      </w:pPr>
      <w:r w:rsidRPr="00EE7CC4">
        <w:rPr>
          <w:rFonts w:ascii="Times New Roman" w:hAnsi="Times New Roman" w:cs="Times New Roman"/>
          <w:sz w:val="24"/>
          <w:szCs w:val="24"/>
          <w:lang w:val="ru-RU"/>
        </w:rPr>
        <w:t>Таблиця52</w:t>
      </w:r>
    </w:p>
    <w:tbl>
      <w:tblPr>
        <w:tblW w:w="4984" w:type="pct"/>
        <w:jc w:val="center"/>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1"/>
        <w:gridCol w:w="1427"/>
        <w:gridCol w:w="1271"/>
        <w:gridCol w:w="1268"/>
        <w:gridCol w:w="1164"/>
        <w:gridCol w:w="1132"/>
        <w:gridCol w:w="1418"/>
        <w:gridCol w:w="1158"/>
        <w:gridCol w:w="1268"/>
        <w:gridCol w:w="1312"/>
      </w:tblGrid>
      <w:tr w:rsidR="00EE7CC4" w:rsidRPr="00EE7CC4" w:rsidTr="00AA5A3D">
        <w:trPr>
          <w:trHeight w:val="888"/>
          <w:jc w:val="center"/>
        </w:trPr>
        <w:tc>
          <w:tcPr>
            <w:tcW w:w="1127" w:type="pct"/>
            <w:vMerge w:val="restart"/>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p>
        </w:tc>
        <w:tc>
          <w:tcPr>
            <w:tcW w:w="915" w:type="pct"/>
            <w:gridSpan w:val="2"/>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Площа, оброблена</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мінеральними добривами</w:t>
            </w:r>
          </w:p>
        </w:tc>
        <w:tc>
          <w:tcPr>
            <w:tcW w:w="2083" w:type="pct"/>
            <w:gridSpan w:val="5"/>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Обсяг унесених мінеральних добрив, т</w:t>
            </w:r>
          </w:p>
        </w:tc>
        <w:tc>
          <w:tcPr>
            <w:tcW w:w="875" w:type="pct"/>
            <w:gridSpan w:val="2"/>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Обсяг унесених</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мінеральних добрив</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 діючій речовині)</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 розрахунку</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на 1 га, кг</w:t>
            </w:r>
          </w:p>
        </w:tc>
      </w:tr>
      <w:tr w:rsidR="00EE7CC4" w:rsidRPr="00EE7CC4" w:rsidTr="00AA5A3D">
        <w:trPr>
          <w:trHeight w:val="355"/>
          <w:jc w:val="center"/>
        </w:trPr>
        <w:tc>
          <w:tcPr>
            <w:tcW w:w="1127" w:type="pct"/>
            <w:vMerge/>
            <w:shd w:val="clear" w:color="auto" w:fill="FFFFFF"/>
            <w:vAlign w:val="center"/>
            <w:hideMark/>
          </w:tcPr>
          <w:p w:rsidR="00DE6D02" w:rsidRPr="00EE7CC4" w:rsidRDefault="00DE6D02" w:rsidP="00DE6D02">
            <w:pPr>
              <w:spacing w:after="0" w:line="240" w:lineRule="auto"/>
              <w:rPr>
                <w:rFonts w:ascii="Times New Roman" w:hAnsi="Times New Roman" w:cs="Times New Roman"/>
                <w:b/>
                <w:bCs/>
              </w:rPr>
            </w:pPr>
          </w:p>
        </w:tc>
        <w:tc>
          <w:tcPr>
            <w:tcW w:w="484" w:type="pct"/>
            <w:vMerge w:val="restart"/>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га</w:t>
            </w:r>
          </w:p>
        </w:tc>
        <w:tc>
          <w:tcPr>
            <w:tcW w:w="431" w:type="pct"/>
            <w:vMerge w:val="restart"/>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 % до</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уточненої</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посівної</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площі</w:t>
            </w:r>
          </w:p>
        </w:tc>
        <w:tc>
          <w:tcPr>
            <w:tcW w:w="430" w:type="pct"/>
            <w:vMerge w:val="restart"/>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 фізичній</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масі</w:t>
            </w:r>
          </w:p>
        </w:tc>
        <w:tc>
          <w:tcPr>
            <w:tcW w:w="1653" w:type="pct"/>
            <w:gridSpan w:val="4"/>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 діючій речовині</w:t>
            </w:r>
          </w:p>
        </w:tc>
        <w:tc>
          <w:tcPr>
            <w:tcW w:w="430" w:type="pct"/>
            <w:vMerge w:val="restart"/>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уточненої</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посівної</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площі</w:t>
            </w:r>
          </w:p>
        </w:tc>
        <w:tc>
          <w:tcPr>
            <w:tcW w:w="445" w:type="pct"/>
            <w:vMerge w:val="restart"/>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площі,</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обробленої добривами</w:t>
            </w:r>
          </w:p>
        </w:tc>
      </w:tr>
      <w:tr w:rsidR="00EE7CC4" w:rsidRPr="00EE7CC4" w:rsidTr="00AA5A3D">
        <w:trPr>
          <w:trHeight w:val="355"/>
          <w:jc w:val="center"/>
        </w:trPr>
        <w:tc>
          <w:tcPr>
            <w:tcW w:w="1127" w:type="pct"/>
            <w:vMerge/>
            <w:vAlign w:val="center"/>
            <w:hideMark/>
          </w:tcPr>
          <w:p w:rsidR="00DE6D02" w:rsidRPr="00EE7CC4"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EE7CC4"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EE7CC4"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EE7CC4" w:rsidRDefault="00DE6D02" w:rsidP="00DE6D02">
            <w:pPr>
              <w:spacing w:after="0" w:line="240" w:lineRule="auto"/>
              <w:rPr>
                <w:rFonts w:ascii="Times New Roman" w:hAnsi="Times New Roman" w:cs="Times New Roman"/>
                <w:b/>
                <w:bCs/>
              </w:rPr>
            </w:pPr>
          </w:p>
        </w:tc>
        <w:tc>
          <w:tcPr>
            <w:tcW w:w="395" w:type="pct"/>
            <w:vMerge w:val="restart"/>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усього</w:t>
            </w:r>
          </w:p>
        </w:tc>
        <w:tc>
          <w:tcPr>
            <w:tcW w:w="1258" w:type="pct"/>
            <w:gridSpan w:val="3"/>
            <w:shd w:val="clear" w:color="auto" w:fill="FFFFFF"/>
            <w:tcMar>
              <w:top w:w="0" w:type="dxa"/>
              <w:left w:w="108" w:type="dxa"/>
              <w:bottom w:w="0" w:type="dxa"/>
              <w:right w:w="108" w:type="dxa"/>
            </w:tcMar>
            <w:vAlign w:val="center"/>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 тому числі за видами</w:t>
            </w:r>
          </w:p>
        </w:tc>
        <w:tc>
          <w:tcPr>
            <w:tcW w:w="0" w:type="auto"/>
            <w:vMerge/>
            <w:vAlign w:val="center"/>
            <w:hideMark/>
          </w:tcPr>
          <w:p w:rsidR="00DE6D02" w:rsidRPr="00EE7CC4" w:rsidRDefault="00DE6D02" w:rsidP="00DE6D02">
            <w:pPr>
              <w:spacing w:after="0" w:line="240" w:lineRule="auto"/>
              <w:rPr>
                <w:rFonts w:ascii="Times New Roman" w:hAnsi="Times New Roman" w:cs="Times New Roman"/>
                <w:b/>
                <w:bCs/>
              </w:rPr>
            </w:pPr>
          </w:p>
        </w:tc>
        <w:tc>
          <w:tcPr>
            <w:tcW w:w="445" w:type="pct"/>
            <w:vMerge/>
            <w:vAlign w:val="center"/>
            <w:hideMark/>
          </w:tcPr>
          <w:p w:rsidR="00DE6D02" w:rsidRPr="00EE7CC4" w:rsidRDefault="00DE6D02" w:rsidP="00DE6D02">
            <w:pPr>
              <w:spacing w:after="0" w:line="240" w:lineRule="auto"/>
              <w:rPr>
                <w:rFonts w:ascii="Times New Roman" w:hAnsi="Times New Roman" w:cs="Times New Roman"/>
                <w:b/>
                <w:bCs/>
              </w:rPr>
            </w:pPr>
          </w:p>
        </w:tc>
      </w:tr>
      <w:tr w:rsidR="00EE7CC4" w:rsidRPr="00EE7CC4" w:rsidTr="00AA5A3D">
        <w:trPr>
          <w:trHeight w:val="355"/>
          <w:jc w:val="center"/>
        </w:trPr>
        <w:tc>
          <w:tcPr>
            <w:tcW w:w="1127" w:type="pct"/>
            <w:vMerge/>
            <w:vAlign w:val="center"/>
            <w:hideMark/>
          </w:tcPr>
          <w:p w:rsidR="00DE6D02" w:rsidRPr="00EE7CC4"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EE7CC4"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EE7CC4" w:rsidRDefault="00DE6D02" w:rsidP="00DE6D02">
            <w:pPr>
              <w:spacing w:after="0" w:line="240" w:lineRule="auto"/>
              <w:rPr>
                <w:rFonts w:ascii="Times New Roman" w:hAnsi="Times New Roman" w:cs="Times New Roman"/>
                <w:b/>
                <w:bCs/>
              </w:rPr>
            </w:pPr>
          </w:p>
        </w:tc>
        <w:tc>
          <w:tcPr>
            <w:tcW w:w="0" w:type="auto"/>
            <w:vMerge/>
            <w:vAlign w:val="center"/>
            <w:hideMark/>
          </w:tcPr>
          <w:p w:rsidR="00DE6D02" w:rsidRPr="00EE7CC4" w:rsidRDefault="00DE6D02" w:rsidP="00DE6D02">
            <w:pPr>
              <w:spacing w:after="0" w:line="240" w:lineRule="auto"/>
              <w:rPr>
                <w:rFonts w:ascii="Times New Roman" w:hAnsi="Times New Roman" w:cs="Times New Roman"/>
                <w:b/>
                <w:bCs/>
              </w:rPr>
            </w:pPr>
          </w:p>
        </w:tc>
        <w:tc>
          <w:tcPr>
            <w:tcW w:w="395" w:type="pct"/>
            <w:vMerge/>
            <w:shd w:val="clear" w:color="auto" w:fill="FFFFFF"/>
            <w:vAlign w:val="center"/>
            <w:hideMark/>
          </w:tcPr>
          <w:p w:rsidR="00DE6D02" w:rsidRPr="00EE7CC4" w:rsidRDefault="00DE6D02" w:rsidP="00DE6D02">
            <w:pPr>
              <w:spacing w:after="0" w:line="240" w:lineRule="auto"/>
              <w:rPr>
                <w:rFonts w:ascii="Times New Roman" w:hAnsi="Times New Roman" w:cs="Times New Roman"/>
                <w:b/>
                <w:bCs/>
              </w:rPr>
            </w:pPr>
          </w:p>
        </w:tc>
        <w:tc>
          <w:tcPr>
            <w:tcW w:w="384" w:type="pct"/>
            <w:shd w:val="clear" w:color="auto" w:fill="FFFFFF"/>
            <w:tcMar>
              <w:top w:w="0" w:type="dxa"/>
              <w:left w:w="108" w:type="dxa"/>
              <w:bottom w:w="0" w:type="dxa"/>
              <w:right w:w="108" w:type="dxa"/>
            </w:tcMar>
            <w:vAlign w:val="center"/>
            <w:hideMark/>
          </w:tcPr>
          <w:p w:rsidR="00DE6D02" w:rsidRPr="00EE7CC4" w:rsidRDefault="00AA5A3D" w:rsidP="00DE6D02">
            <w:pPr>
              <w:spacing w:after="0" w:line="240" w:lineRule="auto"/>
              <w:rPr>
                <w:rFonts w:ascii="Times New Roman" w:hAnsi="Times New Roman" w:cs="Times New Roman"/>
                <w:b/>
                <w:bCs/>
              </w:rPr>
            </w:pPr>
            <w:r w:rsidRPr="00EE7CC4">
              <w:rPr>
                <w:rFonts w:ascii="Times New Roman" w:hAnsi="Times New Roman" w:cs="Times New Roman"/>
                <w:lang w:val="en-US"/>
              </w:rPr>
              <w:t>А</w:t>
            </w:r>
            <w:r w:rsidR="00DE6D02" w:rsidRPr="00EE7CC4">
              <w:rPr>
                <w:rFonts w:ascii="Times New Roman" w:hAnsi="Times New Roman" w:cs="Times New Roman"/>
              </w:rPr>
              <w:t>зот</w:t>
            </w:r>
            <w:r w:rsidRPr="00EE7CC4">
              <w:rPr>
                <w:rFonts w:ascii="Times New Roman" w:hAnsi="Times New Roman" w:cs="Times New Roman"/>
                <w:b/>
                <w:bCs/>
              </w:rPr>
              <w:t xml:space="preserve"> </w:t>
            </w:r>
            <w:r w:rsidR="00DE6D02" w:rsidRPr="00EE7CC4">
              <w:rPr>
                <w:rFonts w:ascii="Times New Roman" w:hAnsi="Times New Roman" w:cs="Times New Roman"/>
              </w:rPr>
              <w:t>(</w:t>
            </w:r>
            <w:r w:rsidR="00DE6D02" w:rsidRPr="00EE7CC4">
              <w:rPr>
                <w:rFonts w:ascii="Times New Roman" w:hAnsi="Times New Roman" w:cs="Times New Roman"/>
                <w:lang w:val="en-US"/>
              </w:rPr>
              <w:t>N)</w:t>
            </w:r>
          </w:p>
        </w:tc>
        <w:tc>
          <w:tcPr>
            <w:tcW w:w="481" w:type="pct"/>
            <w:shd w:val="clear" w:color="auto" w:fill="FFFFFF"/>
            <w:tcMar>
              <w:top w:w="0" w:type="dxa"/>
              <w:left w:w="108" w:type="dxa"/>
              <w:bottom w:w="0" w:type="dxa"/>
              <w:right w:w="108" w:type="dxa"/>
            </w:tcMar>
            <w:vAlign w:val="center"/>
            <w:hideMark/>
          </w:tcPr>
          <w:p w:rsidR="00DE6D02" w:rsidRPr="00EE7CC4" w:rsidRDefault="00AA5A3D" w:rsidP="00DE6D02">
            <w:pPr>
              <w:spacing w:after="0" w:line="240" w:lineRule="auto"/>
              <w:rPr>
                <w:rFonts w:ascii="Times New Roman" w:hAnsi="Times New Roman" w:cs="Times New Roman"/>
                <w:b/>
                <w:bCs/>
              </w:rPr>
            </w:pPr>
            <w:r w:rsidRPr="00EE7CC4">
              <w:rPr>
                <w:rFonts w:ascii="Times New Roman" w:hAnsi="Times New Roman" w:cs="Times New Roman"/>
              </w:rPr>
              <w:t>Фосфор</w:t>
            </w:r>
            <w:r w:rsidR="00E336FA" w:rsidRPr="00EE7CC4">
              <w:rPr>
                <w:rFonts w:ascii="Times New Roman" w:hAnsi="Times New Roman" w:cs="Times New Roman"/>
              </w:rPr>
              <w:t xml:space="preserve"> </w:t>
            </w:r>
            <w:r w:rsidR="00DE6D02" w:rsidRPr="00EE7CC4">
              <w:rPr>
                <w:rFonts w:ascii="Times New Roman" w:hAnsi="Times New Roman" w:cs="Times New Roman"/>
              </w:rPr>
              <w:t>(</w:t>
            </w:r>
            <w:r w:rsidR="00DE6D02" w:rsidRPr="00EE7CC4">
              <w:rPr>
                <w:rFonts w:ascii="Times New Roman" w:hAnsi="Times New Roman" w:cs="Times New Roman"/>
                <w:lang w:val="en-US"/>
              </w:rPr>
              <w:t>P)</w:t>
            </w:r>
          </w:p>
        </w:tc>
        <w:tc>
          <w:tcPr>
            <w:tcW w:w="393" w:type="pct"/>
            <w:shd w:val="clear" w:color="auto" w:fill="FFFFFF"/>
            <w:tcMar>
              <w:top w:w="0" w:type="dxa"/>
              <w:left w:w="108" w:type="dxa"/>
              <w:bottom w:w="0" w:type="dxa"/>
              <w:right w:w="108" w:type="dxa"/>
            </w:tcMar>
            <w:vAlign w:val="center"/>
            <w:hideMark/>
          </w:tcPr>
          <w:p w:rsidR="00DE6D02" w:rsidRPr="00EE7CC4" w:rsidRDefault="00AA5A3D" w:rsidP="00DE6D02">
            <w:pPr>
              <w:spacing w:after="0" w:line="240" w:lineRule="auto"/>
              <w:rPr>
                <w:rFonts w:ascii="Times New Roman" w:hAnsi="Times New Roman" w:cs="Times New Roman"/>
                <w:b/>
                <w:bCs/>
              </w:rPr>
            </w:pPr>
            <w:r w:rsidRPr="00EE7CC4">
              <w:rPr>
                <w:rFonts w:ascii="Times New Roman" w:hAnsi="Times New Roman" w:cs="Times New Roman"/>
              </w:rPr>
              <w:t>К</w:t>
            </w:r>
            <w:r w:rsidR="00DE6D02" w:rsidRPr="00EE7CC4">
              <w:rPr>
                <w:rFonts w:ascii="Times New Roman" w:hAnsi="Times New Roman" w:cs="Times New Roman"/>
              </w:rPr>
              <w:t>алій</w:t>
            </w:r>
            <w:r w:rsidRPr="00EE7CC4">
              <w:rPr>
                <w:rFonts w:ascii="Times New Roman" w:hAnsi="Times New Roman" w:cs="Times New Roman"/>
                <w:b/>
                <w:bCs/>
              </w:rPr>
              <w:t xml:space="preserve"> </w:t>
            </w:r>
            <w:r w:rsidR="00DE6D02" w:rsidRPr="00EE7CC4">
              <w:rPr>
                <w:rFonts w:ascii="Times New Roman" w:hAnsi="Times New Roman" w:cs="Times New Roman"/>
                <w:lang w:val="en-US"/>
              </w:rPr>
              <w:t>(K)</w:t>
            </w:r>
          </w:p>
        </w:tc>
        <w:tc>
          <w:tcPr>
            <w:tcW w:w="0" w:type="auto"/>
            <w:vMerge/>
            <w:vAlign w:val="center"/>
            <w:hideMark/>
          </w:tcPr>
          <w:p w:rsidR="00DE6D02" w:rsidRPr="00EE7CC4" w:rsidRDefault="00DE6D02" w:rsidP="00DE6D02">
            <w:pPr>
              <w:spacing w:after="0" w:line="240" w:lineRule="auto"/>
              <w:rPr>
                <w:rFonts w:ascii="Times New Roman" w:hAnsi="Times New Roman" w:cs="Times New Roman"/>
                <w:b/>
                <w:bCs/>
              </w:rPr>
            </w:pPr>
          </w:p>
        </w:tc>
        <w:tc>
          <w:tcPr>
            <w:tcW w:w="445" w:type="pct"/>
            <w:vMerge/>
            <w:vAlign w:val="center"/>
            <w:hideMark/>
          </w:tcPr>
          <w:p w:rsidR="00DE6D02" w:rsidRPr="00EE7CC4" w:rsidRDefault="00DE6D02" w:rsidP="00DE6D02">
            <w:pPr>
              <w:spacing w:after="0" w:line="240" w:lineRule="auto"/>
              <w:rPr>
                <w:rFonts w:ascii="Times New Roman" w:hAnsi="Times New Roman" w:cs="Times New Roman"/>
                <w:b/>
                <w:bCs/>
              </w:rPr>
            </w:pP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Під урожай звітного року</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rPr>
            </w:pPr>
            <w:r w:rsidRPr="00EE7CC4">
              <w:rPr>
                <w:rFonts w:ascii="Times New Roman" w:hAnsi="Times New Roman" w:cs="Times New Roman"/>
                <w:b/>
                <w:bCs/>
                <w:lang w:val="en-US"/>
              </w:rPr>
              <w:t>88242</w:t>
            </w:r>
            <w:r w:rsidRPr="00EE7CC4">
              <w:rPr>
                <w:rFonts w:ascii="Times New Roman" w:hAnsi="Times New Roman" w:cs="Times New Roman"/>
                <w:b/>
                <w:bCs/>
              </w:rPr>
              <w:t>,</w:t>
            </w:r>
            <w:r w:rsidRPr="00EE7CC4">
              <w:rPr>
                <w:rFonts w:ascii="Times New Roman" w:hAnsi="Times New Roman" w:cs="Times New Roman"/>
                <w:b/>
                <w:bCs/>
                <w:lang w:val="en-US"/>
              </w:rPr>
              <w:t>10</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88,4</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32003,9</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rPr>
            </w:pPr>
            <w:r w:rsidRPr="00EE7CC4">
              <w:rPr>
                <w:rFonts w:ascii="Times New Roman" w:hAnsi="Times New Roman" w:cs="Times New Roman"/>
                <w:b/>
                <w:bCs/>
              </w:rPr>
              <w:t>12773,2</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8074,2</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rPr>
            </w:pPr>
            <w:r w:rsidRPr="00EE7CC4">
              <w:rPr>
                <w:rFonts w:ascii="Times New Roman" w:hAnsi="Times New Roman" w:cs="Times New Roman"/>
                <w:b/>
                <w:bCs/>
              </w:rPr>
              <w:t>2752,7</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1946,4</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rPr>
            </w:pPr>
            <w:r w:rsidRPr="00EE7CC4">
              <w:rPr>
                <w:rFonts w:ascii="Times New Roman" w:hAnsi="Times New Roman" w:cs="Times New Roman"/>
                <w:b/>
                <w:bCs/>
              </w:rPr>
              <w:t>128</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145</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Культури сільськогосподарські</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rPr>
            </w:pPr>
            <w:r w:rsidRPr="00EE7CC4">
              <w:rPr>
                <w:rFonts w:ascii="Times New Roman" w:hAnsi="Times New Roman" w:cs="Times New Roman"/>
                <w:b/>
                <w:bCs/>
              </w:rPr>
              <w:t>87668,69</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89,3</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31690,7</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rPr>
            </w:pPr>
            <w:r w:rsidRPr="00EE7CC4">
              <w:rPr>
                <w:rFonts w:ascii="Times New Roman" w:hAnsi="Times New Roman" w:cs="Times New Roman"/>
                <w:b/>
                <w:bCs/>
              </w:rPr>
              <w:t>12636,7</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7984,4</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rPr>
            </w:pPr>
            <w:r w:rsidRPr="00EE7CC4">
              <w:rPr>
                <w:rFonts w:ascii="Times New Roman" w:hAnsi="Times New Roman" w:cs="Times New Roman"/>
                <w:b/>
                <w:bCs/>
              </w:rPr>
              <w:t>2726,7</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1925,6</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rPr>
            </w:pPr>
            <w:r w:rsidRPr="00EE7CC4">
              <w:rPr>
                <w:rFonts w:ascii="Times New Roman" w:hAnsi="Times New Roman" w:cs="Times New Roman"/>
                <w:b/>
                <w:bCs/>
              </w:rPr>
              <w:t>129</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144</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Культури зернові та зернобобові</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38054,28</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92,0</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15246,3</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6431,2</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4600,3</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1079,6</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751,3</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155</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169</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 тому числі</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Пшениця</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18939,82</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93,8</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8450,7</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3194,2</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2427,3</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452,5</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314,4</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158</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169</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Кукурудза</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15000,35</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92,4</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5416,8</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2704,8</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1788,5</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535,1</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381,2</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167</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180</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Культури технічні</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49073,41</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88,8</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16321,8</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6140,5</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3355,7</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1630,3</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1154,6</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111</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125</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у тому числі</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Соя</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22181,19</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82,9</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3066,7</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1319,7</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798,3</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325,6</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195,7</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49</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59</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ріпак і кольза</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9720,70</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90,9</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5022,3</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2033,0</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1417,5</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295,8</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319,7</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190</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209</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Соняшник</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15912,02</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96,3</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7325,2</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2279,9</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858,9</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928,2</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492,8</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138</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143</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буряк цукровий (фабричний, маточний та на насіння)</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к</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Коренеплоди та бульбоплоди, культури овочеві та баштанні продовольчі</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49,00</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55,4</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43,9</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23,8</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10,2</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6,7</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6,9</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269</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486</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lastRenderedPageBreak/>
              <w:t>у тому числі</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 </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коренеплоди та бульби їстівні з високим вмістом крохмалю та інуліну</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42,00</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89,4</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34,5</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19,1</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7,8</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5,6</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5,7</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406</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454</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культури овочеві відкритого ґрунту (включаючи маточні та на насіння)</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 к</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Культури кормові</w:t>
            </w:r>
          </w:p>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(включаючи маточні та на насіння)</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492,00</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34,1</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78,7</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41,3</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18,2</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10,2</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12,9</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rPr>
              <w:t>29</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rPr>
              <w:t>84</w:t>
            </w:r>
          </w:p>
        </w:tc>
      </w:tr>
      <w:tr w:rsidR="00EE7CC4" w:rsidRPr="00EE7CC4" w:rsidTr="00AA5A3D">
        <w:trPr>
          <w:trHeight w:val="355"/>
          <w:jc w:val="center"/>
        </w:trPr>
        <w:tc>
          <w:tcPr>
            <w:tcW w:w="1127"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Культури багаторічні</w:t>
            </w:r>
          </w:p>
        </w:tc>
        <w:tc>
          <w:tcPr>
            <w:tcW w:w="4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b/>
                <w:bCs/>
              </w:rPr>
              <w:t>573,41</w:t>
            </w:r>
          </w:p>
        </w:tc>
        <w:tc>
          <w:tcPr>
            <w:tcW w:w="43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33,8</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313,2</w:t>
            </w:r>
          </w:p>
        </w:tc>
        <w:tc>
          <w:tcPr>
            <w:tcW w:w="39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b/>
                <w:bCs/>
              </w:rPr>
              <w:t>136,5</w:t>
            </w:r>
          </w:p>
        </w:tc>
        <w:tc>
          <w:tcPr>
            <w:tcW w:w="384"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89,8</w:t>
            </w:r>
          </w:p>
        </w:tc>
        <w:tc>
          <w:tcPr>
            <w:tcW w:w="481"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b/>
                <w:bCs/>
              </w:rPr>
              <w:t>25,9</w:t>
            </w:r>
          </w:p>
        </w:tc>
        <w:tc>
          <w:tcPr>
            <w:tcW w:w="393"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20,8</w:t>
            </w:r>
          </w:p>
        </w:tc>
        <w:tc>
          <w:tcPr>
            <w:tcW w:w="430"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rPr>
            </w:pPr>
            <w:r w:rsidRPr="00EE7CC4">
              <w:rPr>
                <w:rFonts w:ascii="Times New Roman" w:hAnsi="Times New Roman" w:cs="Times New Roman"/>
                <w:b/>
                <w:bCs/>
              </w:rPr>
              <w:t>80</w:t>
            </w:r>
          </w:p>
        </w:tc>
        <w:tc>
          <w:tcPr>
            <w:tcW w:w="445" w:type="pct"/>
            <w:tcMar>
              <w:top w:w="0" w:type="dxa"/>
              <w:left w:w="108" w:type="dxa"/>
              <w:bottom w:w="0" w:type="dxa"/>
              <w:right w:w="108" w:type="dxa"/>
            </w:tcMar>
            <w:vAlign w:val="bottom"/>
            <w:hideMark/>
          </w:tcPr>
          <w:p w:rsidR="00DE6D02" w:rsidRPr="00EE7CC4" w:rsidRDefault="00DE6D02" w:rsidP="00DE6D02">
            <w:pPr>
              <w:spacing w:after="0" w:line="240" w:lineRule="auto"/>
              <w:rPr>
                <w:rFonts w:ascii="Times New Roman" w:hAnsi="Times New Roman" w:cs="Times New Roman"/>
                <w:b/>
                <w:bCs/>
              </w:rPr>
            </w:pPr>
            <w:r w:rsidRPr="00EE7CC4">
              <w:rPr>
                <w:rFonts w:ascii="Times New Roman" w:hAnsi="Times New Roman" w:cs="Times New Roman"/>
                <w:b/>
                <w:bCs/>
              </w:rPr>
              <w:t>238</w:t>
            </w:r>
          </w:p>
        </w:tc>
      </w:tr>
    </w:tbl>
    <w:p w:rsidR="00276328" w:rsidRPr="00EE7CC4" w:rsidRDefault="00276328" w:rsidP="00276328">
      <w:pPr>
        <w:spacing w:after="0" w:line="240" w:lineRule="auto"/>
        <w:ind w:left="195"/>
        <w:rPr>
          <w:rFonts w:ascii="Times New Roman" w:eastAsia="Times New Roman" w:hAnsi="Times New Roman" w:cs="Times New Roman"/>
          <w:sz w:val="20"/>
          <w:szCs w:val="20"/>
          <w:lang w:eastAsia="ru-RU"/>
        </w:rPr>
      </w:pPr>
      <w:r w:rsidRPr="00EE7CC4">
        <w:rPr>
          <w:rFonts w:ascii="Times New Roman" w:eastAsia="Times New Roman" w:hAnsi="Times New Roman" w:cs="Times New Roman"/>
          <w:sz w:val="20"/>
          <w:szCs w:val="20"/>
          <w:lang w:eastAsia="ru-RU"/>
        </w:rPr>
        <w:t>*Дані за 2022 рік відсутні (ГУ статистики у Чернівецькій області)</w:t>
      </w:r>
    </w:p>
    <w:p w:rsidR="00276328" w:rsidRPr="00EE7CC4" w:rsidRDefault="00276328" w:rsidP="00E336FA">
      <w:pPr>
        <w:spacing w:before="240" w:after="0" w:line="240" w:lineRule="auto"/>
        <w:jc w:val="center"/>
        <w:rPr>
          <w:rFonts w:ascii="Times New Roman" w:eastAsia="Times New Roman" w:hAnsi="Times New Roman" w:cs="Times New Roman"/>
          <w:bCs/>
          <w:sz w:val="28"/>
          <w:szCs w:val="28"/>
          <w:lang w:val="ru-RU" w:eastAsia="ru-RU"/>
        </w:rPr>
      </w:pPr>
      <w:r w:rsidRPr="00EE7CC4">
        <w:rPr>
          <w:rFonts w:ascii="Times New Roman" w:eastAsia="Times New Roman" w:hAnsi="Times New Roman" w:cs="Times New Roman"/>
          <w:bCs/>
          <w:sz w:val="28"/>
          <w:szCs w:val="28"/>
          <w:lang w:val="ru-RU" w:eastAsia="ru-RU"/>
        </w:rPr>
        <w:t>*Внесення органічних добрив під урожай сільськогосподарських культур</w:t>
      </w:r>
      <w:r w:rsidRPr="00EE7CC4">
        <w:rPr>
          <w:rFonts w:ascii="Times New Roman" w:eastAsia="Times New Roman" w:hAnsi="Times New Roman" w:cs="Times New Roman"/>
          <w:bCs/>
          <w:sz w:val="28"/>
          <w:szCs w:val="28"/>
          <w:vertAlign w:val="superscript"/>
          <w:lang w:val="ru-RU" w:eastAsia="ru-RU"/>
        </w:rPr>
        <w:t>1</w:t>
      </w:r>
      <w:r w:rsidR="00A35D47" w:rsidRPr="00EE7CC4">
        <w:rPr>
          <w:rFonts w:ascii="Times New Roman" w:eastAsia="Times New Roman" w:hAnsi="Times New Roman" w:cs="Times New Roman"/>
          <w:bCs/>
          <w:sz w:val="28"/>
          <w:szCs w:val="28"/>
          <w:vertAlign w:val="superscript"/>
          <w:lang w:val="ru-RU" w:eastAsia="ru-RU"/>
        </w:rPr>
        <w:t xml:space="preserve"> </w:t>
      </w:r>
      <w:r w:rsidRPr="00EE7CC4">
        <w:rPr>
          <w:rFonts w:ascii="Times New Roman" w:eastAsia="Times New Roman" w:hAnsi="Times New Roman" w:cs="Times New Roman"/>
          <w:bCs/>
          <w:sz w:val="28"/>
          <w:szCs w:val="28"/>
          <w:lang w:val="ru-RU" w:eastAsia="ru-RU"/>
        </w:rPr>
        <w:t>2021 року</w:t>
      </w:r>
    </w:p>
    <w:p w:rsidR="00276328" w:rsidRPr="00EE7CC4" w:rsidRDefault="00276328" w:rsidP="00A35D47">
      <w:pPr>
        <w:jc w:val="right"/>
        <w:rPr>
          <w:rFonts w:ascii="Times New Roman" w:eastAsia="Times New Roman" w:hAnsi="Times New Roman" w:cs="Times New Roman"/>
          <w:sz w:val="28"/>
          <w:szCs w:val="28"/>
          <w:lang w:val="ru-RU" w:eastAsia="ru-RU"/>
        </w:rPr>
      </w:pPr>
      <w:r w:rsidRPr="00EE7CC4">
        <w:rPr>
          <w:rFonts w:ascii="Times New Roman" w:eastAsia="Times New Roman" w:hAnsi="Times New Roman" w:cs="Times New Roman"/>
          <w:sz w:val="24"/>
          <w:szCs w:val="24"/>
          <w:lang w:val="ru-RU" w:eastAsia="ru-RU"/>
        </w:rPr>
        <w:t>Таблиця 53</w:t>
      </w:r>
    </w:p>
    <w:tbl>
      <w:tblPr>
        <w:tblW w:w="5014" w:type="pct"/>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4"/>
        <w:gridCol w:w="1047"/>
        <w:gridCol w:w="1201"/>
        <w:gridCol w:w="1047"/>
        <w:gridCol w:w="1658"/>
        <w:gridCol w:w="1073"/>
        <w:gridCol w:w="1177"/>
        <w:gridCol w:w="1201"/>
        <w:gridCol w:w="1512"/>
        <w:gridCol w:w="1201"/>
        <w:gridCol w:w="1346"/>
      </w:tblGrid>
      <w:tr w:rsidR="00EE7CC4" w:rsidRPr="00EE7CC4" w:rsidTr="0052706C">
        <w:trPr>
          <w:trHeight w:val="344"/>
          <w:jc w:val="center"/>
        </w:trPr>
        <w:tc>
          <w:tcPr>
            <w:tcW w:w="797" w:type="pct"/>
            <w:vMerge w:val="restar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rPr>
                <w:rFonts w:ascii="Times New Roman" w:hAnsi="Times New Roman" w:cs="Times New Roman"/>
                <w:b/>
                <w:bCs/>
                <w:lang w:val="ru-RU"/>
              </w:rPr>
            </w:pPr>
            <w:r w:rsidRPr="00EE7CC4">
              <w:rPr>
                <w:rFonts w:ascii="Times New Roman" w:hAnsi="Times New Roman" w:cs="Times New Roman"/>
                <w:b/>
                <w:bCs/>
                <w:lang w:val="ru-RU"/>
              </w:rPr>
              <w:t> </w:t>
            </w:r>
          </w:p>
        </w:tc>
        <w:tc>
          <w:tcPr>
            <w:tcW w:w="757" w:type="pct"/>
            <w:gridSpan w:val="2"/>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Площа, оброблена органічними добривами</w:t>
            </w:r>
          </w:p>
        </w:tc>
        <w:tc>
          <w:tcPr>
            <w:tcW w:w="2585" w:type="pct"/>
            <w:gridSpan w:val="6"/>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Обсяг унесених органічних добрив, т</w:t>
            </w:r>
          </w:p>
        </w:tc>
        <w:tc>
          <w:tcPr>
            <w:tcW w:w="861" w:type="pct"/>
            <w:gridSpan w:val="2"/>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Обсяг унесених органічних добрив у розрахунку на 1 га, кг</w:t>
            </w:r>
          </w:p>
        </w:tc>
      </w:tr>
      <w:tr w:rsidR="00EE7CC4" w:rsidRPr="00EE7CC4" w:rsidTr="0052706C">
        <w:trPr>
          <w:trHeight w:val="355"/>
          <w:jc w:val="center"/>
        </w:trPr>
        <w:tc>
          <w:tcPr>
            <w:tcW w:w="797" w:type="pct"/>
            <w:vMerge/>
            <w:shd w:val="clear" w:color="auto" w:fill="FFFFFF"/>
            <w:vAlign w:val="center"/>
            <w:hideMark/>
          </w:tcPr>
          <w:p w:rsidR="00A35D47" w:rsidRPr="00EE7CC4" w:rsidRDefault="00A35D47" w:rsidP="00A35D47">
            <w:pPr>
              <w:spacing w:after="0" w:line="240" w:lineRule="auto"/>
              <w:rPr>
                <w:rFonts w:ascii="Times New Roman" w:hAnsi="Times New Roman" w:cs="Times New Roman"/>
                <w:b/>
                <w:bCs/>
                <w:lang w:val="ru-RU"/>
              </w:rPr>
            </w:pPr>
          </w:p>
        </w:tc>
        <w:tc>
          <w:tcPr>
            <w:tcW w:w="353" w:type="pct"/>
            <w:vMerge w:val="restar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га</w:t>
            </w:r>
          </w:p>
        </w:tc>
        <w:tc>
          <w:tcPr>
            <w:tcW w:w="405" w:type="pct"/>
            <w:vMerge w:val="restar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ind w:left="-57" w:right="-57"/>
              <w:jc w:val="center"/>
              <w:rPr>
                <w:rFonts w:ascii="Times New Roman" w:hAnsi="Times New Roman" w:cs="Times New Roman"/>
                <w:b/>
                <w:bCs/>
                <w:lang w:val="ru-RU"/>
              </w:rPr>
            </w:pPr>
            <w:r w:rsidRPr="00EE7CC4">
              <w:rPr>
                <w:rFonts w:ascii="Times New Roman" w:hAnsi="Times New Roman" w:cs="Times New Roman"/>
                <w:lang w:val="ru-RU"/>
              </w:rPr>
              <w:t>у % до</w:t>
            </w:r>
          </w:p>
          <w:p w:rsidR="00A35D47" w:rsidRPr="00EE7CC4" w:rsidRDefault="00A35D47" w:rsidP="00A35D47">
            <w:pPr>
              <w:spacing w:after="0" w:line="240" w:lineRule="auto"/>
              <w:ind w:left="-57" w:right="-57"/>
              <w:jc w:val="center"/>
              <w:rPr>
                <w:rFonts w:ascii="Times New Roman" w:hAnsi="Times New Roman" w:cs="Times New Roman"/>
                <w:b/>
                <w:bCs/>
                <w:lang w:val="ru-RU"/>
              </w:rPr>
            </w:pPr>
            <w:r w:rsidRPr="00EE7CC4">
              <w:rPr>
                <w:rFonts w:ascii="Times New Roman" w:hAnsi="Times New Roman" w:cs="Times New Roman"/>
                <w:lang w:val="ru-RU"/>
              </w:rPr>
              <w:t>уточненої</w:t>
            </w:r>
          </w:p>
          <w:p w:rsidR="00A35D47" w:rsidRPr="00EE7CC4" w:rsidRDefault="00A35D47" w:rsidP="00A35D47">
            <w:pPr>
              <w:spacing w:after="0" w:line="240" w:lineRule="auto"/>
              <w:ind w:left="-57" w:right="-57"/>
              <w:jc w:val="center"/>
              <w:rPr>
                <w:rFonts w:ascii="Times New Roman" w:hAnsi="Times New Roman" w:cs="Times New Roman"/>
                <w:b/>
                <w:bCs/>
                <w:lang w:val="ru-RU"/>
              </w:rPr>
            </w:pPr>
            <w:r w:rsidRPr="00EE7CC4">
              <w:rPr>
                <w:rFonts w:ascii="Times New Roman" w:hAnsi="Times New Roman" w:cs="Times New Roman"/>
                <w:lang w:val="ru-RU"/>
              </w:rPr>
              <w:t>посівної</w:t>
            </w:r>
          </w:p>
          <w:p w:rsidR="00A35D47" w:rsidRPr="00EE7CC4" w:rsidRDefault="00A35D47" w:rsidP="00A35D47">
            <w:pPr>
              <w:spacing w:after="0" w:line="240" w:lineRule="auto"/>
              <w:ind w:left="-57" w:right="-57"/>
              <w:jc w:val="center"/>
              <w:rPr>
                <w:rFonts w:ascii="Times New Roman" w:hAnsi="Times New Roman" w:cs="Times New Roman"/>
                <w:b/>
                <w:bCs/>
                <w:lang w:val="ru-RU"/>
              </w:rPr>
            </w:pPr>
            <w:r w:rsidRPr="00EE7CC4">
              <w:rPr>
                <w:rFonts w:ascii="Times New Roman" w:hAnsi="Times New Roman" w:cs="Times New Roman"/>
                <w:lang w:val="ru-RU"/>
              </w:rPr>
              <w:t>площі</w:t>
            </w:r>
          </w:p>
        </w:tc>
        <w:tc>
          <w:tcPr>
            <w:tcW w:w="353" w:type="pct"/>
            <w:vMerge w:val="restar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усього</w:t>
            </w:r>
          </w:p>
        </w:tc>
        <w:tc>
          <w:tcPr>
            <w:tcW w:w="2232" w:type="pct"/>
            <w:gridSpan w:val="5"/>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у тому числі за видами</w:t>
            </w:r>
          </w:p>
        </w:tc>
        <w:tc>
          <w:tcPr>
            <w:tcW w:w="405" w:type="pct"/>
            <w:vMerge w:val="restar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уточненої</w:t>
            </w:r>
          </w:p>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посівної</w:t>
            </w:r>
          </w:p>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площі</w:t>
            </w:r>
          </w:p>
        </w:tc>
        <w:tc>
          <w:tcPr>
            <w:tcW w:w="456" w:type="pct"/>
            <w:vMerge w:val="restar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площі,</w:t>
            </w:r>
          </w:p>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обробленої добривами</w:t>
            </w:r>
          </w:p>
        </w:tc>
      </w:tr>
      <w:tr w:rsidR="00EE7CC4" w:rsidRPr="00EE7CC4" w:rsidTr="0052706C">
        <w:trPr>
          <w:trHeight w:val="355"/>
          <w:jc w:val="center"/>
        </w:trPr>
        <w:tc>
          <w:tcPr>
            <w:tcW w:w="797" w:type="pct"/>
            <w:vMerge/>
            <w:vAlign w:val="center"/>
            <w:hideMark/>
          </w:tcPr>
          <w:p w:rsidR="00A35D47" w:rsidRPr="00EE7CC4" w:rsidRDefault="00A35D47" w:rsidP="00A35D47">
            <w:pPr>
              <w:spacing w:after="0" w:line="240" w:lineRule="auto"/>
              <w:rPr>
                <w:rFonts w:ascii="Times New Roman" w:hAnsi="Times New Roman" w:cs="Times New Roman"/>
                <w:b/>
                <w:bCs/>
                <w:lang w:val="ru-RU"/>
              </w:rPr>
            </w:pPr>
          </w:p>
        </w:tc>
        <w:tc>
          <w:tcPr>
            <w:tcW w:w="0" w:type="auto"/>
            <w:vMerge/>
            <w:vAlign w:val="center"/>
            <w:hideMark/>
          </w:tcPr>
          <w:p w:rsidR="00A35D47" w:rsidRPr="00EE7CC4" w:rsidRDefault="00A35D47" w:rsidP="00A35D47">
            <w:pPr>
              <w:spacing w:after="0" w:line="240" w:lineRule="auto"/>
              <w:rPr>
                <w:rFonts w:ascii="Times New Roman" w:hAnsi="Times New Roman" w:cs="Times New Roman"/>
                <w:b/>
                <w:bCs/>
                <w:lang w:val="ru-RU"/>
              </w:rPr>
            </w:pPr>
          </w:p>
        </w:tc>
        <w:tc>
          <w:tcPr>
            <w:tcW w:w="0" w:type="auto"/>
            <w:vMerge/>
            <w:vAlign w:val="center"/>
            <w:hideMark/>
          </w:tcPr>
          <w:p w:rsidR="00A35D47" w:rsidRPr="00EE7CC4" w:rsidRDefault="00A35D47" w:rsidP="00A35D47">
            <w:pPr>
              <w:spacing w:after="0" w:line="240" w:lineRule="auto"/>
              <w:rPr>
                <w:rFonts w:ascii="Times New Roman" w:hAnsi="Times New Roman" w:cs="Times New Roman"/>
                <w:b/>
                <w:bCs/>
                <w:lang w:val="ru-RU"/>
              </w:rPr>
            </w:pPr>
          </w:p>
        </w:tc>
        <w:tc>
          <w:tcPr>
            <w:tcW w:w="0" w:type="auto"/>
            <w:vMerge/>
            <w:vAlign w:val="center"/>
            <w:hideMark/>
          </w:tcPr>
          <w:p w:rsidR="00A35D47" w:rsidRPr="00EE7CC4" w:rsidRDefault="00A35D47" w:rsidP="00A35D47">
            <w:pPr>
              <w:spacing w:after="0" w:line="240" w:lineRule="auto"/>
              <w:rPr>
                <w:rFonts w:ascii="Times New Roman" w:hAnsi="Times New Roman" w:cs="Times New Roman"/>
                <w:b/>
                <w:bCs/>
                <w:lang w:val="ru-RU"/>
              </w:rPr>
            </w:pPr>
          </w:p>
        </w:tc>
        <w:tc>
          <w:tcPr>
            <w:tcW w:w="559" w:type="pct"/>
            <w:shd w:val="clear" w:color="auto" w:fill="FFFFFF"/>
            <w:tcMar>
              <w:top w:w="0" w:type="dxa"/>
              <w:left w:w="108" w:type="dxa"/>
              <w:bottom w:w="0" w:type="dxa"/>
              <w:right w:w="108" w:type="dxa"/>
            </w:tcMar>
            <w:vAlign w:val="center"/>
            <w:hideMark/>
          </w:tcPr>
          <w:p w:rsidR="00A35D47" w:rsidRPr="00EE7CC4" w:rsidRDefault="0052706C" w:rsidP="00A35D47">
            <w:pPr>
              <w:spacing w:after="0" w:line="240" w:lineRule="auto"/>
              <w:ind w:left="-57" w:right="-57"/>
              <w:jc w:val="center"/>
              <w:rPr>
                <w:rFonts w:ascii="Times New Roman" w:hAnsi="Times New Roman" w:cs="Times New Roman"/>
                <w:b/>
                <w:bCs/>
                <w:lang w:val="ru-RU"/>
              </w:rPr>
            </w:pPr>
            <w:r w:rsidRPr="00EE7CC4">
              <w:rPr>
                <w:rFonts w:ascii="Times New Roman" w:hAnsi="Times New Roman" w:cs="Times New Roman"/>
                <w:lang w:val="ru-RU"/>
              </w:rPr>
              <w:t xml:space="preserve">гній тварин </w:t>
            </w:r>
            <w:r w:rsidR="00A35D47" w:rsidRPr="00EE7CC4">
              <w:rPr>
                <w:rFonts w:ascii="Times New Roman" w:hAnsi="Times New Roman" w:cs="Times New Roman"/>
                <w:lang w:val="ru-RU"/>
              </w:rPr>
              <w:t>сільсько-госпо-дарських</w:t>
            </w:r>
          </w:p>
        </w:tc>
        <w:tc>
          <w:tcPr>
            <w:tcW w:w="362" w:type="pc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послід птиці свійської</w:t>
            </w:r>
          </w:p>
        </w:tc>
        <w:tc>
          <w:tcPr>
            <w:tcW w:w="397" w:type="pc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мул і сапропель</w:t>
            </w:r>
          </w:p>
        </w:tc>
        <w:tc>
          <w:tcPr>
            <w:tcW w:w="405" w:type="pc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ind w:left="-57" w:right="-57"/>
              <w:jc w:val="center"/>
              <w:rPr>
                <w:rFonts w:ascii="Times New Roman" w:hAnsi="Times New Roman" w:cs="Times New Roman"/>
                <w:b/>
                <w:bCs/>
                <w:lang w:val="ru-RU"/>
              </w:rPr>
            </w:pPr>
            <w:r w:rsidRPr="00EE7CC4">
              <w:rPr>
                <w:rFonts w:ascii="Times New Roman" w:hAnsi="Times New Roman" w:cs="Times New Roman"/>
                <w:lang w:val="ru-RU"/>
              </w:rPr>
              <w:t>торф та його субстрати</w:t>
            </w:r>
          </w:p>
        </w:tc>
        <w:tc>
          <w:tcPr>
            <w:tcW w:w="510" w:type="pct"/>
            <w:shd w:val="clear" w:color="auto" w:fill="FFFFFF"/>
            <w:tcMar>
              <w:top w:w="0" w:type="dxa"/>
              <w:left w:w="108" w:type="dxa"/>
              <w:bottom w:w="0" w:type="dxa"/>
              <w:right w:w="108" w:type="dxa"/>
            </w:tcMar>
            <w:vAlign w:val="center"/>
            <w:hideMark/>
          </w:tcPr>
          <w:p w:rsidR="00A35D47" w:rsidRPr="00EE7CC4" w:rsidRDefault="00A35D47" w:rsidP="00A35D47">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інші органічні добрива</w:t>
            </w:r>
          </w:p>
        </w:tc>
        <w:tc>
          <w:tcPr>
            <w:tcW w:w="0" w:type="auto"/>
            <w:vMerge/>
            <w:vAlign w:val="center"/>
            <w:hideMark/>
          </w:tcPr>
          <w:p w:rsidR="00A35D47" w:rsidRPr="00EE7CC4" w:rsidRDefault="00A35D47" w:rsidP="00A35D47">
            <w:pPr>
              <w:spacing w:after="0" w:line="240" w:lineRule="auto"/>
              <w:rPr>
                <w:rFonts w:ascii="Times New Roman" w:hAnsi="Times New Roman" w:cs="Times New Roman"/>
                <w:b/>
                <w:bCs/>
                <w:lang w:val="ru-RU"/>
              </w:rPr>
            </w:pPr>
          </w:p>
        </w:tc>
        <w:tc>
          <w:tcPr>
            <w:tcW w:w="0" w:type="auto"/>
            <w:vMerge/>
            <w:vAlign w:val="center"/>
            <w:hideMark/>
          </w:tcPr>
          <w:p w:rsidR="00A35D47" w:rsidRPr="00EE7CC4" w:rsidRDefault="00A35D47" w:rsidP="00A35D47">
            <w:pPr>
              <w:spacing w:after="0" w:line="240" w:lineRule="auto"/>
              <w:rPr>
                <w:rFonts w:ascii="Times New Roman" w:hAnsi="Times New Roman" w:cs="Times New Roman"/>
                <w:b/>
                <w:bCs/>
                <w:lang w:val="ru-RU"/>
              </w:rPr>
            </w:pP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A35D47">
            <w:pPr>
              <w:spacing w:after="0" w:line="240" w:lineRule="auto"/>
              <w:rPr>
                <w:rFonts w:ascii="Times New Roman" w:hAnsi="Times New Roman" w:cs="Times New Roman"/>
                <w:b/>
                <w:bCs/>
                <w:lang w:val="ru-RU"/>
              </w:rPr>
            </w:pPr>
            <w:r w:rsidRPr="00EE7CC4">
              <w:rPr>
                <w:rFonts w:ascii="Times New Roman" w:hAnsi="Times New Roman" w:cs="Times New Roman"/>
                <w:b/>
                <w:bCs/>
                <w:lang w:val="ru-RU"/>
              </w:rPr>
              <w:t>Під урожай звітного року</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en-US"/>
              </w:rPr>
              <w:t>2809</w:t>
            </w:r>
            <w:r w:rsidRPr="00EE7CC4">
              <w:rPr>
                <w:rFonts w:ascii="Times New Roman" w:hAnsi="Times New Roman" w:cs="Times New Roman"/>
                <w:b/>
                <w:bCs/>
                <w:lang w:val="ru-RU"/>
              </w:rPr>
              <w:t>,</w:t>
            </w:r>
            <w:r w:rsidRPr="00EE7CC4">
              <w:rPr>
                <w:rFonts w:ascii="Times New Roman" w:hAnsi="Times New Roman" w:cs="Times New Roman"/>
                <w:b/>
                <w:bCs/>
                <w:lang w:val="en-US"/>
              </w:rPr>
              <w:t>14</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en-US"/>
              </w:rPr>
              <w:t>2</w:t>
            </w:r>
            <w:r w:rsidRPr="00EE7CC4">
              <w:rPr>
                <w:rFonts w:ascii="Times New Roman" w:hAnsi="Times New Roman" w:cs="Times New Roman"/>
                <w:b/>
                <w:bCs/>
                <w:lang w:val="ru-RU"/>
              </w:rPr>
              <w:t>,</w:t>
            </w:r>
            <w:r w:rsidRPr="00EE7CC4">
              <w:rPr>
                <w:rFonts w:ascii="Times New Roman" w:hAnsi="Times New Roman" w:cs="Times New Roman"/>
                <w:b/>
                <w:bCs/>
                <w:lang w:val="en-US"/>
              </w:rPr>
              <w:t>8</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ru-RU"/>
              </w:rPr>
              <w:t>36090</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ru-RU"/>
              </w:rPr>
              <w:t>21034</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ru-RU"/>
              </w:rPr>
              <w:t>4486</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ru-RU"/>
              </w:rPr>
              <w:t>345</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ru-RU"/>
              </w:rPr>
              <w:t>10225</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ru-RU"/>
              </w:rPr>
              <w:t>361</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ru-RU"/>
              </w:rPr>
              <w:t>12847</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b/>
                <w:bCs/>
                <w:lang w:val="ru-RU"/>
              </w:rPr>
              <w:t>Культури сільськогосподарські</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ru-RU"/>
              </w:rPr>
              <w:t>2474,67</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ru-RU"/>
              </w:rPr>
              <w:t>2,5</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ru-RU"/>
              </w:rPr>
              <w:t>35658</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ru-RU"/>
              </w:rPr>
              <w:t>20934</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ru-RU"/>
              </w:rPr>
              <w:t>4486</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ru-RU"/>
              </w:rPr>
              <w:t>130</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ru-RU"/>
              </w:rPr>
              <w:t>10108</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b/>
                <w:bCs/>
                <w:lang w:val="ru-RU"/>
              </w:rPr>
              <w:t>363</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b/>
                <w:bCs/>
                <w:lang w:val="ru-RU"/>
              </w:rPr>
              <w:t>14409</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Культури зернові та зернобобові</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1316,02</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3,2</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28642</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19034</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929</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126</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8553</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692</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21764</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у тому числі</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Пшениця</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393,43</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1,9</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657</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100</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261</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126</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170</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33</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1671</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Кукурудза</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757,59</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4,7</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27146</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18796</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500</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7850</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1672</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35832</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Культури технічні</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1140,65</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2,1</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6989</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1873</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3557</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4</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1555</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126</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6127</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у тому числі</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lastRenderedPageBreak/>
              <w:t>Соя</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560,22</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2,1</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4968</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1828</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1622</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1518</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186</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8868</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ріпак і кольза</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к</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Соняшник</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535,80</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3,2</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1998</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45</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1916</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37</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121</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3729</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буряк цукровий (фабричний, маточний та на насіння)</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Коренеплоди та бульбоплоди, культури овочеві та баштанні продовольчі</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у тому числі</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коренеплоди та бульби їстівні з високим вмістом крохмалю та інуліну</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культури овочеві відкритого ґрунту (включаючи маточні та на насіння)</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Культури кормові</w:t>
            </w:r>
          </w:p>
          <w:p w:rsidR="00A35D47" w:rsidRPr="00EE7CC4" w:rsidRDefault="00A35D47" w:rsidP="006C0F3B">
            <w:pPr>
              <w:spacing w:after="0" w:line="240" w:lineRule="auto"/>
              <w:ind w:left="6"/>
              <w:rPr>
                <w:rFonts w:ascii="Times New Roman" w:hAnsi="Times New Roman" w:cs="Times New Roman"/>
                <w:b/>
                <w:bCs/>
                <w:lang w:val="ru-RU"/>
              </w:rPr>
            </w:pPr>
            <w:r w:rsidRPr="00EE7CC4">
              <w:rPr>
                <w:rFonts w:ascii="Times New Roman" w:hAnsi="Times New Roman" w:cs="Times New Roman"/>
                <w:lang w:val="ru-RU"/>
              </w:rPr>
              <w:t>(включаючи маточні та на насіння)</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lang w:val="ru-RU"/>
              </w:rPr>
            </w:pPr>
            <w:r w:rsidRPr="00EE7CC4">
              <w:rPr>
                <w:rFonts w:ascii="Times New Roman" w:hAnsi="Times New Roman" w:cs="Times New Roman"/>
                <w:lang w:val="ru-RU"/>
              </w:rPr>
              <w:t>–</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ind w:left="68" w:right="-57"/>
              <w:jc w:val="center"/>
              <w:rPr>
                <w:rFonts w:ascii="Times New Roman" w:hAnsi="Times New Roman" w:cs="Times New Roman"/>
                <w:b/>
                <w:bCs/>
                <w:lang w:val="ru-RU"/>
              </w:rPr>
            </w:pPr>
            <w:r w:rsidRPr="00EE7CC4">
              <w:rPr>
                <w:rFonts w:ascii="Times New Roman" w:hAnsi="Times New Roman" w:cs="Times New Roman"/>
                <w:lang w:val="ru-RU"/>
              </w:rPr>
              <w:t>к</w:t>
            </w:r>
          </w:p>
        </w:tc>
      </w:tr>
      <w:tr w:rsidR="00EE7CC4" w:rsidRPr="00EE7CC4" w:rsidTr="0052706C">
        <w:trPr>
          <w:trHeight w:val="355"/>
          <w:jc w:val="center"/>
        </w:trPr>
        <w:tc>
          <w:tcPr>
            <w:tcW w:w="797" w:type="pct"/>
            <w:tcMar>
              <w:top w:w="0" w:type="dxa"/>
              <w:left w:w="108" w:type="dxa"/>
              <w:bottom w:w="0" w:type="dxa"/>
              <w:right w:w="108" w:type="dxa"/>
            </w:tcMar>
            <w:vAlign w:val="bottom"/>
            <w:hideMark/>
          </w:tcPr>
          <w:p w:rsidR="00A35D47" w:rsidRPr="00EE7CC4" w:rsidRDefault="00A35D47" w:rsidP="00A35D47">
            <w:pPr>
              <w:spacing w:after="0" w:line="240" w:lineRule="auto"/>
              <w:rPr>
                <w:rFonts w:ascii="Times New Roman" w:hAnsi="Times New Roman" w:cs="Times New Roman"/>
                <w:b/>
                <w:bCs/>
                <w:lang w:val="ru-RU"/>
              </w:rPr>
            </w:pPr>
            <w:r w:rsidRPr="00EE7CC4">
              <w:rPr>
                <w:rFonts w:ascii="Times New Roman" w:hAnsi="Times New Roman" w:cs="Times New Roman"/>
                <w:b/>
                <w:bCs/>
                <w:lang w:val="ru-RU"/>
              </w:rPr>
              <w:t>Культури багаторічні</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334,47</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19,7</w:t>
            </w:r>
          </w:p>
        </w:tc>
        <w:tc>
          <w:tcPr>
            <w:tcW w:w="353"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432</w:t>
            </w:r>
          </w:p>
        </w:tc>
        <w:tc>
          <w:tcPr>
            <w:tcW w:w="559"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100</w:t>
            </w:r>
          </w:p>
        </w:tc>
        <w:tc>
          <w:tcPr>
            <w:tcW w:w="362"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w:t>
            </w:r>
          </w:p>
        </w:tc>
        <w:tc>
          <w:tcPr>
            <w:tcW w:w="397"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215</w:t>
            </w:r>
          </w:p>
        </w:tc>
        <w:tc>
          <w:tcPr>
            <w:tcW w:w="510"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117</w:t>
            </w:r>
          </w:p>
        </w:tc>
        <w:tc>
          <w:tcPr>
            <w:tcW w:w="405"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254</w:t>
            </w:r>
          </w:p>
        </w:tc>
        <w:tc>
          <w:tcPr>
            <w:tcW w:w="456" w:type="pct"/>
            <w:tcMar>
              <w:top w:w="0" w:type="dxa"/>
              <w:left w:w="108" w:type="dxa"/>
              <w:bottom w:w="0" w:type="dxa"/>
              <w:right w:w="108" w:type="dxa"/>
            </w:tcMar>
            <w:vAlign w:val="bottom"/>
            <w:hideMark/>
          </w:tcPr>
          <w:p w:rsidR="00A35D47" w:rsidRPr="00EE7CC4" w:rsidRDefault="00A35D47" w:rsidP="0052706C">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1291</w:t>
            </w:r>
          </w:p>
        </w:tc>
      </w:tr>
    </w:tbl>
    <w:p w:rsidR="0052706C" w:rsidRPr="00EE7CC4" w:rsidRDefault="0052706C" w:rsidP="0052706C">
      <w:pPr>
        <w:spacing w:after="0" w:line="240" w:lineRule="auto"/>
        <w:ind w:left="224" w:firstLine="12"/>
        <w:rPr>
          <w:rFonts w:ascii="Times New Roman" w:hAnsi="Times New Roman" w:cs="Times New Roman"/>
        </w:rPr>
      </w:pPr>
      <w:r w:rsidRPr="00EE7CC4">
        <w:rPr>
          <w:rFonts w:ascii="Times New Roman" w:hAnsi="Times New Roman" w:cs="Times New Roman"/>
          <w:vertAlign w:val="superscript"/>
        </w:rPr>
        <w:t>1</w:t>
      </w:r>
      <w:r w:rsidRPr="00EE7CC4">
        <w:rPr>
          <w:rFonts w:ascii="Times New Roman" w:hAnsi="Times New Roman" w:cs="Times New Roman"/>
          <w:lang w:val="ru-RU"/>
        </w:rPr>
        <w:t> </w:t>
      </w:r>
      <w:r w:rsidRPr="00EE7CC4">
        <w:rPr>
          <w:rFonts w:ascii="Times New Roman" w:hAnsi="Times New Roman" w:cs="Times New Roman"/>
        </w:rPr>
        <w:t>По підприємствах, які мають у власності та/або користуванні</w:t>
      </w:r>
      <w:r w:rsidRPr="00EE7CC4">
        <w:rPr>
          <w:rFonts w:ascii="Times New Roman" w:hAnsi="Times New Roman" w:cs="Times New Roman"/>
          <w:lang w:val="ru-RU"/>
        </w:rPr>
        <w:t> </w:t>
      </w:r>
      <w:r w:rsidRPr="00EE7CC4">
        <w:rPr>
          <w:rFonts w:ascii="Times New Roman" w:hAnsi="Times New Roman" w:cs="Times New Roman"/>
        </w:rPr>
        <w:t>200 гектарів</w:t>
      </w:r>
      <w:r w:rsidRPr="00EE7CC4">
        <w:rPr>
          <w:rFonts w:ascii="Times New Roman" w:hAnsi="Times New Roman" w:cs="Times New Roman"/>
          <w:lang w:val="ru-RU"/>
        </w:rPr>
        <w:t> </w:t>
      </w:r>
      <w:r w:rsidRPr="00EE7CC4">
        <w:rPr>
          <w:rFonts w:ascii="Times New Roman" w:hAnsi="Times New Roman" w:cs="Times New Roman"/>
        </w:rPr>
        <w:t>сільськогосподарських угідь і більше та/або більше</w:t>
      </w:r>
      <w:r w:rsidRPr="00EE7CC4">
        <w:rPr>
          <w:rFonts w:ascii="Times New Roman" w:hAnsi="Times New Roman" w:cs="Times New Roman"/>
          <w:lang w:val="ru-RU"/>
        </w:rPr>
        <w:t> </w:t>
      </w:r>
      <w:r w:rsidRPr="00EE7CC4">
        <w:rPr>
          <w:rFonts w:ascii="Times New Roman" w:hAnsi="Times New Roman" w:cs="Times New Roman"/>
        </w:rPr>
        <w:t>5 гектарів</w:t>
      </w:r>
      <w:r w:rsidRPr="00EE7CC4">
        <w:rPr>
          <w:rFonts w:ascii="Times New Roman" w:hAnsi="Times New Roman" w:cs="Times New Roman"/>
          <w:lang w:val="ru-RU"/>
        </w:rPr>
        <w:t> </w:t>
      </w:r>
      <w:r w:rsidRPr="00EE7CC4">
        <w:rPr>
          <w:rFonts w:ascii="Times New Roman" w:hAnsi="Times New Roman" w:cs="Times New Roman"/>
        </w:rPr>
        <w:t>посівних площ під</w:t>
      </w:r>
    </w:p>
    <w:p w:rsidR="0052706C" w:rsidRPr="00EE7CC4" w:rsidRDefault="0052706C" w:rsidP="0052706C">
      <w:pPr>
        <w:spacing w:after="0" w:line="240" w:lineRule="auto"/>
        <w:ind w:left="224" w:firstLine="12"/>
        <w:rPr>
          <w:rFonts w:ascii="Times New Roman" w:hAnsi="Times New Roman" w:cs="Times New Roman"/>
          <w:lang w:val="ru-RU"/>
        </w:rPr>
      </w:pPr>
      <w:r w:rsidRPr="00EE7CC4">
        <w:rPr>
          <w:rFonts w:ascii="Times New Roman" w:hAnsi="Times New Roman" w:cs="Times New Roman"/>
          <w:lang w:val="ru-RU"/>
        </w:rPr>
        <w:t>овочами відкритого та/або закритого грунту та/або баштанними культурами</w:t>
      </w:r>
    </w:p>
    <w:p w:rsidR="0052706C" w:rsidRPr="00EE7CC4" w:rsidRDefault="0052706C" w:rsidP="0052706C">
      <w:pPr>
        <w:spacing w:after="0" w:line="240" w:lineRule="auto"/>
        <w:rPr>
          <w:rFonts w:ascii="Times New Roman" w:hAnsi="Times New Roman" w:cs="Times New Roman"/>
          <w:lang w:val="ru-RU"/>
        </w:rPr>
      </w:pPr>
      <w:r w:rsidRPr="00EE7CC4">
        <w:rPr>
          <w:rFonts w:ascii="Times New Roman" w:hAnsi="Times New Roman" w:cs="Times New Roman"/>
          <w:lang w:val="ru-RU"/>
        </w:rPr>
        <w:t>     Символ (к) – дані не оприлюднюються з метою забезпечення вимог Закону України “Про державну статистику” щодо конфіденційності статистичної інформації.</w:t>
      </w:r>
    </w:p>
    <w:p w:rsidR="0052706C" w:rsidRPr="00EE7CC4" w:rsidRDefault="0052706C" w:rsidP="0052706C">
      <w:pPr>
        <w:spacing w:after="0" w:line="240" w:lineRule="auto"/>
        <w:rPr>
          <w:rFonts w:ascii="Times New Roman" w:hAnsi="Times New Roman" w:cs="Times New Roman"/>
          <w:bCs/>
          <w:lang w:val="ru-RU"/>
        </w:rPr>
      </w:pPr>
      <w:r w:rsidRPr="00EE7CC4">
        <w:rPr>
          <w:rFonts w:ascii="Times New Roman" w:hAnsi="Times New Roman" w:cs="Times New Roman"/>
          <w:bCs/>
          <w:lang w:val="ru-RU"/>
        </w:rPr>
        <w:t> *Дані за 2022 рік відсутні (ГУ статистики у Чернівецькій області)</w:t>
      </w:r>
    </w:p>
    <w:p w:rsidR="00012C4F" w:rsidRPr="00EE7CC4" w:rsidRDefault="00012C4F">
      <w:pPr>
        <w:rPr>
          <w:rFonts w:ascii="Times New Roman" w:hAnsi="Times New Roman" w:cs="Times New Roman"/>
          <w:sz w:val="28"/>
          <w:szCs w:val="28"/>
        </w:rPr>
      </w:pPr>
      <w:r w:rsidRPr="00EE7CC4">
        <w:rPr>
          <w:rFonts w:ascii="Times New Roman" w:hAnsi="Times New Roman" w:cs="Times New Roman"/>
          <w:sz w:val="28"/>
          <w:szCs w:val="28"/>
        </w:rPr>
        <w:br w:type="page"/>
      </w:r>
    </w:p>
    <w:p w:rsidR="00012C4F" w:rsidRPr="00EE7CC4" w:rsidRDefault="00012C4F" w:rsidP="00A533D6">
      <w:pPr>
        <w:jc w:val="both"/>
        <w:rPr>
          <w:rFonts w:ascii="Times New Roman" w:hAnsi="Times New Roman" w:cs="Times New Roman"/>
          <w:sz w:val="28"/>
          <w:szCs w:val="28"/>
        </w:rPr>
        <w:sectPr w:rsidR="00012C4F" w:rsidRPr="00EE7CC4" w:rsidSect="00012C4F">
          <w:pgSz w:w="16838" w:h="11906" w:orient="landscape"/>
          <w:pgMar w:top="1134" w:right="567" w:bottom="709" w:left="1701" w:header="709" w:footer="709" w:gutter="0"/>
          <w:cols w:space="708"/>
          <w:titlePg/>
          <w:docGrid w:linePitch="360"/>
        </w:sectPr>
      </w:pPr>
    </w:p>
    <w:p w:rsidR="00012C4F" w:rsidRPr="00EE7CC4" w:rsidRDefault="00012C4F" w:rsidP="00012C4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 xml:space="preserve">*У 2021 році в с/г  підприємствах внесено  </w:t>
      </w:r>
      <w:r w:rsidRPr="00EE7CC4">
        <w:rPr>
          <w:rFonts w:ascii="Times New Roman" w:hAnsi="Times New Roman" w:cs="Times New Roman"/>
          <w:sz w:val="28"/>
          <w:szCs w:val="28"/>
          <w:lang w:val="ru-RU"/>
        </w:rPr>
        <w:t>32003,9 т.</w:t>
      </w:r>
      <w:r w:rsidRPr="00EE7CC4">
        <w:rPr>
          <w:rFonts w:ascii="Times New Roman" w:hAnsi="Times New Roman" w:cs="Times New Roman"/>
          <w:sz w:val="28"/>
          <w:szCs w:val="28"/>
        </w:rPr>
        <w:t xml:space="preserve"> мінеральних добрив у фізичній масі, 36090 т. – органічних.</w:t>
      </w:r>
    </w:p>
    <w:p w:rsidR="00012C4F" w:rsidRPr="00EE7CC4" w:rsidRDefault="00012C4F" w:rsidP="00012C4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Для покращення родючості ґрунтів та забезпечення їх органічними добривами після збирання ранніх зернових культур висіваються сидеральні культури.</w:t>
      </w:r>
    </w:p>
    <w:p w:rsidR="00012C4F" w:rsidRPr="00EE7CC4" w:rsidRDefault="00012C4F" w:rsidP="00012C4F">
      <w:pPr>
        <w:pStyle w:val="Style2"/>
        <w:widowControl/>
        <w:spacing w:line="276" w:lineRule="auto"/>
        <w:ind w:firstLine="709"/>
        <w:rPr>
          <w:rStyle w:val="FontStyle72"/>
          <w:sz w:val="28"/>
          <w:szCs w:val="28"/>
          <w:lang w:val="uk-UA" w:eastAsia="uk-UA"/>
        </w:rPr>
      </w:pPr>
      <w:r w:rsidRPr="00EE7CC4">
        <w:rPr>
          <w:rStyle w:val="FontStyle72"/>
          <w:sz w:val="28"/>
          <w:szCs w:val="28"/>
          <w:lang w:val="uk-UA" w:eastAsia="uk-UA"/>
        </w:rPr>
        <w:t>Серйозну потенціальну небезпеку навколишньому середовищу, передусім землям, культурним рослинам, а через них і людям завдає інтенсивна хімізація землеробства, в тому числі широке застосування сільськогосподарськими підприємствами пестицидів.</w:t>
      </w:r>
    </w:p>
    <w:p w:rsidR="00012C4F" w:rsidRPr="00EE7CC4" w:rsidRDefault="00012C4F" w:rsidP="00012C4F">
      <w:pPr>
        <w:shd w:val="clear" w:color="auto" w:fill="FFFFFF"/>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Шкідники та хвороби загрожують культурним рослинам протягом усього періоду їхнього росту і розвитку. Великих втрат врожаю завдають </w:t>
      </w:r>
      <w:r w:rsidRPr="00EE7CC4">
        <w:rPr>
          <w:rFonts w:ascii="Times New Roman" w:hAnsi="Times New Roman" w:cs="Times New Roman"/>
          <w:spacing w:val="-1"/>
          <w:sz w:val="28"/>
          <w:szCs w:val="28"/>
        </w:rPr>
        <w:t xml:space="preserve">бур’яни, які краще пристосовуються до виживання у конкуренції за життєвий </w:t>
      </w:r>
      <w:r w:rsidRPr="00EE7CC4">
        <w:rPr>
          <w:rFonts w:ascii="Times New Roman" w:hAnsi="Times New Roman" w:cs="Times New Roman"/>
          <w:sz w:val="28"/>
          <w:szCs w:val="28"/>
        </w:rPr>
        <w:t>простір, ніж культурні рослини.</w:t>
      </w:r>
    </w:p>
    <w:p w:rsidR="00012C4F" w:rsidRPr="00EE7CC4" w:rsidRDefault="00012C4F" w:rsidP="00012C4F">
      <w:pPr>
        <w:shd w:val="clear" w:color="auto" w:fill="FFFFFF"/>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Система захисту сільськогосподарських культур від шкідливих організмів становить досить складний технологічний процес і здійснюється послідовним проведенням комплексу заходів направленим на створення необхідних умов для росту і розвитку рослин. Агротехнічні заходи мають профілактичне значення і є першочерговими, обов’язковими в системі, які проводяться незалежно від прогнозованого ступеня загрози поширення шкідників, хвороб та бур’янів. Не слід забувати про використання стійких проти шкідників і хвороб сортів, а також виконання інших організаційних заходів. При масових розмноженнях шкідників та для попередження ураження рослин хворобами слід застосовувати дозволені хімічні чи біологічні засоби захисту.</w:t>
      </w:r>
    </w:p>
    <w:p w:rsidR="00012C4F" w:rsidRPr="00EE7CC4" w:rsidRDefault="00012C4F" w:rsidP="00012C4F">
      <w:pPr>
        <w:shd w:val="clear" w:color="auto" w:fill="FFFFFF"/>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Щорічно сільськогосподарськими товаровиробниками області усіх форм власності та господарювання проводиться ряд заходів, спрямованих на недопущення поширення та розвитку шкідливих організмів, збереження і підвищення ефективності природних популяцій корисних організмів. Серед них - ведення сівозмін, використання приваблюючих посівів, стійких сортів, систем обробітку ґрунту, добрив, тощо.</w:t>
      </w:r>
    </w:p>
    <w:p w:rsidR="00012C4F" w:rsidRPr="00EE7CC4" w:rsidRDefault="00012C4F" w:rsidP="00012C4F">
      <w:pPr>
        <w:shd w:val="clear" w:color="auto" w:fill="FFFFFF"/>
        <w:spacing w:after="0"/>
        <w:ind w:firstLine="680"/>
        <w:jc w:val="both"/>
        <w:rPr>
          <w:rFonts w:ascii="Times New Roman" w:hAnsi="Times New Roman" w:cs="Times New Roman"/>
          <w:sz w:val="28"/>
          <w:szCs w:val="28"/>
        </w:rPr>
      </w:pPr>
      <w:r w:rsidRPr="00EE7CC4">
        <w:rPr>
          <w:rFonts w:ascii="Times New Roman" w:hAnsi="Times New Roman" w:cs="Times New Roman"/>
          <w:sz w:val="28"/>
          <w:szCs w:val="28"/>
        </w:rPr>
        <w:t xml:space="preserve">Питання безпеки рослинної продукції, зокрема плодів та овочів, перебуває на постійному контролі спеціалістів управління агропромислового розвитку облдержадміністрації та підвідомчих спеціалізованих установ. В системі державної служби захисту рослин якість продукції на залишкову кількість пестицидів контролює Тернопільська міжобласна контрольно-токсикологічна лабораторія та лабораторія Чернівецької філії ДУ “Держгрунтоохорона” ДУ “Інститут охорони грунтів України”. Спеціалістами обласної та районних інспекцій захисту рослин постійно відбираються на направляються на дослідження зразки овочів, фруктів, а також робочого </w:t>
      </w:r>
      <w:r w:rsidRPr="00EE7CC4">
        <w:rPr>
          <w:rFonts w:ascii="Times New Roman" w:hAnsi="Times New Roman" w:cs="Times New Roman"/>
          <w:sz w:val="28"/>
          <w:szCs w:val="28"/>
        </w:rPr>
        <w:lastRenderedPageBreak/>
        <w:t>розчину пестицидів, яким обробляються плодоовочеві культури та ґрунту з оброблених площ.</w:t>
      </w:r>
    </w:p>
    <w:p w:rsidR="00012C4F" w:rsidRPr="00EE7CC4" w:rsidRDefault="00012C4F" w:rsidP="00012C4F">
      <w:pPr>
        <w:shd w:val="clear" w:color="auto" w:fill="FFFFFF"/>
        <w:spacing w:after="0"/>
        <w:ind w:firstLine="680"/>
        <w:jc w:val="both"/>
        <w:rPr>
          <w:rFonts w:ascii="Times New Roman" w:hAnsi="Times New Roman" w:cs="Times New Roman"/>
        </w:rPr>
      </w:pPr>
      <w:r w:rsidRPr="00EE7CC4">
        <w:rPr>
          <w:rFonts w:ascii="Times New Roman" w:hAnsi="Times New Roman" w:cs="Times New Roman"/>
        </w:rPr>
        <w:t>*Дані за 2022 рік відсутні</w:t>
      </w:r>
    </w:p>
    <w:p w:rsidR="00300F5E" w:rsidRPr="00EE7CC4" w:rsidRDefault="00300F5E">
      <w:pPr>
        <w:rPr>
          <w:rFonts w:ascii="Times New Roman" w:hAnsi="Times New Roman" w:cs="Times New Roman"/>
          <w:sz w:val="28"/>
          <w:szCs w:val="28"/>
        </w:rPr>
      </w:pPr>
      <w:r w:rsidRPr="00EE7CC4">
        <w:rPr>
          <w:rFonts w:ascii="Times New Roman" w:hAnsi="Times New Roman" w:cs="Times New Roman"/>
          <w:sz w:val="28"/>
          <w:szCs w:val="28"/>
        </w:rPr>
        <w:br w:type="page"/>
      </w:r>
    </w:p>
    <w:p w:rsidR="00300F5E" w:rsidRPr="00EE7CC4" w:rsidRDefault="00300F5E" w:rsidP="00A533D6">
      <w:pPr>
        <w:jc w:val="both"/>
        <w:rPr>
          <w:rFonts w:ascii="Times New Roman" w:hAnsi="Times New Roman" w:cs="Times New Roman"/>
          <w:sz w:val="28"/>
          <w:szCs w:val="28"/>
        </w:rPr>
        <w:sectPr w:rsidR="00300F5E" w:rsidRPr="00EE7CC4" w:rsidSect="00012C4F">
          <w:pgSz w:w="11906" w:h="16838"/>
          <w:pgMar w:top="1134" w:right="567" w:bottom="1134" w:left="1701" w:header="709" w:footer="709" w:gutter="0"/>
          <w:cols w:space="708"/>
          <w:titlePg/>
          <w:docGrid w:linePitch="360"/>
        </w:sectPr>
      </w:pPr>
    </w:p>
    <w:p w:rsidR="00300F5E" w:rsidRPr="00EE7CC4" w:rsidRDefault="00300F5E" w:rsidP="00300F5E">
      <w:pPr>
        <w:shd w:val="clear" w:color="auto" w:fill="FFFFFF"/>
        <w:tabs>
          <w:tab w:val="left" w:pos="1085"/>
        </w:tabs>
        <w:spacing w:after="0"/>
        <w:jc w:val="center"/>
        <w:rPr>
          <w:rFonts w:ascii="Times New Roman" w:hAnsi="Times New Roman" w:cs="Times New Roman"/>
          <w:sz w:val="28"/>
          <w:szCs w:val="28"/>
        </w:rPr>
      </w:pPr>
      <w:r w:rsidRPr="00EE7CC4">
        <w:rPr>
          <w:rFonts w:ascii="Times New Roman" w:hAnsi="Times New Roman" w:cs="Times New Roman"/>
          <w:sz w:val="28"/>
          <w:szCs w:val="28"/>
        </w:rPr>
        <w:lastRenderedPageBreak/>
        <w:t>*Використання пестицидів</w:t>
      </w:r>
    </w:p>
    <w:p w:rsidR="00300F5E" w:rsidRPr="00EE7CC4" w:rsidRDefault="00300F5E" w:rsidP="00300F5E">
      <w:pPr>
        <w:spacing w:after="0"/>
        <w:jc w:val="center"/>
        <w:rPr>
          <w:rFonts w:ascii="Times New Roman" w:hAnsi="Times New Roman" w:cs="Times New Roman"/>
          <w:bCs/>
          <w:sz w:val="24"/>
          <w:szCs w:val="24"/>
          <w:shd w:val="clear" w:color="auto" w:fill="FFFF99"/>
          <w:lang w:val="ru-RU"/>
        </w:rPr>
      </w:pPr>
      <w:r w:rsidRPr="00EE7CC4">
        <w:rPr>
          <w:rFonts w:ascii="Times New Roman" w:hAnsi="Times New Roman" w:cs="Times New Roman"/>
          <w:bCs/>
          <w:sz w:val="28"/>
          <w:szCs w:val="28"/>
          <w:lang w:val="ru-RU"/>
        </w:rPr>
        <w:t>Застосування пестицидів під урожай с/г культур</w:t>
      </w:r>
      <w:r w:rsidRPr="00EE7CC4">
        <w:rPr>
          <w:rFonts w:ascii="Times New Roman" w:hAnsi="Times New Roman" w:cs="Times New Roman"/>
          <w:bCs/>
          <w:sz w:val="28"/>
          <w:szCs w:val="28"/>
          <w:vertAlign w:val="superscript"/>
          <w:lang w:val="ru-RU"/>
        </w:rPr>
        <w:t>1</w:t>
      </w:r>
      <w:r w:rsidRPr="00EE7CC4">
        <w:rPr>
          <w:rFonts w:ascii="Times New Roman" w:hAnsi="Times New Roman" w:cs="Times New Roman"/>
          <w:bCs/>
          <w:sz w:val="28"/>
          <w:szCs w:val="28"/>
          <w:lang w:val="ru-RU"/>
        </w:rPr>
        <w:t>2021 року</w:t>
      </w:r>
    </w:p>
    <w:p w:rsidR="00300F5E" w:rsidRPr="00EE7CC4" w:rsidRDefault="00300F5E" w:rsidP="00300F5E">
      <w:pPr>
        <w:jc w:val="right"/>
        <w:rPr>
          <w:rFonts w:ascii="Times New Roman" w:hAnsi="Times New Roman" w:cs="Times New Roman"/>
          <w:sz w:val="24"/>
          <w:szCs w:val="24"/>
          <w:lang w:val="ru-RU"/>
        </w:rPr>
      </w:pPr>
      <w:r w:rsidRPr="00EE7CC4">
        <w:rPr>
          <w:rFonts w:ascii="Times New Roman" w:hAnsi="Times New Roman" w:cs="Times New Roman"/>
          <w:sz w:val="24"/>
          <w:szCs w:val="24"/>
          <w:lang w:val="ru-RU"/>
        </w:rPr>
        <w:t>Таблиця 54</w:t>
      </w:r>
    </w:p>
    <w:tbl>
      <w:tblPr>
        <w:tblW w:w="4923" w:type="pct"/>
        <w:jc w:val="center"/>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4"/>
        <w:gridCol w:w="1041"/>
        <w:gridCol w:w="1148"/>
        <w:gridCol w:w="966"/>
        <w:gridCol w:w="1528"/>
        <w:gridCol w:w="996"/>
        <w:gridCol w:w="1791"/>
        <w:gridCol w:w="909"/>
        <w:gridCol w:w="1380"/>
        <w:gridCol w:w="1148"/>
        <w:gridCol w:w="1267"/>
      </w:tblGrid>
      <w:tr w:rsidR="00EE7CC4" w:rsidRPr="00EE7CC4" w:rsidTr="0042198C">
        <w:trPr>
          <w:trHeight w:val="344"/>
          <w:jc w:val="center"/>
        </w:trPr>
        <w:tc>
          <w:tcPr>
            <w:tcW w:w="819" w:type="pct"/>
            <w:vMerge w:val="restart"/>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rPr>
                <w:rFonts w:ascii="Times New Roman" w:hAnsi="Times New Roman" w:cs="Times New Roman"/>
                <w:b/>
                <w:bCs/>
                <w:lang w:val="ru-RU"/>
              </w:rPr>
            </w:pPr>
            <w:r w:rsidRPr="00EE7CC4">
              <w:rPr>
                <w:rFonts w:ascii="Times New Roman" w:hAnsi="Times New Roman" w:cs="Times New Roman"/>
                <w:b/>
                <w:bCs/>
                <w:lang w:val="ru-RU"/>
              </w:rPr>
              <w:t> </w:t>
            </w:r>
          </w:p>
        </w:tc>
        <w:tc>
          <w:tcPr>
            <w:tcW w:w="752" w:type="pct"/>
            <w:gridSpan w:val="2"/>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Площа, оброблена пестицидами</w:t>
            </w:r>
          </w:p>
        </w:tc>
        <w:tc>
          <w:tcPr>
            <w:tcW w:w="2600" w:type="pct"/>
            <w:gridSpan w:val="6"/>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Обсяг унесених пестицидів, кг</w:t>
            </w:r>
          </w:p>
        </w:tc>
        <w:tc>
          <w:tcPr>
            <w:tcW w:w="829" w:type="pct"/>
            <w:gridSpan w:val="2"/>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Обсяг унесених пестицидів у розрахунку на 1 га, кг</w:t>
            </w:r>
          </w:p>
        </w:tc>
      </w:tr>
      <w:tr w:rsidR="00EE7CC4" w:rsidRPr="00EE7CC4" w:rsidTr="0042198C">
        <w:trPr>
          <w:trHeight w:val="355"/>
          <w:jc w:val="center"/>
        </w:trPr>
        <w:tc>
          <w:tcPr>
            <w:tcW w:w="819" w:type="pct"/>
            <w:vMerge/>
            <w:shd w:val="clear" w:color="auto" w:fill="FFFFFF"/>
            <w:vAlign w:val="center"/>
            <w:hideMark/>
          </w:tcPr>
          <w:p w:rsidR="00300F5E" w:rsidRPr="00EE7CC4" w:rsidRDefault="00300F5E" w:rsidP="00300F5E">
            <w:pPr>
              <w:spacing w:after="0" w:line="240" w:lineRule="auto"/>
              <w:rPr>
                <w:rFonts w:ascii="Times New Roman" w:hAnsi="Times New Roman" w:cs="Times New Roman"/>
                <w:b/>
                <w:bCs/>
                <w:lang w:val="ru-RU"/>
              </w:rPr>
            </w:pPr>
          </w:p>
        </w:tc>
        <w:tc>
          <w:tcPr>
            <w:tcW w:w="358" w:type="pct"/>
            <w:vMerge w:val="restart"/>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Га</w:t>
            </w:r>
          </w:p>
        </w:tc>
        <w:tc>
          <w:tcPr>
            <w:tcW w:w="394" w:type="pct"/>
            <w:vMerge w:val="restart"/>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у % до</w:t>
            </w:r>
          </w:p>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уточненої</w:t>
            </w:r>
          </w:p>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посівної</w:t>
            </w:r>
          </w:p>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площі</w:t>
            </w:r>
          </w:p>
        </w:tc>
        <w:tc>
          <w:tcPr>
            <w:tcW w:w="332" w:type="pct"/>
            <w:vMerge w:val="restart"/>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усього</w:t>
            </w:r>
          </w:p>
        </w:tc>
        <w:tc>
          <w:tcPr>
            <w:tcW w:w="2267" w:type="pct"/>
            <w:gridSpan w:val="5"/>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у тому числі за видами</w:t>
            </w:r>
          </w:p>
        </w:tc>
        <w:tc>
          <w:tcPr>
            <w:tcW w:w="394" w:type="pct"/>
            <w:vMerge w:val="restart"/>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уточненої</w:t>
            </w:r>
          </w:p>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посівної</w:t>
            </w:r>
          </w:p>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площі</w:t>
            </w:r>
          </w:p>
        </w:tc>
        <w:tc>
          <w:tcPr>
            <w:tcW w:w="435" w:type="pct"/>
            <w:vMerge w:val="restart"/>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площі,</w:t>
            </w:r>
          </w:p>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обробленої добривами</w:t>
            </w:r>
          </w:p>
        </w:tc>
      </w:tr>
      <w:tr w:rsidR="00EE7CC4" w:rsidRPr="00EE7CC4" w:rsidTr="0042198C">
        <w:trPr>
          <w:trHeight w:val="355"/>
          <w:jc w:val="center"/>
        </w:trPr>
        <w:tc>
          <w:tcPr>
            <w:tcW w:w="819" w:type="pct"/>
            <w:vMerge/>
            <w:vAlign w:val="center"/>
            <w:hideMark/>
          </w:tcPr>
          <w:p w:rsidR="00300F5E" w:rsidRPr="00EE7CC4" w:rsidRDefault="00300F5E" w:rsidP="00300F5E">
            <w:pPr>
              <w:spacing w:after="0" w:line="240" w:lineRule="auto"/>
              <w:rPr>
                <w:rFonts w:ascii="Times New Roman" w:hAnsi="Times New Roman" w:cs="Times New Roman"/>
                <w:b/>
                <w:bCs/>
                <w:lang w:val="ru-RU"/>
              </w:rPr>
            </w:pPr>
          </w:p>
        </w:tc>
        <w:tc>
          <w:tcPr>
            <w:tcW w:w="0" w:type="auto"/>
            <w:vMerge/>
            <w:vAlign w:val="center"/>
            <w:hideMark/>
          </w:tcPr>
          <w:p w:rsidR="00300F5E" w:rsidRPr="00EE7CC4" w:rsidRDefault="00300F5E" w:rsidP="00300F5E">
            <w:pPr>
              <w:spacing w:after="0" w:line="240" w:lineRule="auto"/>
              <w:rPr>
                <w:rFonts w:ascii="Times New Roman" w:hAnsi="Times New Roman" w:cs="Times New Roman"/>
                <w:b/>
                <w:bCs/>
                <w:lang w:val="ru-RU"/>
              </w:rPr>
            </w:pPr>
          </w:p>
        </w:tc>
        <w:tc>
          <w:tcPr>
            <w:tcW w:w="0" w:type="auto"/>
            <w:vMerge/>
            <w:vAlign w:val="center"/>
            <w:hideMark/>
          </w:tcPr>
          <w:p w:rsidR="00300F5E" w:rsidRPr="00EE7CC4" w:rsidRDefault="00300F5E" w:rsidP="00300F5E">
            <w:pPr>
              <w:spacing w:after="0" w:line="240" w:lineRule="auto"/>
              <w:rPr>
                <w:rFonts w:ascii="Times New Roman" w:hAnsi="Times New Roman" w:cs="Times New Roman"/>
                <w:b/>
                <w:bCs/>
                <w:lang w:val="ru-RU"/>
              </w:rPr>
            </w:pPr>
          </w:p>
        </w:tc>
        <w:tc>
          <w:tcPr>
            <w:tcW w:w="0" w:type="auto"/>
            <w:vMerge/>
            <w:vAlign w:val="center"/>
            <w:hideMark/>
          </w:tcPr>
          <w:p w:rsidR="00300F5E" w:rsidRPr="00EE7CC4" w:rsidRDefault="00300F5E" w:rsidP="00300F5E">
            <w:pPr>
              <w:spacing w:after="0" w:line="240" w:lineRule="auto"/>
              <w:rPr>
                <w:rFonts w:ascii="Times New Roman" w:hAnsi="Times New Roman" w:cs="Times New Roman"/>
                <w:b/>
                <w:bCs/>
                <w:lang w:val="ru-RU"/>
              </w:rPr>
            </w:pPr>
          </w:p>
        </w:tc>
        <w:tc>
          <w:tcPr>
            <w:tcW w:w="525" w:type="pct"/>
            <w:shd w:val="clear" w:color="auto" w:fill="FFFFFF"/>
            <w:tcMar>
              <w:top w:w="0" w:type="dxa"/>
              <w:left w:w="108" w:type="dxa"/>
              <w:bottom w:w="0" w:type="dxa"/>
              <w:right w:w="108" w:type="dxa"/>
            </w:tcMar>
            <w:vAlign w:val="center"/>
            <w:hideMark/>
          </w:tcPr>
          <w:p w:rsidR="00300F5E" w:rsidRPr="00EE7CC4" w:rsidRDefault="0042198C"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фунгіци</w:t>
            </w:r>
            <w:r w:rsidR="00300F5E" w:rsidRPr="00EE7CC4">
              <w:rPr>
                <w:rFonts w:ascii="Times New Roman" w:hAnsi="Times New Roman" w:cs="Times New Roman"/>
                <w:lang w:val="ru-RU"/>
              </w:rPr>
              <w:t>ди</w:t>
            </w:r>
            <w:r w:rsidR="00E00824" w:rsidRPr="00EE7CC4">
              <w:rPr>
                <w:rFonts w:ascii="Times New Roman" w:hAnsi="Times New Roman" w:cs="Times New Roman"/>
                <w:lang w:val="ru-RU"/>
              </w:rPr>
              <w:t xml:space="preserve"> </w:t>
            </w:r>
            <w:r w:rsidR="00300F5E" w:rsidRPr="00EE7CC4">
              <w:rPr>
                <w:rFonts w:ascii="Times New Roman" w:hAnsi="Times New Roman" w:cs="Times New Roman"/>
                <w:lang w:val="ru-RU"/>
              </w:rPr>
              <w:t>та</w:t>
            </w:r>
            <w:r w:rsidR="00E00824" w:rsidRPr="00EE7CC4">
              <w:rPr>
                <w:rFonts w:ascii="Times New Roman" w:hAnsi="Times New Roman" w:cs="Times New Roman"/>
                <w:lang w:val="ru-RU"/>
              </w:rPr>
              <w:t xml:space="preserve"> </w:t>
            </w:r>
            <w:r w:rsidRPr="00EE7CC4">
              <w:rPr>
                <w:rFonts w:ascii="Times New Roman" w:hAnsi="Times New Roman" w:cs="Times New Roman"/>
                <w:lang w:val="ru-RU"/>
              </w:rPr>
              <w:t>бактери</w:t>
            </w:r>
            <w:r w:rsidR="00300F5E" w:rsidRPr="00EE7CC4">
              <w:rPr>
                <w:rFonts w:ascii="Times New Roman" w:hAnsi="Times New Roman" w:cs="Times New Roman"/>
                <w:lang w:val="ru-RU"/>
              </w:rPr>
              <w:t>циди</w:t>
            </w:r>
          </w:p>
        </w:tc>
        <w:tc>
          <w:tcPr>
            <w:tcW w:w="342" w:type="pct"/>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гербіци-ди</w:t>
            </w:r>
          </w:p>
        </w:tc>
        <w:tc>
          <w:tcPr>
            <w:tcW w:w="615" w:type="pct"/>
            <w:shd w:val="clear" w:color="auto" w:fill="FFFFFF"/>
            <w:tcMar>
              <w:top w:w="0" w:type="dxa"/>
              <w:left w:w="108" w:type="dxa"/>
              <w:bottom w:w="0" w:type="dxa"/>
              <w:right w:w="108" w:type="dxa"/>
            </w:tcMar>
            <w:vAlign w:val="center"/>
            <w:hideMark/>
          </w:tcPr>
          <w:p w:rsidR="00300F5E" w:rsidRPr="00EE7CC4" w:rsidRDefault="00300F5E" w:rsidP="0042198C">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інсектициди</w:t>
            </w:r>
            <w:r w:rsidR="00E00824" w:rsidRPr="00EE7CC4">
              <w:rPr>
                <w:rFonts w:ascii="Times New Roman" w:hAnsi="Times New Roman" w:cs="Times New Roman"/>
                <w:lang w:val="ru-RU"/>
              </w:rPr>
              <w:t xml:space="preserve"> </w:t>
            </w:r>
            <w:r w:rsidRPr="00EE7CC4">
              <w:rPr>
                <w:rFonts w:ascii="Times New Roman" w:hAnsi="Times New Roman" w:cs="Times New Roman"/>
                <w:lang w:val="ru-RU"/>
              </w:rPr>
              <w:t>та</w:t>
            </w:r>
            <w:r w:rsidR="00E00824" w:rsidRPr="00EE7CC4">
              <w:rPr>
                <w:rFonts w:ascii="Times New Roman" w:hAnsi="Times New Roman" w:cs="Times New Roman"/>
                <w:lang w:val="ru-RU"/>
              </w:rPr>
              <w:t xml:space="preserve"> </w:t>
            </w:r>
            <w:r w:rsidRPr="00EE7CC4">
              <w:rPr>
                <w:rFonts w:ascii="Times New Roman" w:hAnsi="Times New Roman" w:cs="Times New Roman"/>
                <w:lang w:val="ru-RU"/>
              </w:rPr>
              <w:t>акарициди</w:t>
            </w:r>
          </w:p>
        </w:tc>
        <w:tc>
          <w:tcPr>
            <w:tcW w:w="312" w:type="pct"/>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регуля-тори росту рослин</w:t>
            </w:r>
          </w:p>
        </w:tc>
        <w:tc>
          <w:tcPr>
            <w:tcW w:w="473" w:type="pct"/>
            <w:shd w:val="clear" w:color="auto" w:fill="FFFFFF"/>
            <w:tcMar>
              <w:top w:w="0" w:type="dxa"/>
              <w:left w:w="108" w:type="dxa"/>
              <w:bottom w:w="0" w:type="dxa"/>
              <w:right w:w="108" w:type="dxa"/>
            </w:tcMar>
            <w:vAlign w:val="center"/>
            <w:hideMark/>
          </w:tcPr>
          <w:p w:rsidR="00300F5E" w:rsidRPr="00EE7CC4" w:rsidRDefault="00300F5E" w:rsidP="00300F5E">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інші засоби захисту рослин</w:t>
            </w:r>
          </w:p>
        </w:tc>
        <w:tc>
          <w:tcPr>
            <w:tcW w:w="0" w:type="auto"/>
            <w:vMerge/>
            <w:vAlign w:val="center"/>
            <w:hideMark/>
          </w:tcPr>
          <w:p w:rsidR="00300F5E" w:rsidRPr="00EE7CC4" w:rsidRDefault="00300F5E" w:rsidP="00300F5E">
            <w:pPr>
              <w:spacing w:after="0" w:line="240" w:lineRule="auto"/>
              <w:rPr>
                <w:rFonts w:ascii="Times New Roman" w:hAnsi="Times New Roman" w:cs="Times New Roman"/>
                <w:b/>
                <w:bCs/>
                <w:lang w:val="ru-RU"/>
              </w:rPr>
            </w:pPr>
          </w:p>
        </w:tc>
        <w:tc>
          <w:tcPr>
            <w:tcW w:w="0" w:type="auto"/>
            <w:vMerge/>
            <w:vAlign w:val="center"/>
            <w:hideMark/>
          </w:tcPr>
          <w:p w:rsidR="00300F5E" w:rsidRPr="00EE7CC4" w:rsidRDefault="00300F5E" w:rsidP="00300F5E">
            <w:pPr>
              <w:spacing w:after="0" w:line="240" w:lineRule="auto"/>
              <w:rPr>
                <w:rFonts w:ascii="Times New Roman" w:hAnsi="Times New Roman" w:cs="Times New Roman"/>
                <w:b/>
                <w:bCs/>
                <w:lang w:val="ru-RU"/>
              </w:rPr>
            </w:pP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300F5E">
            <w:pPr>
              <w:spacing w:after="0" w:line="240" w:lineRule="auto"/>
              <w:rPr>
                <w:rFonts w:ascii="Times New Roman" w:hAnsi="Times New Roman" w:cs="Times New Roman"/>
                <w:b/>
                <w:bCs/>
                <w:lang w:val="ru-RU"/>
              </w:rPr>
            </w:pPr>
            <w:r w:rsidRPr="00EE7CC4">
              <w:rPr>
                <w:rFonts w:ascii="Times New Roman" w:hAnsi="Times New Roman" w:cs="Times New Roman"/>
                <w:b/>
                <w:bCs/>
                <w:lang w:val="ru-RU"/>
              </w:rPr>
              <w:t>Під урожай звітного року</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ind w:left="-57" w:right="-57"/>
              <w:jc w:val="center"/>
              <w:rPr>
                <w:rFonts w:ascii="Times New Roman" w:hAnsi="Times New Roman" w:cs="Times New Roman"/>
                <w:lang w:val="ru-RU"/>
              </w:rPr>
            </w:pPr>
            <w:r w:rsidRPr="00EE7CC4">
              <w:rPr>
                <w:rFonts w:ascii="Times New Roman" w:hAnsi="Times New Roman" w:cs="Times New Roman"/>
                <w:b/>
                <w:bCs/>
                <w:lang w:val="ru-RU"/>
              </w:rPr>
              <w:t>88197,08</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88,3</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en-US"/>
              </w:rPr>
              <w:t>174365</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en-US"/>
              </w:rPr>
              <w:t>43009</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en-US"/>
              </w:rPr>
              <w:t>118213</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en-US"/>
              </w:rPr>
              <w:t>6383</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en-US"/>
              </w:rPr>
              <w:t>6182</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en-US"/>
              </w:rPr>
              <w:t>578</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1,747</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1,977</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b/>
                <w:bCs/>
                <w:lang w:val="ru-RU"/>
              </w:rPr>
              <w:t>Культури сільськогосподарські</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ind w:left="-57" w:right="-57"/>
              <w:jc w:val="center"/>
              <w:rPr>
                <w:rFonts w:ascii="Times New Roman" w:hAnsi="Times New Roman" w:cs="Times New Roman"/>
                <w:lang w:val="ru-RU"/>
              </w:rPr>
            </w:pPr>
            <w:r w:rsidRPr="00EE7CC4">
              <w:rPr>
                <w:rFonts w:ascii="Times New Roman" w:hAnsi="Times New Roman" w:cs="Times New Roman"/>
                <w:b/>
                <w:bCs/>
                <w:lang w:val="ru-RU"/>
              </w:rPr>
              <w:t>87436,73</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89,1</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154624</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26856</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115612</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5650</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6018</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488</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1,576</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1,768</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Культури зернові та зернобобові</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37039,48</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89,6</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55030</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11497</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36001</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2370</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4758</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404</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1,330</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1,486</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у тому числі</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пшениця</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18438,13</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91,3</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26097</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10072</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10367</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1271</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4041</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346</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1,292</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1,415</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кукурудза</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14624,24</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90,1</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23300</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64</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22237</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852</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147</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1,435</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1,593</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Культури технічні</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49784,25</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90,1</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98175</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15359</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78206</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3267</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1259</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84</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1,777</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1,972</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у тому числі</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соя</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23181,03</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86,6</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45751</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3083</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41413</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1168</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84</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1,710</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1,974</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ріпак і кольза</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9520,70</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89,1</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16317</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6001</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8084</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1275</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957</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1,526</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1,714</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соняшник</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15819,02</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95,8</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32032</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4381</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26588</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763</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300</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1,939</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2,025</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буряк цукровий (фабричний, маточний та на насіння)</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 xml:space="preserve">Коренеплоди та бульбоплоди, культури овочеві та </w:t>
            </w:r>
            <w:r w:rsidRPr="00EE7CC4">
              <w:rPr>
                <w:rFonts w:ascii="Times New Roman" w:hAnsi="Times New Roman" w:cs="Times New Roman"/>
                <w:lang w:val="ru-RU"/>
              </w:rPr>
              <w:lastRenderedPageBreak/>
              <w:t>баштанні продовольчі</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lastRenderedPageBreak/>
              <w:t>к</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lastRenderedPageBreak/>
              <w:t>у тому числі</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коренеплоди та бульби їстівні з високим вмістом крохмалю та інуліну</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к</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культури овочеві відкритого ґрунту (включаючи маточні та на насіння)</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Культури кормові</w:t>
            </w:r>
          </w:p>
          <w:p w:rsidR="00300F5E" w:rsidRPr="00EE7CC4" w:rsidRDefault="00300F5E" w:rsidP="00E00824">
            <w:pPr>
              <w:spacing w:after="0" w:line="240" w:lineRule="auto"/>
              <w:ind w:left="28"/>
              <w:rPr>
                <w:rFonts w:ascii="Times New Roman" w:hAnsi="Times New Roman" w:cs="Times New Roman"/>
                <w:b/>
                <w:bCs/>
                <w:lang w:val="ru-RU"/>
              </w:rPr>
            </w:pPr>
            <w:r w:rsidRPr="00EE7CC4">
              <w:rPr>
                <w:rFonts w:ascii="Times New Roman" w:hAnsi="Times New Roman" w:cs="Times New Roman"/>
                <w:lang w:val="ru-RU"/>
              </w:rPr>
              <w:t>(включаючи маточні та на насіння)</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578,00</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40,1</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1370</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1368</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2</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0,951</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lang w:val="ru-RU"/>
              </w:rPr>
              <w:t>2,370</w:t>
            </w:r>
          </w:p>
        </w:tc>
      </w:tr>
      <w:tr w:rsidR="00EE7CC4" w:rsidRPr="00EE7CC4" w:rsidTr="0042198C">
        <w:trPr>
          <w:trHeight w:val="355"/>
          <w:jc w:val="center"/>
        </w:trPr>
        <w:tc>
          <w:tcPr>
            <w:tcW w:w="819" w:type="pct"/>
            <w:tcMar>
              <w:top w:w="0" w:type="dxa"/>
              <w:left w:w="108" w:type="dxa"/>
              <w:bottom w:w="0" w:type="dxa"/>
              <w:right w:w="108" w:type="dxa"/>
            </w:tcMar>
            <w:vAlign w:val="bottom"/>
            <w:hideMark/>
          </w:tcPr>
          <w:p w:rsidR="00300F5E" w:rsidRPr="00EE7CC4" w:rsidRDefault="00300F5E" w:rsidP="00300F5E">
            <w:pPr>
              <w:spacing w:after="0" w:line="240" w:lineRule="auto"/>
              <w:rPr>
                <w:rFonts w:ascii="Times New Roman" w:hAnsi="Times New Roman" w:cs="Times New Roman"/>
                <w:b/>
                <w:bCs/>
                <w:lang w:val="ru-RU"/>
              </w:rPr>
            </w:pPr>
            <w:r w:rsidRPr="00EE7CC4">
              <w:rPr>
                <w:rFonts w:ascii="Times New Roman" w:hAnsi="Times New Roman" w:cs="Times New Roman"/>
                <w:b/>
                <w:bCs/>
                <w:lang w:val="ru-RU"/>
              </w:rPr>
              <w:t>Культури багаторічні</w:t>
            </w:r>
          </w:p>
        </w:tc>
        <w:tc>
          <w:tcPr>
            <w:tcW w:w="358"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760,35</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44,8</w:t>
            </w:r>
          </w:p>
        </w:tc>
        <w:tc>
          <w:tcPr>
            <w:tcW w:w="33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19743</w:t>
            </w:r>
          </w:p>
        </w:tc>
        <w:tc>
          <w:tcPr>
            <w:tcW w:w="52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16154</w:t>
            </w:r>
          </w:p>
        </w:tc>
        <w:tc>
          <w:tcPr>
            <w:tcW w:w="34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2601</w:t>
            </w:r>
          </w:p>
        </w:tc>
        <w:tc>
          <w:tcPr>
            <w:tcW w:w="61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734</w:t>
            </w:r>
          </w:p>
        </w:tc>
        <w:tc>
          <w:tcPr>
            <w:tcW w:w="312"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164</w:t>
            </w:r>
          </w:p>
        </w:tc>
        <w:tc>
          <w:tcPr>
            <w:tcW w:w="473"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90</w:t>
            </w:r>
          </w:p>
        </w:tc>
        <w:tc>
          <w:tcPr>
            <w:tcW w:w="394"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lang w:val="ru-RU"/>
              </w:rPr>
            </w:pPr>
            <w:r w:rsidRPr="00EE7CC4">
              <w:rPr>
                <w:rFonts w:ascii="Times New Roman" w:hAnsi="Times New Roman" w:cs="Times New Roman"/>
                <w:b/>
                <w:bCs/>
                <w:lang w:val="ru-RU"/>
              </w:rPr>
              <w:t>11,628</w:t>
            </w:r>
          </w:p>
        </w:tc>
        <w:tc>
          <w:tcPr>
            <w:tcW w:w="435" w:type="pct"/>
            <w:tcMar>
              <w:top w:w="0" w:type="dxa"/>
              <w:left w:w="108" w:type="dxa"/>
              <w:bottom w:w="0" w:type="dxa"/>
              <w:right w:w="108" w:type="dxa"/>
            </w:tcMar>
            <w:vAlign w:val="bottom"/>
            <w:hideMark/>
          </w:tcPr>
          <w:p w:rsidR="00300F5E" w:rsidRPr="00EE7CC4" w:rsidRDefault="00300F5E" w:rsidP="00E00824">
            <w:pPr>
              <w:spacing w:after="0" w:line="240" w:lineRule="auto"/>
              <w:jc w:val="center"/>
              <w:rPr>
                <w:rFonts w:ascii="Times New Roman" w:hAnsi="Times New Roman" w:cs="Times New Roman"/>
                <w:b/>
                <w:bCs/>
                <w:lang w:val="ru-RU"/>
              </w:rPr>
            </w:pPr>
            <w:r w:rsidRPr="00EE7CC4">
              <w:rPr>
                <w:rFonts w:ascii="Times New Roman" w:hAnsi="Times New Roman" w:cs="Times New Roman"/>
                <w:b/>
                <w:bCs/>
                <w:lang w:val="ru-RU"/>
              </w:rPr>
              <w:t>25,966</w:t>
            </w:r>
          </w:p>
        </w:tc>
      </w:tr>
    </w:tbl>
    <w:p w:rsidR="0042198C" w:rsidRPr="00EE7CC4" w:rsidRDefault="0042198C" w:rsidP="00100BC2">
      <w:pPr>
        <w:spacing w:after="0" w:line="240" w:lineRule="auto"/>
        <w:ind w:firstLine="851"/>
        <w:rPr>
          <w:rFonts w:ascii="Times New Roman" w:eastAsia="Times New Roman" w:hAnsi="Times New Roman" w:cs="Times New Roman"/>
          <w:lang w:eastAsia="ru-RU"/>
        </w:rPr>
      </w:pPr>
      <w:r w:rsidRPr="00EE7CC4">
        <w:rPr>
          <w:rFonts w:ascii="Times New Roman" w:eastAsia="Times New Roman" w:hAnsi="Times New Roman" w:cs="Times New Roman"/>
          <w:vertAlign w:val="superscript"/>
          <w:lang w:eastAsia="ru-RU"/>
        </w:rPr>
        <w:t>1</w:t>
      </w:r>
      <w:r w:rsidRPr="00EE7CC4">
        <w:rPr>
          <w:rFonts w:ascii="Times New Roman" w:eastAsia="Times New Roman" w:hAnsi="Times New Roman" w:cs="Times New Roman"/>
          <w:lang w:val="ru-RU" w:eastAsia="ru-RU"/>
        </w:rPr>
        <w:t> </w:t>
      </w:r>
      <w:r w:rsidRPr="00EE7CC4">
        <w:rPr>
          <w:rFonts w:ascii="Times New Roman" w:eastAsia="Times New Roman" w:hAnsi="Times New Roman" w:cs="Times New Roman"/>
          <w:lang w:eastAsia="ru-RU"/>
        </w:rPr>
        <w:t>По підприємствах, які мають у власності та/або користуванні 200 гектарів сільськогосподарських угідь і більше та/або більше 5 гектарів посівних площ під</w:t>
      </w:r>
      <w:r w:rsidR="00100BC2" w:rsidRPr="00EE7CC4">
        <w:rPr>
          <w:rFonts w:ascii="Times New Roman" w:eastAsia="Times New Roman" w:hAnsi="Times New Roman" w:cs="Times New Roman"/>
          <w:lang w:eastAsia="ru-RU"/>
        </w:rPr>
        <w:t xml:space="preserve"> </w:t>
      </w:r>
      <w:r w:rsidRPr="00EE7CC4">
        <w:rPr>
          <w:rFonts w:ascii="Times New Roman" w:eastAsia="Times New Roman" w:hAnsi="Times New Roman" w:cs="Times New Roman"/>
          <w:lang w:eastAsia="ru-RU"/>
        </w:rPr>
        <w:t>овоч</w:t>
      </w:r>
      <w:r w:rsidR="00100BC2" w:rsidRPr="00EE7CC4">
        <w:rPr>
          <w:rFonts w:ascii="Times New Roman" w:eastAsia="Times New Roman" w:hAnsi="Times New Roman" w:cs="Times New Roman"/>
          <w:lang w:eastAsia="ru-RU"/>
        </w:rPr>
        <w:t xml:space="preserve">ами відкритого та/або закритого </w:t>
      </w:r>
      <w:r w:rsidRPr="00EE7CC4">
        <w:rPr>
          <w:rFonts w:ascii="Times New Roman" w:eastAsia="Times New Roman" w:hAnsi="Times New Roman" w:cs="Times New Roman"/>
          <w:lang w:eastAsia="ru-RU"/>
        </w:rPr>
        <w:t>грунту</w:t>
      </w:r>
      <w:r w:rsidR="00100BC2" w:rsidRPr="00EE7CC4">
        <w:rPr>
          <w:rFonts w:ascii="Times New Roman" w:eastAsia="Times New Roman" w:hAnsi="Times New Roman" w:cs="Times New Roman"/>
          <w:lang w:eastAsia="ru-RU"/>
        </w:rPr>
        <w:t xml:space="preserve"> </w:t>
      </w:r>
      <w:r w:rsidRPr="00EE7CC4">
        <w:rPr>
          <w:rFonts w:ascii="Times New Roman" w:eastAsia="Times New Roman" w:hAnsi="Times New Roman" w:cs="Times New Roman"/>
          <w:lang w:eastAsia="ru-RU"/>
        </w:rPr>
        <w:t>та/або баштанними культурами</w:t>
      </w:r>
    </w:p>
    <w:p w:rsidR="0042198C" w:rsidRPr="00EE7CC4" w:rsidRDefault="0042198C" w:rsidP="00100BC2">
      <w:pPr>
        <w:spacing w:after="0" w:line="240" w:lineRule="auto"/>
        <w:ind w:firstLine="709"/>
        <w:rPr>
          <w:rFonts w:ascii="Times New Roman" w:eastAsia="Times New Roman" w:hAnsi="Times New Roman" w:cs="Times New Roman"/>
          <w:lang w:val="ru-RU" w:eastAsia="ru-RU"/>
        </w:rPr>
      </w:pPr>
      <w:r w:rsidRPr="00EE7CC4">
        <w:rPr>
          <w:rFonts w:ascii="Times New Roman" w:eastAsia="Times New Roman" w:hAnsi="Times New Roman" w:cs="Times New Roman"/>
          <w:lang w:val="ru-RU" w:eastAsia="ru-RU"/>
        </w:rPr>
        <w:t>Символ (к) – дані не оприлюднюються з метою забезпечення вимог Закону України “Про державну статистику</w:t>
      </w:r>
      <w:r w:rsidR="00100BC2" w:rsidRPr="00EE7CC4">
        <w:rPr>
          <w:rFonts w:ascii="Times New Roman" w:eastAsia="Times New Roman" w:hAnsi="Times New Roman" w:cs="Times New Roman"/>
          <w:lang w:val="ru-RU" w:eastAsia="ru-RU"/>
        </w:rPr>
        <w:t xml:space="preserve"> </w:t>
      </w:r>
      <w:r w:rsidRPr="00EE7CC4">
        <w:rPr>
          <w:rFonts w:ascii="Times New Roman" w:eastAsia="Times New Roman" w:hAnsi="Times New Roman" w:cs="Times New Roman"/>
          <w:lang w:val="ru-RU" w:eastAsia="ru-RU"/>
        </w:rPr>
        <w:t>”щодо конфіденційності статистичної інформації.</w:t>
      </w:r>
    </w:p>
    <w:p w:rsidR="0042198C" w:rsidRPr="00EE7CC4" w:rsidRDefault="0042198C" w:rsidP="00100BC2">
      <w:pPr>
        <w:spacing w:after="0" w:line="240" w:lineRule="auto"/>
        <w:ind w:firstLine="709"/>
        <w:rPr>
          <w:rFonts w:ascii="Times New Roman" w:eastAsia="Times New Roman" w:hAnsi="Times New Roman" w:cs="Times New Roman"/>
          <w:lang w:val="ru-RU" w:eastAsia="ru-RU"/>
        </w:rPr>
      </w:pPr>
      <w:r w:rsidRPr="00EE7CC4">
        <w:rPr>
          <w:rFonts w:ascii="Times New Roman" w:eastAsia="Times New Roman" w:hAnsi="Times New Roman" w:cs="Times New Roman"/>
          <w:lang w:val="ru-RU" w:eastAsia="ru-RU"/>
        </w:rPr>
        <w:t>*Дані за 2022 рік відсутні (ГУ статистики у Чернівецькій області)</w:t>
      </w:r>
    </w:p>
    <w:p w:rsidR="00100BC2" w:rsidRPr="00EE7CC4" w:rsidRDefault="00100BC2">
      <w:pPr>
        <w:rPr>
          <w:rFonts w:ascii="Times New Roman" w:hAnsi="Times New Roman" w:cs="Times New Roman"/>
          <w:sz w:val="28"/>
          <w:szCs w:val="28"/>
        </w:rPr>
      </w:pPr>
      <w:r w:rsidRPr="00EE7CC4">
        <w:rPr>
          <w:rFonts w:ascii="Times New Roman" w:hAnsi="Times New Roman" w:cs="Times New Roman"/>
          <w:sz w:val="28"/>
          <w:szCs w:val="28"/>
        </w:rPr>
        <w:br w:type="page"/>
      </w:r>
    </w:p>
    <w:p w:rsidR="00100BC2" w:rsidRPr="00EE7CC4" w:rsidRDefault="00100BC2" w:rsidP="00A533D6">
      <w:pPr>
        <w:jc w:val="both"/>
        <w:rPr>
          <w:rFonts w:ascii="Times New Roman" w:hAnsi="Times New Roman" w:cs="Times New Roman"/>
          <w:sz w:val="28"/>
          <w:szCs w:val="28"/>
        </w:rPr>
        <w:sectPr w:rsidR="00100BC2" w:rsidRPr="00EE7CC4" w:rsidSect="00300F5E">
          <w:pgSz w:w="16838" w:h="11906" w:orient="landscape"/>
          <w:pgMar w:top="1134" w:right="567" w:bottom="1134" w:left="1701" w:header="709" w:footer="709" w:gutter="0"/>
          <w:cols w:space="708"/>
          <w:titlePg/>
          <w:docGrid w:linePitch="360"/>
        </w:sectPr>
      </w:pPr>
    </w:p>
    <w:p w:rsidR="00100BC2" w:rsidRPr="00EE7CC4" w:rsidRDefault="00100BC2" w:rsidP="00100BC2">
      <w:pPr>
        <w:jc w:val="center"/>
        <w:rPr>
          <w:rFonts w:ascii="Times New Roman" w:hAnsi="Times New Roman" w:cs="Times New Roman"/>
          <w:sz w:val="28"/>
          <w:szCs w:val="28"/>
        </w:rPr>
      </w:pPr>
      <w:r w:rsidRPr="00EE7CC4">
        <w:rPr>
          <w:rFonts w:ascii="Times New Roman" w:hAnsi="Times New Roman" w:cs="Times New Roman"/>
          <w:sz w:val="28"/>
          <w:szCs w:val="28"/>
        </w:rPr>
        <w:lastRenderedPageBreak/>
        <w:t>Зрошення та осушення земель</w:t>
      </w:r>
    </w:p>
    <w:p w:rsidR="00100BC2" w:rsidRPr="00EE7CC4" w:rsidRDefault="00100BC2" w:rsidP="00100BC2">
      <w:pPr>
        <w:shd w:val="clear" w:color="auto" w:fill="FFFFFF"/>
        <w:spacing w:after="0"/>
        <w:ind w:right="-34" w:firstLine="680"/>
        <w:jc w:val="both"/>
        <w:rPr>
          <w:rFonts w:ascii="Times New Roman" w:hAnsi="Times New Roman" w:cs="Times New Roman"/>
          <w:sz w:val="28"/>
          <w:szCs w:val="28"/>
        </w:rPr>
      </w:pPr>
      <w:r w:rsidRPr="00EE7CC4">
        <w:rPr>
          <w:rFonts w:ascii="Times New Roman" w:hAnsi="Times New Roman" w:cs="Times New Roman"/>
          <w:sz w:val="28"/>
          <w:szCs w:val="28"/>
        </w:rPr>
        <w:t>Меліорація земель разом з іншими агротехнічними і науково-обґрунтованими заходами відіграє надзвичайно важливу роль у забезпеченні населення продуктами сільськогосподарського виробництва та підвищенні його загального добробуту. Особливо це актуально для Чернівецької області, де на душу населення в середньому припадає лише 0,53га сільгоспугідь, в тому числі 0,38га орної землі. Зокрема, це стосується Буковинського Передкарпаття, що характеризується розвитком горбисто-грядового, структурно-ерозійного рельєфу з активними сучасними екзогенними процесами. Також, використання земель в умовах передгір’я Чернівецької області ускладнюється ще й дрібноконтурністю полів, густою гідрографічною сіткою та перезволоженням ґрунтів.</w:t>
      </w:r>
    </w:p>
    <w:p w:rsidR="00100BC2" w:rsidRPr="00EE7CC4" w:rsidRDefault="00100BC2" w:rsidP="00100BC2">
      <w:pPr>
        <w:shd w:val="clear" w:color="auto" w:fill="FFFFFF"/>
        <w:spacing w:after="0"/>
        <w:ind w:right="-34" w:firstLine="680"/>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rPr>
        <w:t xml:space="preserve">За підрахунками спеціалістів в області близько 190 тис. га перезволожених земель, або майже третина сільськогосподарських угідь краю. Заболоченість земель в області складає майже 22%. </w:t>
      </w:r>
      <w:r w:rsidRPr="00EE7CC4">
        <w:rPr>
          <w:rFonts w:ascii="Times New Roman" w:hAnsi="Times New Roman" w:cs="Times New Roman"/>
          <w:sz w:val="28"/>
          <w:szCs w:val="28"/>
          <w:shd w:val="clear" w:color="auto" w:fill="FFFFFF"/>
        </w:rPr>
        <w:t>Потребують осушенню 77 тис. га. Припинення будівництва та реконструкції осушувальних систем негативно впливає на продуктивність сільськогосподарських угідь, що особливо помітно в передгірній та гірській зонах. За умовами рельєфу, ґрунтового покриву та клімату ці зони одні з найскладніших в області.</w:t>
      </w:r>
    </w:p>
    <w:p w:rsidR="00100BC2" w:rsidRPr="00EE7CC4" w:rsidRDefault="00100BC2" w:rsidP="00100BC2">
      <w:pPr>
        <w:shd w:val="clear" w:color="auto" w:fill="FFFFFF"/>
        <w:spacing w:after="0"/>
        <w:ind w:right="-34" w:firstLine="680"/>
        <w:jc w:val="both"/>
        <w:rPr>
          <w:rFonts w:ascii="Times New Roman" w:hAnsi="Times New Roman" w:cs="Times New Roman"/>
        </w:rPr>
      </w:pPr>
      <w:r w:rsidRPr="00EE7CC4">
        <w:rPr>
          <w:rFonts w:ascii="Times New Roman" w:hAnsi="Times New Roman" w:cs="Times New Roman"/>
          <w:sz w:val="28"/>
          <w:szCs w:val="28"/>
        </w:rPr>
        <w:t xml:space="preserve">Слід мати на увазі, що разом з дренажними водами, які скидаються в меліоративні системи, при водовідведенні виносяться біогенні речовини, </w:t>
      </w:r>
      <w:r w:rsidRPr="00EE7CC4">
        <w:rPr>
          <w:rFonts w:ascii="Times New Roman" w:hAnsi="Times New Roman" w:cs="Times New Roman"/>
          <w:spacing w:val="-1"/>
          <w:sz w:val="28"/>
          <w:szCs w:val="28"/>
        </w:rPr>
        <w:t xml:space="preserve">пестициди та інші хімічні сполуки, які надають шкідливий вплив на природні </w:t>
      </w:r>
      <w:r w:rsidRPr="00EE7CC4">
        <w:rPr>
          <w:rFonts w:ascii="Times New Roman" w:hAnsi="Times New Roman" w:cs="Times New Roman"/>
          <w:sz w:val="28"/>
          <w:szCs w:val="28"/>
        </w:rPr>
        <w:t>води, конструктивно впливають на якість вод. Після проведення осушення в річковому стоці підвищується частка підземного живлення.</w:t>
      </w:r>
    </w:p>
    <w:p w:rsidR="00100BC2" w:rsidRPr="00EE7CC4" w:rsidRDefault="00100BC2" w:rsidP="00100BC2">
      <w:pPr>
        <w:shd w:val="clear" w:color="auto" w:fill="FFFFFF"/>
        <w:ind w:right="-34" w:firstLine="680"/>
        <w:jc w:val="both"/>
        <w:rPr>
          <w:rFonts w:ascii="Times New Roman" w:hAnsi="Times New Roman" w:cs="Times New Roman"/>
          <w:sz w:val="28"/>
          <w:szCs w:val="28"/>
        </w:rPr>
      </w:pPr>
      <w:r w:rsidRPr="00EE7CC4">
        <w:rPr>
          <w:rFonts w:ascii="Times New Roman" w:hAnsi="Times New Roman" w:cs="Times New Roman"/>
          <w:sz w:val="28"/>
          <w:szCs w:val="28"/>
        </w:rPr>
        <w:t xml:space="preserve">Меліоровані землі являються регулятором вологи. Після меліорації збільшується акумулятивна здатність осушувальних земель. Зниження рівнів ґрунтовних вод приводить до росту зони аерації, яка і є акумулятором вологи. Важливими природоохоронними заходами під час проведення меліоративних робіт є регулювання водно-повітряного режиму ґрунтів на осушувальних землях, водозахисні заходи, охорона підземних та </w:t>
      </w:r>
      <w:r w:rsidRPr="00EE7CC4">
        <w:rPr>
          <w:rFonts w:ascii="Times New Roman" w:hAnsi="Times New Roman" w:cs="Times New Roman"/>
          <w:spacing w:val="-1"/>
          <w:sz w:val="28"/>
          <w:szCs w:val="28"/>
        </w:rPr>
        <w:t xml:space="preserve">поверхневих вод від забруднення, ґрунтозахисні протиерозійні та лісозахисні </w:t>
      </w:r>
      <w:r w:rsidRPr="00EE7CC4">
        <w:rPr>
          <w:rFonts w:ascii="Times New Roman" w:hAnsi="Times New Roman" w:cs="Times New Roman"/>
          <w:sz w:val="28"/>
          <w:szCs w:val="28"/>
        </w:rPr>
        <w:t>заходи, охорона флори та фауни.</w:t>
      </w:r>
    </w:p>
    <w:p w:rsidR="00100BC2" w:rsidRPr="00EE7CC4" w:rsidRDefault="00100BC2" w:rsidP="00100BC2">
      <w:pPr>
        <w:jc w:val="center"/>
        <w:rPr>
          <w:rFonts w:ascii="Times New Roman" w:hAnsi="Times New Roman" w:cs="Times New Roman"/>
          <w:sz w:val="28"/>
          <w:szCs w:val="28"/>
        </w:rPr>
      </w:pPr>
      <w:r w:rsidRPr="00EE7CC4">
        <w:rPr>
          <w:rFonts w:ascii="Times New Roman" w:hAnsi="Times New Roman" w:cs="Times New Roman"/>
          <w:sz w:val="28"/>
          <w:szCs w:val="28"/>
        </w:rPr>
        <w:t>Тенденції в тваринництві</w:t>
      </w:r>
    </w:p>
    <w:p w:rsidR="00100BC2" w:rsidRPr="00EE7CC4" w:rsidRDefault="00100BC2" w:rsidP="00100BC2">
      <w:pPr>
        <w:shd w:val="clear" w:color="auto" w:fill="FFFFFF"/>
        <w:spacing w:after="0"/>
        <w:ind w:right="-34" w:firstLine="680"/>
        <w:jc w:val="both"/>
        <w:rPr>
          <w:rFonts w:ascii="Times New Roman" w:hAnsi="Times New Roman" w:cs="Times New Roman"/>
          <w:sz w:val="28"/>
          <w:szCs w:val="28"/>
        </w:rPr>
      </w:pPr>
      <w:r w:rsidRPr="00EE7CC4">
        <w:rPr>
          <w:rFonts w:ascii="Times New Roman" w:hAnsi="Times New Roman" w:cs="Times New Roman"/>
          <w:sz w:val="28"/>
          <w:szCs w:val="28"/>
        </w:rPr>
        <w:t xml:space="preserve">Ніяка інша галузь громадського виробництва не пов’язана так з використанням природних ресурсів, як сільське господарство. Адже праця хлібороба і тваринника - це по суті використання природи, навколишнього природного середовища для задоволення потреб людини. Тваринницький </w:t>
      </w:r>
      <w:r w:rsidRPr="00EE7CC4">
        <w:rPr>
          <w:rFonts w:ascii="Times New Roman" w:hAnsi="Times New Roman" w:cs="Times New Roman"/>
          <w:sz w:val="28"/>
          <w:szCs w:val="28"/>
        </w:rPr>
        <w:lastRenderedPageBreak/>
        <w:t>комплекс у сучасних умовах продовжує бути забруднювачем земель та інших елементів навколишнього середовища, а саме: відходами та стічними водами тваринницьких комплексів і ферм та птахофабрик.</w:t>
      </w:r>
    </w:p>
    <w:p w:rsidR="00100BC2" w:rsidRPr="00EE7CC4" w:rsidRDefault="00100BC2" w:rsidP="00E8044A">
      <w:pPr>
        <w:spacing w:after="0"/>
        <w:ind w:firstLine="680"/>
        <w:jc w:val="both"/>
        <w:rPr>
          <w:rFonts w:ascii="Times New Roman" w:hAnsi="Times New Roman" w:cs="Times New Roman"/>
          <w:bCs/>
          <w:sz w:val="28"/>
          <w:szCs w:val="28"/>
        </w:rPr>
      </w:pPr>
      <w:r w:rsidRPr="00EE7CC4">
        <w:rPr>
          <w:rFonts w:ascii="Times New Roman" w:hAnsi="Times New Roman" w:cs="Times New Roman"/>
          <w:bCs/>
          <w:sz w:val="28"/>
          <w:szCs w:val="28"/>
        </w:rPr>
        <w:t xml:space="preserve">В області налічується 4 племінних господарства для вирощування високопродуктивних порід молочних корів, 3 - м’ясних корів, 5 - свиней, 6 -  овець, 1 - коней та  2 племінних господарства з вирощування риби. Дані племінні підприємства забезпечують потреби області в племінному молодняку. </w:t>
      </w:r>
    </w:p>
    <w:p w:rsidR="00100BC2" w:rsidRPr="00EE7CC4" w:rsidRDefault="00100BC2" w:rsidP="00E8044A">
      <w:pPr>
        <w:tabs>
          <w:tab w:val="left" w:pos="0"/>
        </w:tabs>
        <w:spacing w:after="0"/>
        <w:ind w:right="43" w:firstLine="720"/>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Основними виробниками тваринницької продукції, як і рослинницької, залишаються господарства населення. На 01.02.2022 року у господарствах населення налічувалось 65,1 тис. голів великої рогатої худоби, що складає 80% до аналогічного періоду 2020 року. На підприємствах області – 5,7 тис. голів ВРХ – відповідно 95%.</w:t>
      </w:r>
    </w:p>
    <w:p w:rsidR="00100BC2" w:rsidRPr="00EE7CC4" w:rsidRDefault="00100BC2" w:rsidP="00E8044A">
      <w:pPr>
        <w:tabs>
          <w:tab w:val="left" w:pos="-540"/>
          <w:tab w:val="right" w:pos="720"/>
          <w:tab w:val="center" w:pos="4680"/>
          <w:tab w:val="left" w:pos="8292"/>
          <w:tab w:val="left" w:pos="8363"/>
        </w:tabs>
        <w:ind w:firstLine="567"/>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Ситуація в тваринницькій галузі залишається складною та напруженою. В області і надалі скорочується поголів’я. Це в свою чергу впливає на зменшення виробництва продукції тваринництва. Тваринництво стає нерентабельним та економічно не вигідним через зростання собівартості виробництва продукції, спричинене здороженням основних засобів виробництва, кормів та енергоносіїв. І це є основною проблемою.</w:t>
      </w:r>
    </w:p>
    <w:p w:rsidR="00E8044A" w:rsidRPr="00EE7CC4" w:rsidRDefault="00E8044A" w:rsidP="00E8044A">
      <w:pPr>
        <w:spacing w:after="0"/>
        <w:jc w:val="center"/>
        <w:rPr>
          <w:rFonts w:ascii="Times New Roman" w:hAnsi="Times New Roman" w:cs="Times New Roman"/>
          <w:sz w:val="28"/>
          <w:szCs w:val="28"/>
          <w:lang w:val="ru-RU"/>
        </w:rPr>
      </w:pPr>
      <w:r w:rsidRPr="00EE7CC4">
        <w:rPr>
          <w:rFonts w:ascii="Times New Roman" w:hAnsi="Times New Roman" w:cs="Times New Roman"/>
          <w:sz w:val="28"/>
          <w:szCs w:val="28"/>
          <w:lang w:val="ru-RU"/>
        </w:rPr>
        <w:t>*Наявність поголів’я сільськогосподарських тварин та птиці</w:t>
      </w:r>
    </w:p>
    <w:p w:rsidR="00E8044A" w:rsidRPr="00EE7CC4" w:rsidRDefault="00E8044A" w:rsidP="00E8044A">
      <w:pPr>
        <w:jc w:val="center"/>
        <w:rPr>
          <w:rFonts w:ascii="Times New Roman" w:hAnsi="Times New Roman" w:cs="Times New Roman"/>
          <w:sz w:val="28"/>
          <w:szCs w:val="28"/>
          <w:lang w:val="ru-RU"/>
        </w:rPr>
      </w:pPr>
      <w:r w:rsidRPr="00EE7CC4">
        <w:rPr>
          <w:rFonts w:ascii="Times New Roman" w:hAnsi="Times New Roman" w:cs="Times New Roman"/>
          <w:sz w:val="28"/>
          <w:szCs w:val="28"/>
          <w:lang w:val="ru-RU"/>
        </w:rPr>
        <w:t>в різних категоріях господарств станом на 01.02.2022 ( тис.голів)</w:t>
      </w:r>
    </w:p>
    <w:p w:rsidR="00E8044A" w:rsidRPr="00EE7CC4" w:rsidRDefault="00E8044A" w:rsidP="00E8044A">
      <w:pPr>
        <w:jc w:val="right"/>
        <w:rPr>
          <w:rFonts w:ascii="Times New Roman" w:hAnsi="Times New Roman" w:cs="Times New Roman"/>
          <w:sz w:val="24"/>
          <w:szCs w:val="24"/>
          <w:lang w:val="ru-RU"/>
        </w:rPr>
      </w:pPr>
      <w:r w:rsidRPr="00EE7CC4">
        <w:rPr>
          <w:rFonts w:ascii="Times New Roman" w:hAnsi="Times New Roman" w:cs="Times New Roman"/>
          <w:sz w:val="24"/>
          <w:szCs w:val="24"/>
          <w:lang w:val="ru-RU"/>
        </w:rPr>
        <w:t>Таблиця 55</w:t>
      </w:r>
    </w:p>
    <w:tbl>
      <w:tblPr>
        <w:tblW w:w="5100" w:type="pct"/>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7"/>
        <w:gridCol w:w="3344"/>
        <w:gridCol w:w="3350"/>
      </w:tblGrid>
      <w:tr w:rsidR="00EE7CC4" w:rsidRPr="00EE7CC4"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b/>
                <w:bCs/>
              </w:rPr>
              <w:t>Тис. голів</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b/>
                <w:bCs/>
              </w:rPr>
              <w:t>У % до 2021</w:t>
            </w:r>
          </w:p>
        </w:tc>
      </w:tr>
      <w:tr w:rsidR="00EE7CC4" w:rsidRPr="00EE7CC4" w:rsidTr="00DB2265">
        <w:trPr>
          <w:trHeight w:val="272"/>
          <w:jc w:val="center"/>
        </w:trPr>
        <w:tc>
          <w:tcPr>
            <w:tcW w:w="9209" w:type="dxa"/>
            <w:gridSpan w:val="3"/>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b/>
                <w:bCs/>
              </w:rPr>
              <w:t>Господарства усіх категорій</w:t>
            </w:r>
          </w:p>
        </w:tc>
      </w:tr>
      <w:tr w:rsidR="00EE7CC4" w:rsidRPr="00EE7CC4"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Велика рогата худоба</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70,8</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94,7</w:t>
            </w:r>
          </w:p>
        </w:tc>
      </w:tr>
      <w:tr w:rsidR="00EE7CC4" w:rsidRPr="00EE7CC4"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ind w:left="142"/>
              <w:jc w:val="center"/>
              <w:outlineLvl w:val="0"/>
              <w:rPr>
                <w:rFonts w:ascii="Times New Roman" w:hAnsi="Times New Roman" w:cs="Times New Roman"/>
                <w:b/>
                <w:bCs/>
                <w:kern w:val="36"/>
              </w:rPr>
            </w:pPr>
            <w:r w:rsidRPr="00EE7CC4">
              <w:rPr>
                <w:rFonts w:ascii="Times New Roman" w:hAnsi="Times New Roman" w:cs="Times New Roman"/>
                <w:kern w:val="36"/>
              </w:rPr>
              <w:t>у т.ч. корови</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46,1</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96,3</w:t>
            </w:r>
          </w:p>
        </w:tc>
      </w:tr>
      <w:tr w:rsidR="00EE7CC4" w:rsidRPr="00EE7CC4"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Свині</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105,4</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73,4</w:t>
            </w:r>
          </w:p>
        </w:tc>
      </w:tr>
      <w:tr w:rsidR="00EE7CC4" w:rsidRPr="00EE7CC4"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Вівці та кози</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42,0</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100,8</w:t>
            </w:r>
          </w:p>
        </w:tc>
      </w:tr>
      <w:tr w:rsidR="00EE7CC4" w:rsidRPr="00EE7CC4" w:rsidTr="00DB2265">
        <w:trPr>
          <w:trHeight w:val="272"/>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Птиця свійська</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3073</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96,9</w:t>
            </w:r>
          </w:p>
        </w:tc>
      </w:tr>
      <w:tr w:rsidR="00EE7CC4" w:rsidRPr="00EE7CC4" w:rsidTr="00DB2265">
        <w:trPr>
          <w:trHeight w:val="284"/>
          <w:jc w:val="center"/>
        </w:trPr>
        <w:tc>
          <w:tcPr>
            <w:tcW w:w="9209" w:type="dxa"/>
            <w:gridSpan w:val="3"/>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b/>
                <w:bCs/>
              </w:rPr>
              <w:t>Підприємства</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Велика рогата худоба</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5,7</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102</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ind w:left="142"/>
              <w:jc w:val="center"/>
              <w:outlineLvl w:val="0"/>
              <w:rPr>
                <w:rFonts w:ascii="Times New Roman" w:hAnsi="Times New Roman" w:cs="Times New Roman"/>
                <w:b/>
                <w:bCs/>
                <w:kern w:val="36"/>
              </w:rPr>
            </w:pPr>
            <w:r w:rsidRPr="00EE7CC4">
              <w:rPr>
                <w:rFonts w:ascii="Times New Roman" w:hAnsi="Times New Roman" w:cs="Times New Roman"/>
                <w:kern w:val="36"/>
              </w:rPr>
              <w:t>у т.ч. корови</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2,4</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109,4</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Свині</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28,6</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46,6</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Вівці та кози</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3,5</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123,5</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Птиця свійська</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793,7</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90,1</w:t>
            </w:r>
          </w:p>
        </w:tc>
      </w:tr>
      <w:tr w:rsidR="00EE7CC4" w:rsidRPr="00EE7CC4" w:rsidTr="00DB2265">
        <w:trPr>
          <w:trHeight w:val="284"/>
          <w:jc w:val="center"/>
        </w:trPr>
        <w:tc>
          <w:tcPr>
            <w:tcW w:w="9209" w:type="dxa"/>
            <w:gridSpan w:val="3"/>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b/>
                <w:bCs/>
              </w:rPr>
              <w:t>Господарства населення</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Велика рогата худоба</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65,1</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94,1</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ind w:left="142"/>
              <w:jc w:val="center"/>
              <w:outlineLvl w:val="0"/>
              <w:rPr>
                <w:rFonts w:ascii="Times New Roman" w:hAnsi="Times New Roman" w:cs="Times New Roman"/>
                <w:b/>
                <w:bCs/>
                <w:kern w:val="36"/>
              </w:rPr>
            </w:pPr>
            <w:r w:rsidRPr="00EE7CC4">
              <w:rPr>
                <w:rFonts w:ascii="Times New Roman" w:hAnsi="Times New Roman" w:cs="Times New Roman"/>
                <w:kern w:val="36"/>
              </w:rPr>
              <w:t>у т.ч. корови</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43,7</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95,6</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Свині</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76,8</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93,5</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Вівці та кози</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38,5</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99,1</w:t>
            </w:r>
          </w:p>
        </w:tc>
      </w:tr>
      <w:tr w:rsidR="00EE7CC4" w:rsidRPr="00EE7CC4" w:rsidTr="00DB2265">
        <w:trPr>
          <w:trHeight w:val="284"/>
          <w:jc w:val="center"/>
        </w:trPr>
        <w:tc>
          <w:tcPr>
            <w:tcW w:w="3076"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outlineLvl w:val="0"/>
              <w:rPr>
                <w:rFonts w:ascii="Times New Roman" w:hAnsi="Times New Roman" w:cs="Times New Roman"/>
                <w:b/>
                <w:bCs/>
                <w:kern w:val="36"/>
              </w:rPr>
            </w:pPr>
            <w:r w:rsidRPr="00EE7CC4">
              <w:rPr>
                <w:rFonts w:ascii="Times New Roman" w:hAnsi="Times New Roman" w:cs="Times New Roman"/>
                <w:kern w:val="36"/>
              </w:rPr>
              <w:t>Птиця свійська</w:t>
            </w:r>
          </w:p>
        </w:tc>
        <w:tc>
          <w:tcPr>
            <w:tcW w:w="3064"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2279,8</w:t>
            </w:r>
          </w:p>
        </w:tc>
        <w:tc>
          <w:tcPr>
            <w:tcW w:w="3069" w:type="dxa"/>
            <w:shd w:val="clear" w:color="auto" w:fill="FFFFFF"/>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rPr>
            </w:pPr>
            <w:r w:rsidRPr="00EE7CC4">
              <w:rPr>
                <w:rFonts w:ascii="Times New Roman" w:hAnsi="Times New Roman" w:cs="Times New Roman"/>
              </w:rPr>
              <w:t>99,5</w:t>
            </w:r>
          </w:p>
        </w:tc>
      </w:tr>
    </w:tbl>
    <w:p w:rsidR="00E336FA" w:rsidRPr="00EE7CC4" w:rsidRDefault="00E336FA" w:rsidP="00100BC2">
      <w:pPr>
        <w:spacing w:after="0"/>
        <w:ind w:firstLine="709"/>
        <w:jc w:val="both"/>
        <w:rPr>
          <w:rFonts w:ascii="Times New Roman" w:hAnsi="Times New Roman" w:cs="Times New Roman"/>
          <w:sz w:val="28"/>
          <w:szCs w:val="28"/>
        </w:rPr>
      </w:pPr>
    </w:p>
    <w:p w:rsidR="00E336FA" w:rsidRPr="00EE7CC4" w:rsidRDefault="00E336FA">
      <w:pPr>
        <w:rPr>
          <w:rFonts w:ascii="Times New Roman" w:hAnsi="Times New Roman" w:cs="Times New Roman"/>
          <w:sz w:val="28"/>
          <w:szCs w:val="28"/>
        </w:rPr>
      </w:pPr>
      <w:r w:rsidRPr="00EE7CC4">
        <w:rPr>
          <w:rFonts w:ascii="Times New Roman" w:hAnsi="Times New Roman" w:cs="Times New Roman"/>
          <w:sz w:val="28"/>
          <w:szCs w:val="28"/>
        </w:rPr>
        <w:br w:type="page"/>
      </w:r>
    </w:p>
    <w:p w:rsidR="00E8044A" w:rsidRPr="00EE7CC4" w:rsidRDefault="00E8044A" w:rsidP="00E8044A">
      <w:pPr>
        <w:ind w:firstLine="680"/>
        <w:jc w:val="center"/>
        <w:rPr>
          <w:rFonts w:ascii="Times New Roman" w:hAnsi="Times New Roman" w:cs="Times New Roman"/>
          <w:bCs/>
          <w:sz w:val="28"/>
          <w:szCs w:val="28"/>
          <w:lang w:val="ru-RU"/>
        </w:rPr>
      </w:pPr>
      <w:r w:rsidRPr="00EE7CC4">
        <w:rPr>
          <w:rFonts w:ascii="Times New Roman" w:hAnsi="Times New Roman" w:cs="Times New Roman"/>
          <w:bCs/>
          <w:sz w:val="28"/>
          <w:szCs w:val="28"/>
          <w:lang w:val="ru-RU"/>
        </w:rPr>
        <w:lastRenderedPageBreak/>
        <w:t>Виробництво продукції тваринництва</w:t>
      </w:r>
    </w:p>
    <w:p w:rsidR="00E8044A" w:rsidRPr="00EE7CC4" w:rsidRDefault="00E8044A" w:rsidP="00E8044A">
      <w:pPr>
        <w:ind w:firstLine="680"/>
        <w:jc w:val="right"/>
        <w:rPr>
          <w:rFonts w:ascii="Times New Roman" w:hAnsi="Times New Roman" w:cs="Times New Roman"/>
          <w:bCs/>
          <w:sz w:val="24"/>
          <w:szCs w:val="24"/>
          <w:lang w:val="ru-RU"/>
        </w:rPr>
      </w:pPr>
      <w:r w:rsidRPr="00EE7CC4">
        <w:rPr>
          <w:rFonts w:ascii="Times New Roman" w:hAnsi="Times New Roman" w:cs="Times New Roman"/>
          <w:bCs/>
          <w:sz w:val="24"/>
          <w:szCs w:val="24"/>
          <w:lang w:val="ru-RU"/>
        </w:rPr>
        <w:t>Таблиця 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4"/>
        <w:gridCol w:w="2804"/>
        <w:gridCol w:w="2778"/>
        <w:gridCol w:w="2778"/>
      </w:tblGrid>
      <w:tr w:rsidR="00EE7CC4" w:rsidRPr="00EE7CC4" w:rsidTr="00E8044A">
        <w:trPr>
          <w:trHeight w:val="45"/>
        </w:trPr>
        <w:tc>
          <w:tcPr>
            <w:tcW w:w="1494" w:type="dxa"/>
            <w:vMerge w:val="restart"/>
            <w:shd w:val="clear" w:color="auto" w:fill="auto"/>
            <w:tcMar>
              <w:top w:w="0" w:type="dxa"/>
              <w:left w:w="108" w:type="dxa"/>
              <w:bottom w:w="0" w:type="dxa"/>
              <w:right w:w="108" w:type="dxa"/>
            </w:tcMar>
            <w:hideMark/>
          </w:tcPr>
          <w:p w:rsidR="00E8044A" w:rsidRPr="00EE7CC4" w:rsidRDefault="00E8044A" w:rsidP="00E8044A">
            <w:pPr>
              <w:spacing w:after="0" w:line="240" w:lineRule="auto"/>
              <w:rPr>
                <w:rFonts w:ascii="Times New Roman" w:hAnsi="Times New Roman" w:cs="Times New Roman"/>
                <w:lang w:val="ru-RU"/>
              </w:rPr>
            </w:pPr>
            <w:r w:rsidRPr="00EE7CC4">
              <w:rPr>
                <w:rFonts w:ascii="Times New Roman" w:hAnsi="Times New Roman" w:cs="Times New Roman"/>
                <w:b/>
                <w:bCs/>
                <w:lang w:val="ru-RU"/>
              </w:rPr>
              <w:t> </w:t>
            </w:r>
          </w:p>
        </w:tc>
        <w:tc>
          <w:tcPr>
            <w:tcW w:w="8360" w:type="dxa"/>
            <w:gridSpan w:val="3"/>
            <w:shd w:val="clear" w:color="auto" w:fill="auto"/>
            <w:tcMar>
              <w:top w:w="0" w:type="dxa"/>
              <w:left w:w="108" w:type="dxa"/>
              <w:bottom w:w="0" w:type="dxa"/>
              <w:right w:w="108" w:type="dxa"/>
            </w:tcMar>
            <w:hideMark/>
          </w:tcPr>
          <w:p w:rsidR="00E8044A" w:rsidRPr="00EE7CC4" w:rsidRDefault="00E8044A" w:rsidP="00E336FA">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Виробництво</w:t>
            </w:r>
            <w:r w:rsidR="00E336FA" w:rsidRPr="00EE7CC4">
              <w:rPr>
                <w:rFonts w:ascii="Times New Roman" w:hAnsi="Times New Roman" w:cs="Times New Roman"/>
                <w:bCs/>
                <w:lang w:val="ru-RU"/>
              </w:rPr>
              <w:t xml:space="preserve"> </w:t>
            </w:r>
            <w:r w:rsidRPr="00EE7CC4">
              <w:rPr>
                <w:rFonts w:ascii="Times New Roman" w:hAnsi="Times New Roman" w:cs="Times New Roman"/>
                <w:bCs/>
                <w:lang w:val="ru-RU"/>
              </w:rPr>
              <w:t>продукції</w:t>
            </w:r>
            <w:r w:rsidR="00E336FA" w:rsidRPr="00EE7CC4">
              <w:rPr>
                <w:rFonts w:ascii="Times New Roman" w:hAnsi="Times New Roman" w:cs="Times New Roman"/>
                <w:bCs/>
                <w:lang w:val="ru-RU"/>
              </w:rPr>
              <w:t xml:space="preserve"> </w:t>
            </w:r>
            <w:r w:rsidRPr="00EE7CC4">
              <w:rPr>
                <w:rFonts w:ascii="Times New Roman" w:hAnsi="Times New Roman" w:cs="Times New Roman"/>
                <w:bCs/>
                <w:lang w:val="ru-RU"/>
              </w:rPr>
              <w:t>тваринництва</w:t>
            </w:r>
          </w:p>
        </w:tc>
      </w:tr>
      <w:tr w:rsidR="00EE7CC4" w:rsidRPr="00EE7CC4" w:rsidTr="00E8044A">
        <w:trPr>
          <w:trHeight w:val="45"/>
        </w:trPr>
        <w:tc>
          <w:tcPr>
            <w:tcW w:w="0" w:type="auto"/>
            <w:vMerge/>
            <w:shd w:val="clear" w:color="auto" w:fill="auto"/>
            <w:vAlign w:val="center"/>
            <w:hideMark/>
          </w:tcPr>
          <w:p w:rsidR="00E8044A" w:rsidRPr="00EE7CC4" w:rsidRDefault="00E8044A" w:rsidP="00E8044A">
            <w:pPr>
              <w:spacing w:after="0" w:line="240" w:lineRule="auto"/>
              <w:rPr>
                <w:rFonts w:ascii="Times New Roman" w:hAnsi="Times New Roman" w:cs="Times New Roman"/>
                <w:lang w:val="ru-RU"/>
              </w:rPr>
            </w:pPr>
          </w:p>
        </w:tc>
        <w:tc>
          <w:tcPr>
            <w:tcW w:w="2804" w:type="dxa"/>
            <w:shd w:val="clear" w:color="auto" w:fill="auto"/>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м’ясо</w:t>
            </w:r>
          </w:p>
          <w:p w:rsidR="00E8044A" w:rsidRPr="00EE7CC4" w:rsidRDefault="00E8044A" w:rsidP="00E8044A">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(у забійній </w:t>
            </w:r>
            <w:r w:rsidRPr="00EE7CC4">
              <w:rPr>
                <w:rFonts w:ascii="Times New Roman" w:hAnsi="Times New Roman" w:cs="Times New Roman"/>
                <w:bCs/>
              </w:rPr>
              <w:t>масі</w:t>
            </w:r>
            <w:r w:rsidRPr="00EE7CC4">
              <w:rPr>
                <w:rFonts w:ascii="Times New Roman" w:hAnsi="Times New Roman" w:cs="Times New Roman"/>
                <w:bCs/>
                <w:lang w:val="ru-RU"/>
              </w:rPr>
              <w:t>), тис. т</w:t>
            </w:r>
          </w:p>
        </w:tc>
        <w:tc>
          <w:tcPr>
            <w:tcW w:w="2778" w:type="dxa"/>
            <w:shd w:val="clear" w:color="auto" w:fill="auto"/>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молоко, тис. т</w:t>
            </w:r>
          </w:p>
        </w:tc>
        <w:tc>
          <w:tcPr>
            <w:tcW w:w="2778" w:type="dxa"/>
            <w:shd w:val="clear" w:color="auto" w:fill="auto"/>
            <w:tcMar>
              <w:top w:w="0" w:type="dxa"/>
              <w:left w:w="108" w:type="dxa"/>
              <w:bottom w:w="0" w:type="dxa"/>
              <w:right w:w="108" w:type="dxa"/>
            </w:tcMar>
            <w:vAlign w:val="center"/>
            <w:hideMark/>
          </w:tcPr>
          <w:p w:rsidR="00E8044A" w:rsidRPr="00EE7CC4" w:rsidRDefault="00E8044A" w:rsidP="00E8044A">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яйця,</w:t>
            </w:r>
          </w:p>
          <w:p w:rsidR="00E8044A" w:rsidRPr="00EE7CC4" w:rsidRDefault="00E8044A" w:rsidP="00E8044A">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млн. шт</w:t>
            </w:r>
          </w:p>
        </w:tc>
      </w:tr>
      <w:tr w:rsidR="00EE7CC4" w:rsidRPr="00EE7CC4" w:rsidTr="00E8044A">
        <w:trPr>
          <w:trHeight w:val="195"/>
        </w:trPr>
        <w:tc>
          <w:tcPr>
            <w:tcW w:w="1494" w:type="dxa"/>
            <w:tcMar>
              <w:top w:w="0" w:type="dxa"/>
              <w:left w:w="108" w:type="dxa"/>
              <w:bottom w:w="0" w:type="dxa"/>
              <w:right w:w="108" w:type="dxa"/>
            </w:tcMar>
          </w:tcPr>
          <w:p w:rsidR="00E8044A" w:rsidRPr="00EE7CC4" w:rsidRDefault="00E8044A" w:rsidP="00E8044A">
            <w:pPr>
              <w:spacing w:after="0" w:line="240" w:lineRule="auto"/>
              <w:jc w:val="center"/>
              <w:rPr>
                <w:rFonts w:ascii="Times New Roman" w:hAnsi="Times New Roman" w:cs="Times New Roman"/>
                <w:bCs/>
              </w:rPr>
            </w:pPr>
            <w:r w:rsidRPr="00EE7CC4">
              <w:rPr>
                <w:rFonts w:ascii="Times New Roman" w:hAnsi="Times New Roman" w:cs="Times New Roman"/>
                <w:bCs/>
              </w:rPr>
              <w:t>2019</w:t>
            </w:r>
          </w:p>
        </w:tc>
        <w:tc>
          <w:tcPr>
            <w:tcW w:w="2804" w:type="dxa"/>
            <w:tcMar>
              <w:top w:w="0" w:type="dxa"/>
              <w:left w:w="108" w:type="dxa"/>
              <w:bottom w:w="0" w:type="dxa"/>
              <w:right w:w="108" w:type="dxa"/>
            </w:tcMar>
            <w:vAlign w:val="center"/>
          </w:tcPr>
          <w:p w:rsidR="00E8044A" w:rsidRPr="00EE7CC4" w:rsidRDefault="00E8044A" w:rsidP="00E8044A">
            <w:pPr>
              <w:spacing w:before="100" w:beforeAutospacing="1" w:after="0" w:line="240" w:lineRule="auto"/>
              <w:jc w:val="center"/>
              <w:rPr>
                <w:rFonts w:ascii="Times New Roman" w:hAnsi="Times New Roman" w:cs="Times New Roman"/>
              </w:rPr>
            </w:pPr>
            <w:r w:rsidRPr="00EE7CC4">
              <w:rPr>
                <w:rFonts w:ascii="Times New Roman" w:hAnsi="Times New Roman" w:cs="Times New Roman"/>
              </w:rPr>
              <w:t>40,8</w:t>
            </w:r>
          </w:p>
        </w:tc>
        <w:tc>
          <w:tcPr>
            <w:tcW w:w="2778" w:type="dxa"/>
            <w:tcMar>
              <w:top w:w="0" w:type="dxa"/>
              <w:left w:w="108" w:type="dxa"/>
              <w:bottom w:w="0" w:type="dxa"/>
              <w:right w:w="108" w:type="dxa"/>
            </w:tcMar>
            <w:vAlign w:val="center"/>
          </w:tcPr>
          <w:p w:rsidR="00E8044A" w:rsidRPr="00EE7CC4" w:rsidRDefault="00E8044A" w:rsidP="00E8044A">
            <w:pPr>
              <w:spacing w:before="100" w:beforeAutospacing="1" w:after="0" w:line="240" w:lineRule="auto"/>
              <w:jc w:val="center"/>
              <w:rPr>
                <w:rFonts w:ascii="Times New Roman" w:hAnsi="Times New Roman" w:cs="Times New Roman"/>
              </w:rPr>
            </w:pPr>
            <w:r w:rsidRPr="00EE7CC4">
              <w:rPr>
                <w:rFonts w:ascii="Times New Roman" w:hAnsi="Times New Roman" w:cs="Times New Roman"/>
              </w:rPr>
              <w:t>259,8</w:t>
            </w:r>
          </w:p>
        </w:tc>
        <w:tc>
          <w:tcPr>
            <w:tcW w:w="2778" w:type="dxa"/>
            <w:tcMar>
              <w:top w:w="0" w:type="dxa"/>
              <w:left w:w="108" w:type="dxa"/>
              <w:bottom w:w="0" w:type="dxa"/>
              <w:right w:w="108" w:type="dxa"/>
            </w:tcMar>
            <w:vAlign w:val="center"/>
          </w:tcPr>
          <w:p w:rsidR="00E8044A" w:rsidRPr="00EE7CC4" w:rsidRDefault="00E8044A" w:rsidP="00E8044A">
            <w:pPr>
              <w:spacing w:before="100" w:beforeAutospacing="1" w:after="0" w:line="240" w:lineRule="auto"/>
              <w:jc w:val="center"/>
              <w:rPr>
                <w:rFonts w:ascii="Times New Roman" w:hAnsi="Times New Roman" w:cs="Times New Roman"/>
              </w:rPr>
            </w:pPr>
            <w:r w:rsidRPr="00EE7CC4">
              <w:rPr>
                <w:rFonts w:ascii="Times New Roman" w:hAnsi="Times New Roman" w:cs="Times New Roman"/>
              </w:rPr>
              <w:t>347,9</w:t>
            </w:r>
          </w:p>
        </w:tc>
      </w:tr>
      <w:tr w:rsidR="00EE7CC4" w:rsidRPr="00EE7CC4" w:rsidTr="00E8044A">
        <w:trPr>
          <w:trHeight w:val="195"/>
        </w:trPr>
        <w:tc>
          <w:tcPr>
            <w:tcW w:w="1494" w:type="dxa"/>
            <w:tcMar>
              <w:top w:w="0" w:type="dxa"/>
              <w:left w:w="108" w:type="dxa"/>
              <w:bottom w:w="0" w:type="dxa"/>
              <w:right w:w="108" w:type="dxa"/>
            </w:tcMar>
          </w:tcPr>
          <w:p w:rsidR="00E8044A" w:rsidRPr="00EE7CC4" w:rsidRDefault="00E8044A" w:rsidP="00E8044A">
            <w:pPr>
              <w:spacing w:after="0" w:line="240" w:lineRule="auto"/>
              <w:jc w:val="center"/>
              <w:rPr>
                <w:rFonts w:ascii="Times New Roman" w:hAnsi="Times New Roman" w:cs="Times New Roman"/>
                <w:bCs/>
              </w:rPr>
            </w:pPr>
            <w:r w:rsidRPr="00EE7CC4">
              <w:rPr>
                <w:rFonts w:ascii="Times New Roman" w:hAnsi="Times New Roman" w:cs="Times New Roman"/>
                <w:bCs/>
              </w:rPr>
              <w:t>2020</w:t>
            </w:r>
          </w:p>
        </w:tc>
        <w:tc>
          <w:tcPr>
            <w:tcW w:w="2804" w:type="dxa"/>
            <w:tcMar>
              <w:top w:w="0" w:type="dxa"/>
              <w:left w:w="108" w:type="dxa"/>
              <w:bottom w:w="0" w:type="dxa"/>
              <w:right w:w="108" w:type="dxa"/>
            </w:tcMar>
            <w:vAlign w:val="center"/>
          </w:tcPr>
          <w:p w:rsidR="00E8044A" w:rsidRPr="00EE7CC4" w:rsidRDefault="00E8044A" w:rsidP="00E8044A">
            <w:pPr>
              <w:spacing w:before="100" w:beforeAutospacing="1" w:after="0" w:line="240" w:lineRule="auto"/>
              <w:jc w:val="center"/>
              <w:rPr>
                <w:rFonts w:ascii="Times New Roman" w:hAnsi="Times New Roman" w:cs="Times New Roman"/>
              </w:rPr>
            </w:pPr>
            <w:r w:rsidRPr="00EE7CC4">
              <w:rPr>
                <w:rFonts w:ascii="Times New Roman" w:hAnsi="Times New Roman" w:cs="Times New Roman"/>
              </w:rPr>
              <w:t>64,8</w:t>
            </w:r>
          </w:p>
        </w:tc>
        <w:tc>
          <w:tcPr>
            <w:tcW w:w="2778" w:type="dxa"/>
            <w:tcMar>
              <w:top w:w="0" w:type="dxa"/>
              <w:left w:w="108" w:type="dxa"/>
              <w:bottom w:w="0" w:type="dxa"/>
              <w:right w:w="108" w:type="dxa"/>
            </w:tcMar>
            <w:vAlign w:val="center"/>
          </w:tcPr>
          <w:p w:rsidR="00E8044A" w:rsidRPr="00EE7CC4" w:rsidRDefault="00E8044A" w:rsidP="00E8044A">
            <w:pPr>
              <w:spacing w:before="100" w:beforeAutospacing="1" w:after="0" w:line="240" w:lineRule="auto"/>
              <w:jc w:val="center"/>
              <w:rPr>
                <w:rFonts w:ascii="Times New Roman" w:hAnsi="Times New Roman" w:cs="Times New Roman"/>
              </w:rPr>
            </w:pPr>
            <w:r w:rsidRPr="00EE7CC4">
              <w:rPr>
                <w:rFonts w:ascii="Times New Roman" w:hAnsi="Times New Roman" w:cs="Times New Roman"/>
              </w:rPr>
              <w:t>248,0</w:t>
            </w:r>
          </w:p>
        </w:tc>
        <w:tc>
          <w:tcPr>
            <w:tcW w:w="2778" w:type="dxa"/>
            <w:tcMar>
              <w:top w:w="0" w:type="dxa"/>
              <w:left w:w="108" w:type="dxa"/>
              <w:bottom w:w="0" w:type="dxa"/>
              <w:right w:w="108" w:type="dxa"/>
            </w:tcMar>
            <w:vAlign w:val="center"/>
          </w:tcPr>
          <w:p w:rsidR="00E8044A" w:rsidRPr="00EE7CC4" w:rsidRDefault="00E8044A" w:rsidP="00E8044A">
            <w:pPr>
              <w:spacing w:before="100" w:beforeAutospacing="1" w:after="0" w:line="240" w:lineRule="auto"/>
              <w:jc w:val="center"/>
              <w:rPr>
                <w:rFonts w:ascii="Times New Roman" w:hAnsi="Times New Roman" w:cs="Times New Roman"/>
              </w:rPr>
            </w:pPr>
            <w:r w:rsidRPr="00EE7CC4">
              <w:rPr>
                <w:rFonts w:ascii="Times New Roman" w:hAnsi="Times New Roman" w:cs="Times New Roman"/>
              </w:rPr>
              <w:t>344,1</w:t>
            </w:r>
          </w:p>
        </w:tc>
      </w:tr>
      <w:tr w:rsidR="00EE7CC4" w:rsidRPr="00EE7CC4" w:rsidTr="00E8044A">
        <w:trPr>
          <w:trHeight w:val="195"/>
        </w:trPr>
        <w:tc>
          <w:tcPr>
            <w:tcW w:w="1494" w:type="dxa"/>
            <w:tcMar>
              <w:top w:w="0" w:type="dxa"/>
              <w:left w:w="108" w:type="dxa"/>
              <w:bottom w:w="0" w:type="dxa"/>
              <w:right w:w="108" w:type="dxa"/>
            </w:tcMar>
          </w:tcPr>
          <w:p w:rsidR="00E8044A" w:rsidRPr="00EE7CC4" w:rsidRDefault="00E8044A" w:rsidP="00E8044A">
            <w:pPr>
              <w:spacing w:after="0" w:line="240" w:lineRule="auto"/>
              <w:jc w:val="center"/>
              <w:rPr>
                <w:rFonts w:ascii="Times New Roman" w:hAnsi="Times New Roman" w:cs="Times New Roman"/>
                <w:bCs/>
              </w:rPr>
            </w:pPr>
            <w:r w:rsidRPr="00EE7CC4">
              <w:rPr>
                <w:rFonts w:ascii="Times New Roman" w:hAnsi="Times New Roman" w:cs="Times New Roman"/>
                <w:bCs/>
              </w:rPr>
              <w:t>2021</w:t>
            </w:r>
          </w:p>
        </w:tc>
        <w:tc>
          <w:tcPr>
            <w:tcW w:w="2804" w:type="dxa"/>
            <w:tcMar>
              <w:top w:w="0" w:type="dxa"/>
              <w:left w:w="108" w:type="dxa"/>
              <w:bottom w:w="0" w:type="dxa"/>
              <w:right w:w="108" w:type="dxa"/>
            </w:tcMar>
            <w:vAlign w:val="center"/>
          </w:tcPr>
          <w:p w:rsidR="00E8044A" w:rsidRPr="00EE7CC4" w:rsidRDefault="00E8044A" w:rsidP="00E8044A">
            <w:pPr>
              <w:spacing w:before="100" w:beforeAutospacing="1" w:after="0" w:line="240" w:lineRule="auto"/>
              <w:jc w:val="center"/>
              <w:rPr>
                <w:rFonts w:ascii="Times New Roman" w:hAnsi="Times New Roman" w:cs="Times New Roman"/>
              </w:rPr>
            </w:pPr>
            <w:r w:rsidRPr="00EE7CC4">
              <w:rPr>
                <w:rFonts w:ascii="Times New Roman" w:hAnsi="Times New Roman" w:cs="Times New Roman"/>
              </w:rPr>
              <w:t>58</w:t>
            </w:r>
          </w:p>
        </w:tc>
        <w:tc>
          <w:tcPr>
            <w:tcW w:w="2778" w:type="dxa"/>
            <w:tcMar>
              <w:top w:w="0" w:type="dxa"/>
              <w:left w:w="108" w:type="dxa"/>
              <w:bottom w:w="0" w:type="dxa"/>
              <w:right w:w="108" w:type="dxa"/>
            </w:tcMar>
            <w:vAlign w:val="center"/>
          </w:tcPr>
          <w:p w:rsidR="00E8044A" w:rsidRPr="00EE7CC4" w:rsidRDefault="00E8044A" w:rsidP="00E8044A">
            <w:pPr>
              <w:spacing w:before="100" w:beforeAutospacing="1" w:after="0" w:line="240" w:lineRule="auto"/>
              <w:jc w:val="center"/>
              <w:rPr>
                <w:rFonts w:ascii="Times New Roman" w:hAnsi="Times New Roman" w:cs="Times New Roman"/>
              </w:rPr>
            </w:pPr>
            <w:r w:rsidRPr="00EE7CC4">
              <w:rPr>
                <w:rFonts w:ascii="Times New Roman" w:hAnsi="Times New Roman" w:cs="Times New Roman"/>
              </w:rPr>
              <w:t>235,8</w:t>
            </w:r>
          </w:p>
        </w:tc>
        <w:tc>
          <w:tcPr>
            <w:tcW w:w="2778" w:type="dxa"/>
            <w:tcMar>
              <w:top w:w="0" w:type="dxa"/>
              <w:left w:w="108" w:type="dxa"/>
              <w:bottom w:w="0" w:type="dxa"/>
              <w:right w:w="108" w:type="dxa"/>
            </w:tcMar>
            <w:vAlign w:val="center"/>
          </w:tcPr>
          <w:p w:rsidR="00E8044A" w:rsidRPr="00EE7CC4" w:rsidRDefault="00E8044A" w:rsidP="00E8044A">
            <w:pPr>
              <w:spacing w:before="100" w:beforeAutospacing="1" w:after="0" w:line="240" w:lineRule="auto"/>
              <w:jc w:val="center"/>
              <w:rPr>
                <w:rFonts w:ascii="Times New Roman" w:hAnsi="Times New Roman" w:cs="Times New Roman"/>
              </w:rPr>
            </w:pPr>
            <w:r w:rsidRPr="00EE7CC4">
              <w:rPr>
                <w:rFonts w:ascii="Times New Roman" w:hAnsi="Times New Roman" w:cs="Times New Roman"/>
              </w:rPr>
              <w:t>279,5</w:t>
            </w:r>
          </w:p>
        </w:tc>
      </w:tr>
    </w:tbl>
    <w:p w:rsidR="00E8044A" w:rsidRPr="00EE7CC4" w:rsidRDefault="00E8044A" w:rsidP="00E8044A">
      <w:pPr>
        <w:rPr>
          <w:rFonts w:ascii="Times New Roman" w:hAnsi="Times New Roman" w:cs="Times New Roman"/>
        </w:rPr>
      </w:pPr>
      <w:r w:rsidRPr="00EE7CC4">
        <w:rPr>
          <w:rFonts w:ascii="Times New Roman" w:hAnsi="Times New Roman" w:cs="Times New Roman"/>
        </w:rPr>
        <w:t>*Дані за 2022 рік відсутні (ГУ статистики у Чернівецькій області)</w:t>
      </w:r>
    </w:p>
    <w:p w:rsidR="00E8044A" w:rsidRPr="00EE7CC4" w:rsidRDefault="00E8044A" w:rsidP="00E8044A">
      <w:pPr>
        <w:shd w:val="clear" w:color="auto" w:fill="FFFFFF"/>
        <w:spacing w:after="0"/>
        <w:ind w:right="-34" w:firstLine="680"/>
        <w:jc w:val="both"/>
        <w:rPr>
          <w:rFonts w:ascii="Times New Roman" w:hAnsi="Times New Roman" w:cs="Times New Roman"/>
          <w:sz w:val="28"/>
          <w:szCs w:val="28"/>
        </w:rPr>
      </w:pPr>
      <w:r w:rsidRPr="00EE7CC4">
        <w:rPr>
          <w:rFonts w:ascii="Times New Roman" w:hAnsi="Times New Roman" w:cs="Times New Roman"/>
          <w:sz w:val="28"/>
          <w:szCs w:val="28"/>
        </w:rPr>
        <w:t>При вирішенні питань розміщення тваринницьких комплексів, вибору систем обробки та використання відходів тваринництва фахівці виходили з того, що провідні компоненти навколишнього середовища - атмосферне повітря, грунт, водойми - практично невичерпні з екологічної точки зору. Проте досвід експлуатації перших побудованих тваринницьких комплексів свідчив про інтенсивне забруднення об'єктів навколишнього середовища та несприятливому їх впливі на умови проживання населення. У зв’язку з цим охорона навколишнього середовища від забруднення, профілактика інфекційних, інвазійних та інших захворювань людей та тварин пов’язані з реалізацією заходів щодо створення ефективних систем збору, видалення, зберігання, знезараження і використання гною і гнойових стоків, удосконаленням та ефективною роботою повітряочисних систем, правильним розміщенням тваринницьких комплексів і споруд обробки гною по відношенню до населених пунктів, джерел господарсько-питного водопостачання та іншим об'єктам, тобто з комплексом заходів гігієнічного, технологічного, сільськогосподарського та архітектурно-будівельного профілів.</w:t>
      </w:r>
    </w:p>
    <w:p w:rsidR="00E8044A" w:rsidRPr="00EE7CC4" w:rsidRDefault="00E8044A" w:rsidP="00E8044A">
      <w:pPr>
        <w:shd w:val="clear" w:color="auto" w:fill="FFFFFF"/>
        <w:spacing w:after="0"/>
        <w:ind w:right="-34" w:firstLine="680"/>
        <w:jc w:val="both"/>
        <w:rPr>
          <w:rFonts w:ascii="Times New Roman" w:hAnsi="Times New Roman" w:cs="Times New Roman"/>
          <w:sz w:val="28"/>
          <w:szCs w:val="28"/>
        </w:rPr>
      </w:pPr>
      <w:r w:rsidRPr="00EE7CC4">
        <w:rPr>
          <w:rFonts w:ascii="Times New Roman" w:hAnsi="Times New Roman" w:cs="Times New Roman"/>
          <w:sz w:val="28"/>
          <w:szCs w:val="28"/>
        </w:rPr>
        <w:t xml:space="preserve">Розвиток тваринництва на промисловій основі, створення міцної </w:t>
      </w:r>
      <w:r w:rsidRPr="00EE7CC4">
        <w:rPr>
          <w:rFonts w:ascii="Times New Roman" w:hAnsi="Times New Roman" w:cs="Times New Roman"/>
          <w:spacing w:val="-1"/>
          <w:sz w:val="28"/>
          <w:szCs w:val="28"/>
        </w:rPr>
        <w:t xml:space="preserve">кормової бази, розширення відгінних пасовищ, велика концентрація поголів’я </w:t>
      </w:r>
      <w:r w:rsidRPr="00EE7CC4">
        <w:rPr>
          <w:rFonts w:ascii="Times New Roman" w:hAnsi="Times New Roman" w:cs="Times New Roman"/>
          <w:sz w:val="28"/>
          <w:szCs w:val="28"/>
        </w:rPr>
        <w:t xml:space="preserve">худоби на обмеженій площі, зміна традиційних форм його змісту зумовлюють необхідність використання великої кількості води з річок, озер та інших водних об'єктів, що істотно впливають на стан самих водойм і навколишнього середовища в цілому. Як відомо, промислове тваринництво - один із самих великих водоспоживачів. Санітарно-гігієнічні умови на фермах також в основному підтримуються за допомогою води: для миття тварин, очищення приміщень та їх дезінфекцій, підготовки кормів, миття посуду і апаратури, гідрозмиву гною і т.д. Разом з тим із зростанням споживання води для потреб тваринництва збільшується скидання стічних вод у водойми, в результаті чого вони забруднюються. Навіть скидання невеликих доз неочищених стічних вод від тваринницьких ферм і </w:t>
      </w:r>
      <w:r w:rsidRPr="00EE7CC4">
        <w:rPr>
          <w:rFonts w:ascii="Times New Roman" w:hAnsi="Times New Roman" w:cs="Times New Roman"/>
          <w:spacing w:val="-1"/>
          <w:sz w:val="28"/>
          <w:szCs w:val="28"/>
        </w:rPr>
        <w:t xml:space="preserve">комплексів викликає масові замори риби і завдає значної економічної шкоди. </w:t>
      </w:r>
      <w:r w:rsidRPr="00EE7CC4">
        <w:rPr>
          <w:rFonts w:ascii="Times New Roman" w:hAnsi="Times New Roman" w:cs="Times New Roman"/>
          <w:sz w:val="28"/>
          <w:szCs w:val="28"/>
        </w:rPr>
        <w:t xml:space="preserve">Тому інтенсивну і різносторонню дію сільського </w:t>
      </w:r>
      <w:r w:rsidRPr="00EE7CC4">
        <w:rPr>
          <w:rFonts w:ascii="Times New Roman" w:hAnsi="Times New Roman" w:cs="Times New Roman"/>
          <w:sz w:val="28"/>
          <w:szCs w:val="28"/>
        </w:rPr>
        <w:lastRenderedPageBreak/>
        <w:t>господарства на навколишнє середовище пояснюється не тільки зростаючим споживанням природних ресурсів, необхідних для безперервного зростання аграрного виробництва, але й утворенням значних відходів і стічних вод від тваринницьких ферм, комплексів, птахофабрик та інших сільськогосподарських об'єктів. Хімічному і біологічному забрудненню атмосферного повітря в значній мірі сприяють також недостатньо відпрацьовані технології на промислово-тваринницьких комплексах і птахофабриках. Джерелами забруднення атмосфери є приміщення для утримання худоби, відгодівельні майданчики, гноєсховища, біологічні ставки, ставки-накопичувачі стічних вод, поля фільтрації, поля зрошення. У зоні тваринницьких комплексів та птахофабрик атмосферне повітря забруднене мікроорганізмами, пилом, аміаком та іншими продуктами життєдіяльності тварин, часто володіють неприємними запахами (понад 45 різних речовин). Ці запахи можуть поширюватися на значній відстані (до 10 км), особливо від свинокомплексів.</w:t>
      </w:r>
    </w:p>
    <w:p w:rsidR="00E8044A" w:rsidRPr="00EE7CC4" w:rsidRDefault="00E8044A" w:rsidP="00E8044A">
      <w:pPr>
        <w:shd w:val="clear" w:color="auto" w:fill="FFFFFF"/>
        <w:ind w:right="-34" w:firstLine="680"/>
        <w:jc w:val="both"/>
        <w:rPr>
          <w:rFonts w:ascii="Times New Roman" w:hAnsi="Times New Roman" w:cs="Times New Roman"/>
          <w:sz w:val="28"/>
          <w:szCs w:val="28"/>
        </w:rPr>
      </w:pPr>
      <w:r w:rsidRPr="00EE7CC4">
        <w:rPr>
          <w:rFonts w:ascii="Times New Roman" w:hAnsi="Times New Roman" w:cs="Times New Roman"/>
          <w:sz w:val="28"/>
          <w:szCs w:val="28"/>
        </w:rPr>
        <w:t xml:space="preserve">Тваринницькі ферми і комплекси, підприємства, що переробляють сільськогосподарську продукцію, повинні мати необхідні санітарно-захисні зони і очисні споруди, що виключають забруднення ґрунтів, поверхневих і підземних вод, поверхні водозборів водойм і атмосферного повітря. </w:t>
      </w:r>
      <w:r w:rsidRPr="00EE7CC4">
        <w:rPr>
          <w:rFonts w:ascii="Times New Roman" w:hAnsi="Times New Roman" w:cs="Times New Roman"/>
          <w:spacing w:val="-1"/>
          <w:sz w:val="28"/>
          <w:szCs w:val="28"/>
        </w:rPr>
        <w:t xml:space="preserve">Порушення зазначених вимог призведе до обмежень, призупинення або припинення екологічно шкідливої діяльності сільськогосподарських та інших </w:t>
      </w:r>
      <w:r w:rsidRPr="00EE7CC4">
        <w:rPr>
          <w:rFonts w:ascii="Times New Roman" w:hAnsi="Times New Roman" w:cs="Times New Roman"/>
          <w:sz w:val="28"/>
          <w:szCs w:val="28"/>
        </w:rPr>
        <w:t>об’єктів за розпорядженням спеціально уповноважених на те державних органів.</w:t>
      </w:r>
    </w:p>
    <w:p w:rsidR="00E8044A" w:rsidRPr="00EE7CC4" w:rsidRDefault="00E8044A" w:rsidP="00E8044A">
      <w:pPr>
        <w:shd w:val="clear" w:color="auto" w:fill="FFFFFF"/>
        <w:ind w:left="1353"/>
        <w:jc w:val="center"/>
        <w:outlineLvl w:val="0"/>
        <w:rPr>
          <w:rFonts w:ascii="Times New Roman" w:hAnsi="Times New Roman" w:cs="Times New Roman"/>
          <w:bCs/>
          <w:sz w:val="28"/>
          <w:szCs w:val="28"/>
        </w:rPr>
      </w:pPr>
      <w:r w:rsidRPr="00EE7CC4">
        <w:rPr>
          <w:rFonts w:ascii="Times New Roman" w:hAnsi="Times New Roman" w:cs="Times New Roman"/>
          <w:bCs/>
          <w:sz w:val="28"/>
          <w:szCs w:val="28"/>
        </w:rPr>
        <w:t>3. Державна політика та заходи з екологізації сільського господарства</w:t>
      </w:r>
    </w:p>
    <w:p w:rsidR="00E8044A" w:rsidRPr="00EE7CC4" w:rsidRDefault="00E8044A" w:rsidP="00E8044A">
      <w:pPr>
        <w:shd w:val="clear" w:color="auto" w:fill="FFFFFF"/>
        <w:ind w:left="993"/>
        <w:jc w:val="center"/>
        <w:outlineLvl w:val="0"/>
        <w:rPr>
          <w:rFonts w:ascii="Times New Roman" w:hAnsi="Times New Roman" w:cs="Times New Roman"/>
          <w:bCs/>
          <w:sz w:val="28"/>
          <w:szCs w:val="28"/>
        </w:rPr>
      </w:pPr>
      <w:r w:rsidRPr="00EE7CC4">
        <w:rPr>
          <w:rFonts w:ascii="Times New Roman" w:hAnsi="Times New Roman" w:cs="Times New Roman"/>
          <w:bCs/>
          <w:sz w:val="28"/>
          <w:szCs w:val="28"/>
        </w:rPr>
        <w:t>Органічне сільське господарство</w:t>
      </w:r>
    </w:p>
    <w:p w:rsidR="00E8044A" w:rsidRPr="00EE7CC4" w:rsidRDefault="00E8044A"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Статус виробника органічної продукції в Чернівецькій області в 2022 році отримали 4 підприємства, зокрема: ТОВ «ЛІЛАК», ТОВ «СО”ОК», ПП СФ «Інтерагроком», ТОВ «Хелен Фрут».</w:t>
      </w:r>
    </w:p>
    <w:p w:rsidR="00E8044A" w:rsidRPr="00EE7CC4" w:rsidRDefault="00E8044A"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Зазначені виробники є операторами Органік Стандарт та отримали відповідні сертифікати якості на вирощування органічних яблук, груш, слив, горіха грецького та виробництва органічних соків (у т.ч. дієтичних соків, відновлювальних соків), концентратів, пюре, дикоросів, тощо.</w:t>
      </w:r>
    </w:p>
    <w:p w:rsidR="00E8044A" w:rsidRPr="00EE7CC4" w:rsidRDefault="00E8044A" w:rsidP="00E8044A">
      <w:pPr>
        <w:ind w:firstLine="709"/>
        <w:jc w:val="both"/>
        <w:rPr>
          <w:rFonts w:ascii="Times New Roman" w:hAnsi="Times New Roman" w:cs="Times New Roman"/>
          <w:sz w:val="28"/>
          <w:szCs w:val="28"/>
        </w:rPr>
      </w:pPr>
      <w:r w:rsidRPr="00EE7CC4">
        <w:rPr>
          <w:rFonts w:ascii="Times New Roman" w:hAnsi="Times New Roman" w:cs="Times New Roman"/>
          <w:sz w:val="28"/>
          <w:szCs w:val="28"/>
        </w:rPr>
        <w:t>Зокрема, ТОВ «ЛІЛАК» – український виробник натуральних, екологічно чистих на 100% соків у скляній тарі. Продукція підприємства, яке успішно працює з 2001 року займає значну частину внутрішнього ринку та реалізується в усіх регіонах України, та є лідером із заготівлі, виробництва та реалізації органічного березового соку в Україні (за даними статистики). На підприємстві виробляються й органічні дієтичні та відновлювальні соки, фруктові пюре.</w:t>
      </w:r>
    </w:p>
    <w:p w:rsidR="00E8044A" w:rsidRPr="00EE7CC4" w:rsidRDefault="00E8044A"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Також підприємства цього товариства займаються збором дикорослих трав, які використовуються у виробництві соків. Компанія першою серед аналогічних в Україні отримала сертифікат на заготівлю дикорослих продуктів, переробку та маркетинг (експорт/імпорт), сертифікація якого була здійснена згідно з Постановою Ради ЄС № 834/2007 та № 889/2008 українським органом сертифікації органічного виробництва «Органік Стандарт».</w:t>
      </w:r>
    </w:p>
    <w:p w:rsidR="005529F3" w:rsidRPr="00EE7CC4" w:rsidRDefault="00E8044A" w:rsidP="005529F3">
      <w:pPr>
        <w:shd w:val="clear" w:color="auto" w:fill="FFFFFF"/>
        <w:spacing w:after="0"/>
        <w:ind w:right="-34" w:firstLine="680"/>
        <w:jc w:val="both"/>
        <w:rPr>
          <w:rFonts w:ascii="Times New Roman" w:hAnsi="Times New Roman" w:cs="Times New Roman"/>
          <w:sz w:val="28"/>
          <w:szCs w:val="28"/>
        </w:rPr>
      </w:pPr>
      <w:r w:rsidRPr="00EE7CC4">
        <w:rPr>
          <w:rFonts w:ascii="Times New Roman" w:hAnsi="Times New Roman" w:cs="Times New Roman"/>
          <w:sz w:val="28"/>
          <w:szCs w:val="28"/>
        </w:rPr>
        <w:t>ТОВ «ЛІЛАК» – представник групи компаній, який випускає якісну екологічно чисту продукцію: соки і консервацію виключно в скляній тарі і її реалізує як в Україні так і в Європі та США під власними брендами ГЛИБКОН та</w:t>
      </w:r>
      <w:r w:rsidR="005529F3" w:rsidRPr="00EE7CC4">
        <w:rPr>
          <w:rFonts w:ascii="Times New Roman" w:hAnsi="Times New Roman" w:cs="Times New Roman"/>
          <w:sz w:val="28"/>
          <w:szCs w:val="28"/>
        </w:rPr>
        <w:t xml:space="preserve"> SPRING DROPS, брендом спільного використання Алікенд й іншими приватними брендами.</w:t>
      </w:r>
    </w:p>
    <w:p w:rsidR="005529F3" w:rsidRPr="00EE7CC4" w:rsidRDefault="005529F3"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ТОВ «ЛІЛАК» – дипломанти і переможці багатьох престижних конкурсів та виставок, мають ряд нагород за якість продукції, серед яких дипломи АГРО (в різних номінаціях) тощо. Підприємство має унікальне для українського ринку поєднання сертифікатів FSSC22000, Organic и NOP. Починаючи з 2012 року компанія щорічно успішно проходить аудит системи менеджменту безпеки харчових продуктів у відповідності з вимогами схеми сертифікації Food Safety System Certification або FSSC 22000 (орган сертифікації – DQS, Німеччина). Сертифікація підприємства по схемі FSSC 22000 – це підтвердження орієнтації підприємства на виробництво безпечної продукції. Система управління безпечністю харчових продуктів відповідає вимогам міжнародних стандартів  ISO 22000:2005 и ISO 22002-1:2009. В 2016 році ТОВ «ЛІЛАК» отримало сертифікат USA National Organic Program (NOP сертифікат) на виробництво органічних соків від Certіfіcatіon of Envіronmental Standards – Gmbh (Ltd.). Орган сертифікації – Certіfіcatіon of Envіronmental Standards – Gmbh (Ltd.) – (код сертифікаційного органу UA-BIO-108) і з того часу продовжує нарощувати виробництво органічних березових соків (з різними добавками).</w:t>
      </w:r>
    </w:p>
    <w:p w:rsidR="005529F3" w:rsidRPr="00EE7CC4" w:rsidRDefault="005529F3"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Підприємство ТОВ «ЛІЛАК» сертифіковане Органік Стандарт в 2022 році (стандарт сертифікації – EU, COR, Сертифікат: 21-0533-06-01, дія якого до 31.12.2022). Дане підприємство також сертифіковане Органік Стандарт в 2023 році: (стандарт сертифікації – EU, Сертифікат: 22-0533-07-01, дія якого до 31.12.2023).</w:t>
      </w:r>
    </w:p>
    <w:p w:rsidR="005529F3" w:rsidRPr="00EE7CC4" w:rsidRDefault="005529F3"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ТОВ «СО”ОК» – виробник соку яблучного концентрованого (неосвітленого), яблучного аромату, соку яблучного концентрованого (освітленого), соку яблучного відновленого, концентрованого освітленого. Підприємство сертифіковане Органік Стандарт (стандарт сертифікації – EU,  Сертифікат: 21-0514-05-01, дія якого до 31.12.2022).</w:t>
      </w:r>
    </w:p>
    <w:p w:rsidR="005529F3" w:rsidRPr="00EE7CC4" w:rsidRDefault="005529F3"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 xml:space="preserve">ПП СФ «Інтерагроком» – займається вирощуванням органічної груші, сливи, яблук та реалізацією їх у свіжому вигляді. В 2022 році підприємство сертифіковане Органік Стандарт (стандарт сертифікації – EU, Сертифікат:  </w:t>
      </w:r>
      <w:r w:rsidR="002F06B4" w:rsidRPr="00EE7CC4">
        <w:rPr>
          <w:rFonts w:ascii="Times New Roman" w:hAnsi="Times New Roman" w:cs="Times New Roman"/>
          <w:sz w:val="28"/>
          <w:szCs w:val="28"/>
        </w:rPr>
        <w:t xml:space="preserve">    </w:t>
      </w:r>
      <w:r w:rsidRPr="00EE7CC4">
        <w:rPr>
          <w:rFonts w:ascii="Times New Roman" w:hAnsi="Times New Roman" w:cs="Times New Roman"/>
          <w:sz w:val="28"/>
          <w:szCs w:val="28"/>
        </w:rPr>
        <w:t xml:space="preserve">21-0903-05-02, дія якого до 31.12.2022). У 2023 році в господарстві продовжують вирощувати плодові культури із дотриманням всіх технологічних вимог при виробництві органічної продукції, та готують необхідні документи для проходження сертифікації в Органік Стандарт.   </w:t>
      </w:r>
    </w:p>
    <w:p w:rsidR="005529F3" w:rsidRPr="00EE7CC4" w:rsidRDefault="005529F3"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ТОВ «Хелен Фрут» – заготовлює та реалізує свіжі плоди диких яблук та  груш, ядро горіху волоського. Підприємство сертифіковане Органік Стандарт в 2022 році (стандарт сертифікації – EU,  Сертифікат: 21-1635-01-01, дія якого до 31.12.2022). Дане підприємство також сертифіковане Органік Стандарт в 2023 році: (стандарт сертифікації – EU, Сертифікат: 22-1635-02-01, дія якого до 31.12.2023).</w:t>
      </w:r>
    </w:p>
    <w:p w:rsidR="005529F3" w:rsidRPr="00EE7CC4" w:rsidRDefault="005529F3" w:rsidP="005529F3">
      <w:pPr>
        <w:shd w:val="clear" w:color="auto" w:fill="FFFFFF"/>
        <w:spacing w:after="0"/>
        <w:ind w:right="-34" w:firstLine="680"/>
        <w:jc w:val="both"/>
        <w:rPr>
          <w:rFonts w:ascii="Times New Roman" w:hAnsi="Times New Roman" w:cs="Times New Roman"/>
          <w:sz w:val="28"/>
          <w:szCs w:val="28"/>
        </w:rPr>
      </w:pPr>
      <w:r w:rsidRPr="00EE7CC4">
        <w:rPr>
          <w:rFonts w:ascii="Times New Roman" w:hAnsi="Times New Roman" w:cs="Times New Roman"/>
          <w:sz w:val="28"/>
          <w:szCs w:val="28"/>
        </w:rPr>
        <w:t>В області впродовж 2017-2022 років діяла Комплексна програма підтримки розвитку сільського господарства, розроблена управлінням агропромислового розвитку облдержадміністрації, одним із напрямів якої було – часткове  відшкодування виробникам органічної продукції вартості послуг із сертифікації, що передбачало заохочення сільгоспвиробників до виробництва органічної продукції. Однак, за період дії програми, фінансування даного напряму не здійснювалось. Даний напрям буде підтримуватись і надалі, в рамках дії Комплексної програми підтримки розвитку сільського господарства на 2023-2027 роки, затвердженої розпорядженням обласної державної адміністрації (обласної військової адміністрації) від 26 грудня 2022 року                  № 1528-р.</w:t>
      </w:r>
    </w:p>
    <w:p w:rsidR="005529F3" w:rsidRPr="00EE7CC4" w:rsidRDefault="005529F3"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Щодо впровадження елементів «більш чистого виробництва» на підприємствах агропромислового комплексу в Чернівецькій області, зазначаємо наступне. Зокрема, аналіз стану земельних ресурсів, їх відтворювального потенціалу та чистоти, які визначають ефективність сільськогосподарського виробництва показує, що використання нинішніх технологій вирощування сільськогосподарських культур призвело до глибокої деградації ґрунтів. </w:t>
      </w:r>
    </w:p>
    <w:p w:rsidR="005529F3" w:rsidRPr="00EE7CC4" w:rsidRDefault="005529F3"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Для вирішення проблеми із деградацією ґрунтів, внаслідок постійного використання нинішніх технологій вирощування сільськогосподарських культур, використання  земель землекористувачі області кілька років поспіль одночасно з традиційним виробництвом на сільськогосподарських підприємствах впроваджують еко-інновації, а саме, застосовуються ресурсозберігаючі технології, які значно наукоємніші і передбачають зменшення наполовину обсягів застосування агрохімікатів та потребують освоєння сівозміни. При цьому, урожайність сільгоспкультур практично на рівні традиційних способів. Щорічно агроформуваннями області поряд із </w:t>
      </w:r>
      <w:r w:rsidRPr="00EE7CC4">
        <w:rPr>
          <w:rFonts w:ascii="Times New Roman" w:hAnsi="Times New Roman" w:cs="Times New Roman"/>
          <w:sz w:val="28"/>
          <w:szCs w:val="28"/>
        </w:rPr>
        <w:lastRenderedPageBreak/>
        <w:t>традиційним методом проводиться посів сільгоспкультур (зернових і технічних культур) із застосуванням ресурсозберігаючих технологій на площі до 30 тис. га, що складає майже 25% від загальної площі ріллі в сільгосппідприємствах, із них:  за «No-till» технологією та «mini-till» способом – понад 10% від загальної площі ріллі та «strip-till» способом – близько 5%.</w:t>
      </w:r>
    </w:p>
    <w:p w:rsidR="005529F3" w:rsidRPr="00EE7CC4" w:rsidRDefault="005529F3"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Органічними добривами щорічно удобрюється від 1,5% до 5% посівних площ, і в середньому вноситься по 0,6 т на 1 гектар. Зокрема, для покращення родючості ґрунтів та забезпечення їх органічними добривами, вносять перегній, курячий послід та ін., а також після збирання ранніх зернових культур висівають сидеральні культури. </w:t>
      </w:r>
    </w:p>
    <w:p w:rsidR="005529F3" w:rsidRPr="00EE7CC4" w:rsidRDefault="005529F3" w:rsidP="005529F3">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З метою послаблення пестицидного навантаження, агровиробниками області в 2022 році для боротьби із шкідниками та хворобами сільськогосподарських культур впроваджено біологічний метод на площі 47,7 тис. га, що склало 6,0% від всього проведених заходів із захисту, та використано 38,5 тонн біопрепаратів. В осінньо-зимовий період 2022/2023 рр. із застосуванням біометоду проведено захист посівів сільгоспкультур та багаторічних насаджень від мишовидних гризунів всього на площі 6,3 тис. га. Зокрема, аграрії використовували такі біологічні препарати: Агрібакрер, Актофіт, Акторофіт, Бактородентицид, Фітоцид, Псевдобактерін 2, Фіто Доктор, Сезар, Планриз БТ, Планриз М, Оптімайз, Казумін, Гаупсін, Триховіт, Сезар та ін.). </w:t>
      </w:r>
    </w:p>
    <w:p w:rsidR="005529F3" w:rsidRPr="00EE7CC4" w:rsidRDefault="005529F3" w:rsidP="005529F3">
      <w:pPr>
        <w:shd w:val="clear" w:color="auto" w:fill="FFFFFF"/>
        <w:spacing w:after="0"/>
        <w:ind w:right="-34" w:firstLine="680"/>
        <w:jc w:val="both"/>
        <w:rPr>
          <w:rFonts w:ascii="Times New Roman" w:hAnsi="Times New Roman" w:cs="Times New Roman"/>
          <w:sz w:val="28"/>
          <w:szCs w:val="28"/>
        </w:rPr>
      </w:pPr>
      <w:r w:rsidRPr="00EE7CC4">
        <w:rPr>
          <w:rFonts w:ascii="Times New Roman" w:hAnsi="Times New Roman" w:cs="Times New Roman"/>
          <w:sz w:val="28"/>
          <w:szCs w:val="28"/>
        </w:rPr>
        <w:t>Для власного  виробництва  біологічних засобів захисту  рослин  в області працює Чернівецька обласна фітосанітарна лабораторія (в м. Заставна), якою</w:t>
      </w:r>
    </w:p>
    <w:p w:rsidR="006A799E" w:rsidRPr="00EE7CC4" w:rsidRDefault="006A799E" w:rsidP="006A799E">
      <w:pPr>
        <w:spacing w:after="0"/>
        <w:jc w:val="both"/>
        <w:rPr>
          <w:rFonts w:ascii="Times New Roman" w:hAnsi="Times New Roman" w:cs="Times New Roman"/>
          <w:sz w:val="28"/>
          <w:szCs w:val="28"/>
        </w:rPr>
      </w:pPr>
      <w:r w:rsidRPr="00EE7CC4">
        <w:rPr>
          <w:rFonts w:ascii="Times New Roman" w:hAnsi="Times New Roman" w:cs="Times New Roman"/>
          <w:sz w:val="28"/>
          <w:szCs w:val="28"/>
        </w:rPr>
        <w:t xml:space="preserve">виготовляється Бактоцид – бактородентицид (для боротьби з гризунами) та вирощується трихограма (для боротьби зі шкідниками). </w:t>
      </w:r>
    </w:p>
    <w:p w:rsidR="006A799E" w:rsidRPr="00EE7CC4" w:rsidRDefault="006A799E" w:rsidP="006A799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В рамках виконання наукових тематичних програм, на базі Української науково-дослідної станції карантину рослин ІЗР НААН України вже більше 5 років проводиться ряд наукових досліджень у сфері забезпечення органічного землеробства та застосування біологічної системи захисту у сільському господарстві. Наукові дослідження націлені на розробку технологій застосування біологічних засобів захисту рослин та стимуляторів росту, а також зниження дії хімічних препаратів на плодово-ягідних культурах, виноградниках, картоплі, сої, тощо. </w:t>
      </w:r>
    </w:p>
    <w:p w:rsidR="006A799E" w:rsidRPr="00EE7CC4" w:rsidRDefault="006A799E" w:rsidP="006A799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Так, на основі використання препаратів від БТУ Центру та торговельного Дому «Ензим» науковцями установи розроблено власні препарати та технології їх застосування. Перевірені препарати та технології також впроваджуються у сільськогосподарському виробництві. Згідно програми «Біотехнологія» Національної академії аграрних наук України, установою проводяться дослідження препаратів ІТІ «Біотехніка» та розробка технологій захисту рослин </w:t>
      </w:r>
      <w:r w:rsidRPr="00EE7CC4">
        <w:rPr>
          <w:rFonts w:ascii="Times New Roman" w:hAnsi="Times New Roman" w:cs="Times New Roman"/>
          <w:sz w:val="28"/>
          <w:szCs w:val="28"/>
        </w:rPr>
        <w:lastRenderedPageBreak/>
        <w:t>з використанням біологічних препаратів на пасльонових та плодово-ягідних культурах. Зокрема, в 2022 році для забезпечення органічного землеробства в установі проведено вивчення 10 комбінацій біопрепаратів ІТІ «Біотехніка» проти шкідників та хвороб багаторічних насаджень та картоплі, з метою формування адаптованої технології біологічного захисту для регіону. В результаті очікується розробка біологічних систем захисту.</w:t>
      </w:r>
    </w:p>
    <w:p w:rsidR="006A799E" w:rsidRPr="00EE7CC4" w:rsidRDefault="006A799E" w:rsidP="006A799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Також в 2022 році науковцями Української науково-дослідної станції карантину рослин ІЗР НААН України проводились дослідження біологічного ґрунтового препарату БТУ ЦЕНТР «Метавайт» (ґрунтовий інсектицид) проти личинок західного кукурудзяного жука у вогнищах діабротики на території області, зокрема, як наслідок, очікується розробка технології боротьби з діабротикою за допомогою цього інсектициду.</w:t>
      </w:r>
    </w:p>
    <w:p w:rsidR="006A799E" w:rsidRPr="00EE7CC4" w:rsidRDefault="006A799E" w:rsidP="006A799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В установі ще проводилися дослідження з удосконалення препарату «Планриз», розробленого на основі бактерії Pseudomonas fluorescens, у поєднанні з стимулюючими речовинами та мікроелементами. Випробування проводились у вегетаційний період на картоплі, сої, зернових та плодово-ягідних культурах в господарствах області. Науковцями установи підготовлено та подано на початку 2023 року документи для патентування даного препарату.</w:t>
      </w:r>
    </w:p>
    <w:p w:rsidR="006A799E" w:rsidRPr="00EE7CC4" w:rsidRDefault="006A799E" w:rsidP="006A799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Також, на базі цієї установи сформовано сад площею 1,2 га, де застосовуються тільки біологічні системи захисту і він є полігоном дослідження біологічних препаратів.</w:t>
      </w:r>
    </w:p>
    <w:p w:rsidR="006A799E" w:rsidRPr="00EE7CC4" w:rsidRDefault="006A799E" w:rsidP="009618D5">
      <w:pPr>
        <w:ind w:firstLine="709"/>
        <w:jc w:val="both"/>
        <w:rPr>
          <w:rFonts w:ascii="Times New Roman" w:hAnsi="Times New Roman" w:cs="Times New Roman"/>
          <w:sz w:val="28"/>
          <w:szCs w:val="28"/>
        </w:rPr>
      </w:pPr>
      <w:r w:rsidRPr="00EE7CC4">
        <w:rPr>
          <w:rFonts w:ascii="Times New Roman" w:hAnsi="Times New Roman" w:cs="Times New Roman"/>
          <w:sz w:val="28"/>
          <w:szCs w:val="28"/>
        </w:rPr>
        <w:t>Завдяки попиту, інтерес аграріїв до виробництва органічної продукції зростає. Зокрема, в області сприятливі кліматичні умови, тому, перспективним може бути вирощування різних видів органічних сільськогосподарських та плодово-ягідних  культур. Також в гірських районах області хороші умови для розвитку органічного скотарства та бджолярства.</w:t>
      </w:r>
    </w:p>
    <w:p w:rsidR="009618D5" w:rsidRPr="00EE7CC4" w:rsidRDefault="009618D5" w:rsidP="009618D5">
      <w:pPr>
        <w:shd w:val="clear" w:color="auto" w:fill="FFFFFF"/>
        <w:jc w:val="center"/>
        <w:outlineLvl w:val="0"/>
        <w:rPr>
          <w:rFonts w:ascii="Times New Roman" w:hAnsi="Times New Roman" w:cs="Times New Roman"/>
          <w:b/>
          <w:bCs/>
          <w:sz w:val="28"/>
          <w:szCs w:val="28"/>
        </w:rPr>
      </w:pPr>
      <w:r w:rsidRPr="00EE7CC4">
        <w:rPr>
          <w:rFonts w:ascii="Times New Roman" w:hAnsi="Times New Roman" w:cs="Times New Roman"/>
          <w:b/>
          <w:bCs/>
          <w:sz w:val="28"/>
          <w:szCs w:val="28"/>
        </w:rPr>
        <w:t>12. Енергетика та її вплив на довкілля</w:t>
      </w:r>
    </w:p>
    <w:p w:rsidR="009618D5" w:rsidRPr="00EE7CC4" w:rsidRDefault="009618D5" w:rsidP="009618D5">
      <w:pPr>
        <w:tabs>
          <w:tab w:val="num" w:pos="0"/>
          <w:tab w:val="left" w:pos="4320"/>
        </w:tabs>
        <w:jc w:val="center"/>
        <w:rPr>
          <w:rFonts w:ascii="Times New Roman" w:hAnsi="Times New Roman" w:cs="Times New Roman"/>
          <w:sz w:val="28"/>
        </w:rPr>
      </w:pPr>
      <w:r w:rsidRPr="00EE7CC4">
        <w:rPr>
          <w:rFonts w:ascii="Times New Roman" w:hAnsi="Times New Roman" w:cs="Times New Roman"/>
          <w:sz w:val="28"/>
        </w:rPr>
        <w:t>1 Структура виробництва та використання енергії</w:t>
      </w:r>
    </w:p>
    <w:p w:rsidR="009618D5" w:rsidRPr="00EE7CC4" w:rsidRDefault="009618D5" w:rsidP="009618D5">
      <w:pPr>
        <w:autoSpaceDE w:val="0"/>
        <w:autoSpaceDN w:val="0"/>
        <w:adjustRightInd w:val="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Загальний обсяг відпуску електроенергії за всіма джерелами постачання енергії у 2020 році становив 2008 млн. кВт∙год, теплоенергії – 503 тис. Гкал. Установлена електрична потужність за усіма видами енергогенеруючих установок на початок 2021 року становила 1750 тис. кВт, установлена теплова потужність − 1,125 тис. Гкал/год.</w:t>
      </w:r>
    </w:p>
    <w:p w:rsidR="009618D5" w:rsidRPr="00EE7CC4" w:rsidRDefault="009618D5">
      <w:pPr>
        <w:rPr>
          <w:rFonts w:ascii="Times New Roman" w:hAnsi="Times New Roman" w:cs="Times New Roman"/>
          <w:bCs/>
          <w:sz w:val="28"/>
          <w:szCs w:val="28"/>
          <w:lang w:val="ru-RU"/>
        </w:rPr>
      </w:pPr>
      <w:r w:rsidRPr="00EE7CC4">
        <w:rPr>
          <w:rFonts w:ascii="Times New Roman" w:hAnsi="Times New Roman" w:cs="Times New Roman"/>
          <w:bCs/>
          <w:sz w:val="28"/>
          <w:szCs w:val="28"/>
          <w:lang w:val="ru-RU"/>
        </w:rPr>
        <w:br w:type="page"/>
      </w:r>
    </w:p>
    <w:p w:rsidR="009618D5" w:rsidRPr="00EE7CC4" w:rsidRDefault="009618D5" w:rsidP="009618D5">
      <w:pPr>
        <w:ind w:left="210" w:hanging="210"/>
        <w:jc w:val="center"/>
        <w:rPr>
          <w:rFonts w:ascii="Times New Roman" w:hAnsi="Times New Roman" w:cs="Times New Roman"/>
          <w:bCs/>
          <w:sz w:val="28"/>
          <w:szCs w:val="28"/>
          <w:lang w:val="ru-RU"/>
        </w:rPr>
      </w:pPr>
      <w:r w:rsidRPr="00EE7CC4">
        <w:rPr>
          <w:rFonts w:ascii="Times New Roman" w:hAnsi="Times New Roman" w:cs="Times New Roman"/>
          <w:bCs/>
          <w:sz w:val="28"/>
          <w:szCs w:val="28"/>
          <w:lang w:val="ru-RU"/>
        </w:rPr>
        <w:lastRenderedPageBreak/>
        <w:t>*Потужність і відпуск енергії за джерелами постачання енергії за 2020рік</w:t>
      </w:r>
    </w:p>
    <w:p w:rsidR="009618D5" w:rsidRPr="00EE7CC4" w:rsidRDefault="009618D5" w:rsidP="009618D5">
      <w:pPr>
        <w:ind w:firstLine="680"/>
        <w:jc w:val="right"/>
        <w:rPr>
          <w:rFonts w:ascii="Times New Roman" w:hAnsi="Times New Roman" w:cs="Times New Roman"/>
          <w:bCs/>
          <w:sz w:val="24"/>
          <w:szCs w:val="24"/>
          <w:lang w:val="ru-RU"/>
        </w:rPr>
      </w:pPr>
      <w:r w:rsidRPr="00EE7CC4">
        <w:rPr>
          <w:rFonts w:ascii="Times New Roman" w:hAnsi="Times New Roman" w:cs="Times New Roman"/>
          <w:bCs/>
          <w:sz w:val="24"/>
          <w:szCs w:val="24"/>
          <w:lang w:val="ru-RU"/>
        </w:rPr>
        <w:t>Таблиця 57</w:t>
      </w:r>
    </w:p>
    <w:tbl>
      <w:tblPr>
        <w:tblW w:w="9701" w:type="dxa"/>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926"/>
        <w:gridCol w:w="1949"/>
        <w:gridCol w:w="1950"/>
        <w:gridCol w:w="1949"/>
        <w:gridCol w:w="1927"/>
      </w:tblGrid>
      <w:tr w:rsidR="00EE7CC4" w:rsidRPr="00EE7CC4" w:rsidTr="00DB2265">
        <w:trPr>
          <w:trHeight w:val="1167"/>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Установлена електрична потужність, тис.кВт</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Відпуск електричної енергії, млн.кВт×год</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Установлена теплова потужність, Гкал/год</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Відпуск теплової</w:t>
            </w:r>
            <w:r w:rsidR="00DB2265" w:rsidRPr="00EE7CC4">
              <w:rPr>
                <w:rFonts w:ascii="Times New Roman" w:hAnsi="Times New Roman" w:cs="Times New Roman"/>
                <w:bCs/>
                <w:lang w:val="ru-RU"/>
              </w:rPr>
              <w:t xml:space="preserve"> </w:t>
            </w:r>
            <w:r w:rsidRPr="00EE7CC4">
              <w:rPr>
                <w:rFonts w:ascii="Times New Roman" w:hAnsi="Times New Roman" w:cs="Times New Roman"/>
                <w:bCs/>
                <w:lang w:val="ru-RU"/>
              </w:rPr>
              <w:t>енергії,</w:t>
            </w:r>
            <w:r w:rsidR="00DB2265" w:rsidRPr="00EE7CC4">
              <w:rPr>
                <w:rFonts w:ascii="Times New Roman" w:hAnsi="Times New Roman" w:cs="Times New Roman"/>
                <w:bCs/>
                <w:lang w:val="ru-RU"/>
              </w:rPr>
              <w:t xml:space="preserve"> </w:t>
            </w:r>
            <w:r w:rsidRPr="00EE7CC4">
              <w:rPr>
                <w:rFonts w:ascii="Times New Roman" w:hAnsi="Times New Roman" w:cs="Times New Roman"/>
                <w:bCs/>
                <w:lang w:val="ru-RU"/>
              </w:rPr>
              <w:t>тис.Гкал</w:t>
            </w:r>
          </w:p>
        </w:tc>
      </w:tr>
      <w:tr w:rsidR="00EE7CC4" w:rsidRPr="00EE7CC4" w:rsidTr="00DB2265">
        <w:trPr>
          <w:trHeight w:val="351"/>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Усього</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1750</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2008</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1125</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503</w:t>
            </w:r>
          </w:p>
        </w:tc>
      </w:tr>
      <w:tr w:rsidR="00EE7CC4" w:rsidRPr="00EE7CC4" w:rsidTr="00DB2265">
        <w:trPr>
          <w:trHeight w:val="470"/>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у тому числі</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p>
        </w:tc>
      </w:tr>
      <w:tr w:rsidR="00EE7CC4" w:rsidRPr="00EE7CC4" w:rsidTr="00DB2265">
        <w:trPr>
          <w:trHeight w:val="718"/>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теплові електростанції</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r>
      <w:tr w:rsidR="00EE7CC4" w:rsidRPr="00EE7CC4" w:rsidTr="00DB2265">
        <w:trPr>
          <w:trHeight w:val="686"/>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теплоелектроцентралі</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r>
      <w:tr w:rsidR="00EE7CC4" w:rsidRPr="00EE7CC4" w:rsidTr="00DB2265">
        <w:trPr>
          <w:trHeight w:val="709"/>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атомні електростанції</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r>
      <w:tr w:rsidR="00EE7CC4" w:rsidRPr="00EE7CC4" w:rsidTr="00DB2265">
        <w:trPr>
          <w:trHeight w:val="550"/>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вітрові електростанції</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r>
      <w:tr w:rsidR="00EE7CC4" w:rsidRPr="00EE7CC4" w:rsidTr="00DB2265">
        <w:trPr>
          <w:trHeight w:val="558"/>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сонячні електростанції</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21</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22</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r>
      <w:tr w:rsidR="00EE7CC4" w:rsidRPr="00EE7CC4" w:rsidTr="00DB2265">
        <w:trPr>
          <w:trHeight w:val="50"/>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гідроелектростанції</w:t>
            </w:r>
            <w:r w:rsidRPr="00EE7CC4">
              <w:rPr>
                <w:rFonts w:ascii="Times New Roman" w:hAnsi="Times New Roman" w:cs="Times New Roman"/>
                <w:vertAlign w:val="superscript"/>
                <w:lang w:val="ru-RU"/>
              </w:rPr>
              <w:t>1</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1716</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1986</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r>
      <w:tr w:rsidR="00EE7CC4" w:rsidRPr="00EE7CC4" w:rsidTr="00DB2265">
        <w:trPr>
          <w:trHeight w:val="50"/>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теплогенеруючі установки, котельні</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998</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499</w:t>
            </w:r>
          </w:p>
        </w:tc>
      </w:tr>
      <w:tr w:rsidR="00EE7CC4" w:rsidRPr="00EE7CC4" w:rsidTr="00DB2265">
        <w:trPr>
          <w:trHeight w:val="50"/>
          <w:tblCellSpacing w:w="0" w:type="dxa"/>
        </w:trPr>
        <w:tc>
          <w:tcPr>
            <w:tcW w:w="1926"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інші енергогенеруючі установки</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950"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0</w:t>
            </w:r>
          </w:p>
        </w:tc>
        <w:tc>
          <w:tcPr>
            <w:tcW w:w="1949"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927" w:type="dxa"/>
            <w:shd w:val="clear" w:color="auto" w:fill="FFFFFF"/>
            <w:tcMar>
              <w:top w:w="0" w:type="dxa"/>
              <w:left w:w="108" w:type="dxa"/>
              <w:bottom w:w="0" w:type="dxa"/>
              <w:right w:w="108" w:type="dxa"/>
            </w:tcMar>
            <w:vAlign w:val="center"/>
            <w:hideMark/>
          </w:tcPr>
          <w:p w:rsidR="009618D5" w:rsidRPr="00EE7CC4" w:rsidRDefault="009618D5" w:rsidP="00DB2265">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4</w:t>
            </w:r>
          </w:p>
        </w:tc>
      </w:tr>
    </w:tbl>
    <w:p w:rsidR="00826D71" w:rsidRPr="00EE7CC4" w:rsidRDefault="00826D71" w:rsidP="00826D71">
      <w:pPr>
        <w:spacing w:after="0" w:line="240" w:lineRule="auto"/>
        <w:rPr>
          <w:rFonts w:ascii="Times New Roman" w:hAnsi="Times New Roman" w:cs="Times New Roman"/>
          <w:lang w:val="ru-RU"/>
        </w:rPr>
      </w:pPr>
      <w:r w:rsidRPr="00EE7CC4">
        <w:rPr>
          <w:rFonts w:ascii="Times New Roman" w:hAnsi="Times New Roman" w:cs="Times New Roman"/>
          <w:vertAlign w:val="superscript"/>
          <w:lang w:val="ru-RU"/>
        </w:rPr>
        <w:t>1</w:t>
      </w:r>
      <w:r w:rsidRPr="00EE7CC4">
        <w:rPr>
          <w:rFonts w:ascii="Times New Roman" w:hAnsi="Times New Roman" w:cs="Times New Roman"/>
          <w:lang w:val="ru-RU"/>
        </w:rPr>
        <w:t> З урахуванням гідроакумулюючих електростанцій.</w:t>
      </w:r>
    </w:p>
    <w:p w:rsidR="00826D71" w:rsidRPr="00EE7CC4" w:rsidRDefault="00826D71" w:rsidP="00826D71">
      <w:pPr>
        <w:spacing w:after="0" w:line="240" w:lineRule="auto"/>
        <w:jc w:val="both"/>
        <w:rPr>
          <w:rFonts w:ascii="Times New Roman" w:hAnsi="Times New Roman" w:cs="Times New Roman"/>
          <w:lang w:val="ru-RU"/>
        </w:rPr>
      </w:pPr>
      <w:r w:rsidRPr="00EE7CC4">
        <w:rPr>
          <w:rFonts w:ascii="Times New Roman" w:hAnsi="Times New Roman" w:cs="Times New Roman"/>
          <w:lang w:val="ru-RU"/>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826D71" w:rsidRPr="00EE7CC4" w:rsidRDefault="00826D71" w:rsidP="00826D71">
      <w:pPr>
        <w:spacing w:line="240" w:lineRule="auto"/>
        <w:jc w:val="both"/>
        <w:rPr>
          <w:rFonts w:ascii="Times New Roman" w:hAnsi="Times New Roman" w:cs="Times New Roman"/>
          <w:lang w:val="ru-RU"/>
        </w:rPr>
      </w:pPr>
      <w:r w:rsidRPr="00EE7CC4">
        <w:rPr>
          <w:rFonts w:ascii="Times New Roman" w:hAnsi="Times New Roman" w:cs="Times New Roman"/>
          <w:lang w:val="ru-RU"/>
        </w:rPr>
        <w:t>*Дані за 2022 рік відсутні (ГУ статистики у Чернівецькій області)</w:t>
      </w:r>
    </w:p>
    <w:p w:rsidR="00826D71" w:rsidRPr="00EE7CC4" w:rsidRDefault="00826D71" w:rsidP="00826D71">
      <w:pPr>
        <w:ind w:left="210" w:hanging="210"/>
        <w:jc w:val="center"/>
        <w:rPr>
          <w:rFonts w:ascii="Times New Roman" w:hAnsi="Times New Roman" w:cs="Times New Roman"/>
          <w:bCs/>
          <w:sz w:val="28"/>
          <w:szCs w:val="28"/>
          <w:lang w:val="ru-RU"/>
        </w:rPr>
      </w:pPr>
      <w:r w:rsidRPr="00EE7CC4">
        <w:rPr>
          <w:rFonts w:ascii="Times New Roman" w:hAnsi="Times New Roman" w:cs="Times New Roman"/>
          <w:bCs/>
          <w:sz w:val="28"/>
          <w:szCs w:val="28"/>
        </w:rPr>
        <w:t>*Використання теплоенергії та електроенергії за основними видами економічної діяльності у 2020 році</w:t>
      </w:r>
      <w:r w:rsidRPr="00EE7CC4">
        <w:rPr>
          <w:rFonts w:ascii="Times New Roman" w:hAnsi="Times New Roman" w:cs="Times New Roman"/>
          <w:bCs/>
          <w:sz w:val="28"/>
          <w:szCs w:val="28"/>
          <w:vertAlign w:val="superscript"/>
        </w:rPr>
        <w:t>1</w:t>
      </w:r>
    </w:p>
    <w:p w:rsidR="00826D71" w:rsidRPr="00EE7CC4" w:rsidRDefault="00826D71" w:rsidP="00826D71">
      <w:pPr>
        <w:ind w:firstLine="680"/>
        <w:jc w:val="right"/>
        <w:rPr>
          <w:rFonts w:ascii="Times New Roman" w:hAnsi="Times New Roman" w:cs="Times New Roman"/>
          <w:bCs/>
          <w:sz w:val="24"/>
          <w:szCs w:val="24"/>
          <w:lang w:val="ru-RU"/>
        </w:rPr>
      </w:pPr>
      <w:r w:rsidRPr="00EE7CC4">
        <w:rPr>
          <w:rFonts w:ascii="Times New Roman" w:hAnsi="Times New Roman" w:cs="Times New Roman"/>
          <w:bCs/>
          <w:sz w:val="24"/>
          <w:szCs w:val="24"/>
          <w:lang w:val="ru-RU"/>
        </w:rPr>
        <w:t>Таблиця 58</w:t>
      </w:r>
    </w:p>
    <w:tbl>
      <w:tblPr>
        <w:tblW w:w="5000" w:type="pct"/>
        <w:jc w:val="center"/>
        <w:tblCellSpacing w:w="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11"/>
        <w:gridCol w:w="1931"/>
        <w:gridCol w:w="1755"/>
        <w:gridCol w:w="1827"/>
        <w:gridCol w:w="1750"/>
      </w:tblGrid>
      <w:tr w:rsidR="00EE7CC4" w:rsidRPr="00EE7CC4" w:rsidTr="002C423B">
        <w:trPr>
          <w:tblCellSpacing w:w="0" w:type="dxa"/>
          <w:jc w:val="center"/>
        </w:trPr>
        <w:tc>
          <w:tcPr>
            <w:tcW w:w="2611" w:type="dxa"/>
            <w:vMerge w:val="restart"/>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p>
        </w:tc>
        <w:tc>
          <w:tcPr>
            <w:tcW w:w="3686" w:type="dxa"/>
            <w:gridSpan w:val="2"/>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Теплоенергія, Гкал</w:t>
            </w:r>
          </w:p>
        </w:tc>
        <w:tc>
          <w:tcPr>
            <w:tcW w:w="3577" w:type="dxa"/>
            <w:gridSpan w:val="2"/>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Електроенергія, тис.кВт·год</w:t>
            </w:r>
          </w:p>
        </w:tc>
      </w:tr>
      <w:tr w:rsidR="00EE7CC4" w:rsidRPr="00EE7CC4" w:rsidTr="002C423B">
        <w:trPr>
          <w:trHeight w:hRule="exact" w:val="1376"/>
          <w:tblCellSpacing w:w="0" w:type="dxa"/>
          <w:jc w:val="center"/>
        </w:trPr>
        <w:tc>
          <w:tcPr>
            <w:tcW w:w="2611" w:type="dxa"/>
            <w:vMerge/>
            <w:shd w:val="clear" w:color="auto" w:fill="FFFFFF"/>
            <w:vAlign w:val="center"/>
            <w:hideMark/>
          </w:tcPr>
          <w:p w:rsidR="00826D71" w:rsidRPr="00EE7CC4" w:rsidRDefault="00826D71" w:rsidP="008D6842">
            <w:pPr>
              <w:spacing w:after="0" w:line="240" w:lineRule="auto"/>
              <w:jc w:val="center"/>
              <w:rPr>
                <w:rFonts w:ascii="Times New Roman" w:hAnsi="Times New Roman" w:cs="Times New Roman"/>
                <w:lang w:val="ru-RU"/>
              </w:rPr>
            </w:pP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обсяг  використаної теплоенергії – усього</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витрати на виробництво продукції (виконання робіт)</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обсяг використаної електроенергії – усього</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витрати на виробництво продукції (виконання робіт)</w:t>
            </w:r>
          </w:p>
        </w:tc>
      </w:tr>
      <w:tr w:rsidR="00EE7CC4" w:rsidRPr="00EE7CC4" w:rsidTr="002C423B">
        <w:trPr>
          <w:trHeight w:hRule="exact" w:val="559"/>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Усього</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268240</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125427</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1900689</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bCs/>
                <w:lang w:val="ru-RU"/>
              </w:rPr>
              <w:t>183826</w:t>
            </w:r>
          </w:p>
        </w:tc>
      </w:tr>
      <w:tr w:rsidR="00EE7CC4" w:rsidRPr="00EE7CC4" w:rsidTr="002C423B">
        <w:trPr>
          <w:trHeight w:hRule="exact" w:val="41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у тому числі</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p>
        </w:tc>
      </w:tr>
      <w:tr w:rsidR="00EE7CC4" w:rsidRPr="00EE7CC4" w:rsidTr="002C423B">
        <w:trPr>
          <w:trHeight w:hRule="exact" w:val="1015"/>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lastRenderedPageBreak/>
              <w:t>Сільське господарство, лісове господарство та рибне господарство</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15542</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10942</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19713</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18718</w:t>
            </w:r>
          </w:p>
        </w:tc>
      </w:tr>
      <w:tr w:rsidR="00EE7CC4" w:rsidRPr="00EE7CC4" w:rsidTr="002C423B">
        <w:trPr>
          <w:trHeight w:hRule="exact" w:val="406"/>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Промисловість</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103104</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87582</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1760554</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115237</w:t>
            </w:r>
          </w:p>
        </w:tc>
      </w:tr>
      <w:tr w:rsidR="00EE7CC4" w:rsidRPr="00EE7CC4" w:rsidTr="002C423B">
        <w:trPr>
          <w:trHeight w:hRule="exact" w:val="399"/>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Будівництво</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6259</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2843</w:t>
            </w:r>
          </w:p>
        </w:tc>
      </w:tr>
      <w:tr w:rsidR="00EE7CC4" w:rsidRPr="00EE7CC4" w:rsidTr="002C423B">
        <w:trPr>
          <w:trHeight w:hRule="exact" w:val="85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Оптова та роздрібна торгівля; ремонт автотранспортних засобів і мотоциклів</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313</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9226</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6006</w:t>
            </w:r>
          </w:p>
        </w:tc>
      </w:tr>
      <w:tr w:rsidR="00EE7CC4" w:rsidRPr="00EE7CC4" w:rsidTr="002C423B">
        <w:trPr>
          <w:trHeight w:hRule="exact" w:val="85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Транспорт, складське господарство, поштова та кур’єрська діяльність</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5580</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4890</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12050</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9148</w:t>
            </w:r>
          </w:p>
        </w:tc>
      </w:tr>
      <w:tr w:rsidR="00EE7CC4" w:rsidRPr="00EE7CC4" w:rsidTr="002C423B">
        <w:trPr>
          <w:trHeight w:hRule="exact" w:val="683"/>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Інформація та телекомунікації</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5332</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5208</w:t>
            </w:r>
          </w:p>
        </w:tc>
      </w:tr>
      <w:tr w:rsidR="00EE7CC4" w:rsidRPr="00EE7CC4" w:rsidTr="002C423B">
        <w:trPr>
          <w:trHeight w:hRule="exact" w:val="707"/>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Операції з нерухомим майном</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921</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17245</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11773</w:t>
            </w:r>
          </w:p>
        </w:tc>
      </w:tr>
      <w:tr w:rsidR="00EE7CC4" w:rsidRPr="00EE7CC4" w:rsidTr="002C423B">
        <w:trPr>
          <w:trHeight w:hRule="exact" w:val="85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Діяльність у сфері адміністративного та допоміжного обслуговування</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641</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4833</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3195</w:t>
            </w:r>
          </w:p>
        </w:tc>
      </w:tr>
      <w:tr w:rsidR="00EE7CC4" w:rsidRPr="00EE7CC4" w:rsidTr="002C423B">
        <w:trPr>
          <w:trHeight w:hRule="exact" w:val="851"/>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Державне управління й оборона; обов’язкове соціальне страхування</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77130</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13286</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32826</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3040</w:t>
            </w:r>
          </w:p>
        </w:tc>
      </w:tr>
      <w:tr w:rsidR="00EE7CC4" w:rsidRPr="00EE7CC4" w:rsidTr="002C423B">
        <w:trPr>
          <w:trHeight w:hRule="exact" w:val="387"/>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Освіта</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29567</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к</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9981</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784</w:t>
            </w:r>
          </w:p>
        </w:tc>
      </w:tr>
      <w:tr w:rsidR="00EE7CC4" w:rsidRPr="00EE7CC4" w:rsidTr="002C423B">
        <w:trPr>
          <w:trHeight w:hRule="exact" w:val="847"/>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Охорона здоров’я та надання соціальної допомоги</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31384</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5851</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18183</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5058</w:t>
            </w:r>
          </w:p>
        </w:tc>
      </w:tr>
      <w:tr w:rsidR="00EE7CC4" w:rsidRPr="00EE7CC4" w:rsidTr="002C423B">
        <w:trPr>
          <w:trHeight w:hRule="exact" w:val="703"/>
          <w:tblCellSpacing w:w="0" w:type="dxa"/>
          <w:jc w:val="center"/>
        </w:trPr>
        <w:tc>
          <w:tcPr>
            <w:tcW w:w="261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Мистецтво, спорт, розваги та відпочинок</w:t>
            </w:r>
          </w:p>
        </w:tc>
        <w:tc>
          <w:tcPr>
            <w:tcW w:w="1931"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2148</w:t>
            </w:r>
          </w:p>
        </w:tc>
        <w:tc>
          <w:tcPr>
            <w:tcW w:w="1755"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538</w:t>
            </w:r>
          </w:p>
        </w:tc>
        <w:tc>
          <w:tcPr>
            <w:tcW w:w="1827"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1428</w:t>
            </w:r>
          </w:p>
        </w:tc>
        <w:tc>
          <w:tcPr>
            <w:tcW w:w="1750" w:type="dxa"/>
            <w:shd w:val="clear" w:color="auto" w:fill="FFFFFF"/>
            <w:tcMar>
              <w:top w:w="0" w:type="dxa"/>
              <w:left w:w="108" w:type="dxa"/>
              <w:bottom w:w="0" w:type="dxa"/>
              <w:right w:w="108" w:type="dxa"/>
            </w:tcMar>
            <w:vAlign w:val="center"/>
            <w:hideMark/>
          </w:tcPr>
          <w:p w:rsidR="00826D71" w:rsidRPr="00EE7CC4" w:rsidRDefault="00826D71" w:rsidP="008D6842">
            <w:pPr>
              <w:spacing w:after="0" w:line="240" w:lineRule="auto"/>
              <w:jc w:val="center"/>
              <w:rPr>
                <w:rFonts w:ascii="Times New Roman" w:hAnsi="Times New Roman" w:cs="Times New Roman"/>
                <w:lang w:val="ru-RU"/>
              </w:rPr>
            </w:pPr>
            <w:r w:rsidRPr="00EE7CC4">
              <w:rPr>
                <w:rFonts w:ascii="Times New Roman" w:hAnsi="Times New Roman" w:cs="Times New Roman"/>
                <w:lang w:val="ru-RU"/>
              </w:rPr>
              <w:t>789</w:t>
            </w:r>
          </w:p>
        </w:tc>
      </w:tr>
    </w:tbl>
    <w:p w:rsidR="002C423B" w:rsidRPr="00EE7CC4" w:rsidRDefault="002C423B" w:rsidP="00F70918">
      <w:pPr>
        <w:spacing w:after="0" w:line="240" w:lineRule="auto"/>
        <w:ind w:firstLine="709"/>
        <w:jc w:val="both"/>
        <w:rPr>
          <w:rFonts w:ascii="Times New Roman" w:hAnsi="Times New Roman" w:cs="Times New Roman"/>
          <w:lang w:val="ru-RU"/>
        </w:rPr>
      </w:pPr>
      <w:r w:rsidRPr="00EE7CC4">
        <w:rPr>
          <w:rFonts w:ascii="Times New Roman" w:hAnsi="Times New Roman" w:cs="Times New Roman"/>
          <w:vertAlign w:val="superscript"/>
          <w:lang w:val="ru-RU"/>
        </w:rPr>
        <w:t>1</w:t>
      </w:r>
      <w:r w:rsidRPr="00EE7CC4">
        <w:rPr>
          <w:rFonts w:ascii="Times New Roman" w:hAnsi="Times New Roman" w:cs="Times New Roman"/>
          <w:lang w:val="ru-RU"/>
        </w:rPr>
        <w:t>На виробничо-експлуатаційні та господарські потреби підприємств без урахування обсягів, відпущених населенню.</w:t>
      </w:r>
    </w:p>
    <w:p w:rsidR="002C423B" w:rsidRPr="00EE7CC4" w:rsidRDefault="002C423B" w:rsidP="00F70918">
      <w:pPr>
        <w:spacing w:after="0" w:line="240" w:lineRule="auto"/>
        <w:ind w:firstLine="709"/>
        <w:jc w:val="both"/>
        <w:rPr>
          <w:rFonts w:ascii="Times New Roman" w:hAnsi="Times New Roman" w:cs="Times New Roman"/>
          <w:lang w:val="ru-RU"/>
        </w:rPr>
      </w:pPr>
      <w:r w:rsidRPr="00EE7CC4">
        <w:rPr>
          <w:rFonts w:ascii="Times New Roman" w:hAnsi="Times New Roman" w:cs="Times New Roman"/>
          <w:lang w:val="ru-RU"/>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2C423B" w:rsidRPr="00EE7CC4" w:rsidRDefault="002C423B" w:rsidP="002C423B">
      <w:pPr>
        <w:spacing w:line="240" w:lineRule="auto"/>
        <w:ind w:left="360"/>
        <w:jc w:val="both"/>
        <w:rPr>
          <w:rFonts w:ascii="Times New Roman" w:hAnsi="Times New Roman" w:cs="Times New Roman"/>
          <w:lang w:val="ru-RU"/>
        </w:rPr>
      </w:pPr>
      <w:r w:rsidRPr="00EE7CC4">
        <w:rPr>
          <w:rFonts w:ascii="Times New Roman" w:hAnsi="Times New Roman" w:cs="Times New Roman"/>
          <w:lang w:val="ru-RU"/>
        </w:rPr>
        <w:t>*Дані за 2022 рік відсутні (ГУ статистики у Чернівецькій області)</w:t>
      </w:r>
    </w:p>
    <w:p w:rsidR="00F70918" w:rsidRPr="00EE7CC4" w:rsidRDefault="00F70918" w:rsidP="00F70918">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Основним постачальником електроенергії в області є ПАТ ЕК “Чернівціобленерго”, яке здійснює експлуатацію та технічне обслуговування обладнання, передавальних пристроїв, споруд, машин та механізмів. </w:t>
      </w:r>
      <w:r w:rsidRPr="00EE7CC4">
        <w:rPr>
          <w:rStyle w:val="afa"/>
          <w:rFonts w:ascii="Times New Roman" w:hAnsi="Times New Roman" w:cs="Times New Roman"/>
          <w:bCs/>
          <w:i w:val="0"/>
          <w:sz w:val="28"/>
          <w:szCs w:val="28"/>
        </w:rPr>
        <w:t>На балансі компанії знаходиться</w:t>
      </w:r>
      <w:r w:rsidRPr="00EE7CC4">
        <w:rPr>
          <w:rStyle w:val="afa"/>
          <w:rFonts w:ascii="Times New Roman" w:hAnsi="Times New Roman" w:cs="Times New Roman"/>
          <w:bCs/>
          <w:sz w:val="28"/>
          <w:szCs w:val="28"/>
        </w:rPr>
        <w:t xml:space="preserve">: </w:t>
      </w:r>
      <w:r w:rsidRPr="00EE7CC4">
        <w:rPr>
          <w:rFonts w:ascii="Times New Roman" w:hAnsi="Times New Roman" w:cs="Times New Roman"/>
          <w:sz w:val="28"/>
          <w:szCs w:val="28"/>
        </w:rPr>
        <w:t>16675 км повітряних ліній електропередач, 381 км кабельних ліній, 72 підстанції 35-110 кВ, 3282 од. трансформаторних підстанцій 10-0,4 кВ, 242 од. транспортних засобів та механізмів.</w:t>
      </w:r>
    </w:p>
    <w:p w:rsidR="00F70918" w:rsidRPr="00EE7CC4" w:rsidRDefault="00F70918" w:rsidP="00F70918">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У сфері виробництва електроенергії Буковина представлена такими потужними підприємствами, як філія “Дністровська ГЕС” ПАТ “Укргідроенерго”, ВАТ “Дністровська ГАЕС” та філія “Дирекції з будівництва Дністровської ГАЕС” ПАТ “Укргідроенерго”. </w:t>
      </w:r>
    </w:p>
    <w:p w:rsidR="002F06B4" w:rsidRPr="00EE7CC4" w:rsidRDefault="002F06B4">
      <w:pPr>
        <w:rPr>
          <w:rFonts w:ascii="Times New Roman" w:hAnsi="Times New Roman" w:cs="Times New Roman"/>
          <w:bCs/>
          <w:sz w:val="28"/>
          <w:szCs w:val="28"/>
        </w:rPr>
      </w:pPr>
      <w:r w:rsidRPr="00EE7CC4">
        <w:rPr>
          <w:rFonts w:ascii="Times New Roman" w:hAnsi="Times New Roman" w:cs="Times New Roman"/>
          <w:bCs/>
          <w:sz w:val="28"/>
          <w:szCs w:val="28"/>
        </w:rPr>
        <w:br w:type="page"/>
      </w:r>
    </w:p>
    <w:p w:rsidR="00F70918" w:rsidRPr="00EE7CC4" w:rsidRDefault="00F70918" w:rsidP="00F70918">
      <w:pPr>
        <w:tabs>
          <w:tab w:val="num" w:pos="0"/>
          <w:tab w:val="left" w:pos="4320"/>
        </w:tabs>
        <w:ind w:firstLine="709"/>
        <w:jc w:val="center"/>
        <w:rPr>
          <w:rFonts w:ascii="Times New Roman" w:hAnsi="Times New Roman" w:cs="Times New Roman"/>
          <w:b/>
          <w:i/>
          <w:sz w:val="28"/>
        </w:rPr>
      </w:pPr>
      <w:r w:rsidRPr="00EE7CC4">
        <w:rPr>
          <w:rFonts w:ascii="Times New Roman" w:hAnsi="Times New Roman" w:cs="Times New Roman"/>
          <w:sz w:val="28"/>
        </w:rPr>
        <w:lastRenderedPageBreak/>
        <w:t>2 Ефективність енергоспоживання та енергозбереження</w:t>
      </w:r>
    </w:p>
    <w:p w:rsidR="00F70918" w:rsidRPr="00EE7CC4" w:rsidRDefault="00F70918" w:rsidP="00F70918">
      <w:pPr>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xml:space="preserve">В Чернівецькій області електрична енергія виробляється дністровським гідровузлом в який входять 2 гідроелектростанції (ГЕС-1) ПАТ “Укргідроенерго” і ПАТ “Дністровська ГАЕС” (ГЕС-2) та однією гідроакумулючою електростанцією філією “Дирекцією з будівництва ПАТ Дністровська ГАЕС”. </w:t>
      </w:r>
    </w:p>
    <w:p w:rsidR="00F70918" w:rsidRPr="00EE7CC4" w:rsidRDefault="00F70918" w:rsidP="00F70918">
      <w:pPr>
        <w:autoSpaceDN w:val="0"/>
        <w:adjustRightInd w:val="0"/>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Наймасштабнішим проєктом будівництва в Чернівецькій області </w:t>
      </w:r>
      <w:r w:rsidRPr="00EE7CC4">
        <w:rPr>
          <w:rFonts w:ascii="Times New Roman" w:hAnsi="Times New Roman" w:cs="Times New Roman"/>
          <w:sz w:val="28"/>
          <w:szCs w:val="28"/>
        </w:rPr>
        <w:br/>
        <w:t>є добудова Дністровської ГАЕС. Дністровська гідроакумулююча станція, завершення будівництва якої заплановано на 2026 рік, хоч і не буде здатна перекрити наявний дефіцит в повній мірі, втім може стати запобіжником розбалансування системи та пов’язаних з цим подальших проблем.</w:t>
      </w:r>
    </w:p>
    <w:p w:rsidR="00F70918" w:rsidRPr="00EE7CC4" w:rsidRDefault="00F70918" w:rsidP="00F70918">
      <w:pPr>
        <w:autoSpaceDN w:val="0"/>
        <w:adjustRightInd w:val="0"/>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Проєктом будівництва Дністровської ГАЕС передбачене встановлення на станції семи оборотних гідроагрегатів з насосами-турбінами радіально-осьового типу. Максимальний напір складає 161,90 м. Річний виробіток електроенергії при тривалості роботи 4 години на добу складе 2720 млн. кВт* год. Основні функції Дністровської ГАЕС - регулювання частоти, виконання аварійного резерву, регулювання графіка навантажень і перетоків в енергосистемі.</w:t>
      </w:r>
    </w:p>
    <w:p w:rsidR="00F70918" w:rsidRPr="00EE7CC4" w:rsidRDefault="00F70918" w:rsidP="00F70918">
      <w:pPr>
        <w:autoSpaceDN w:val="0"/>
        <w:adjustRightInd w:val="0"/>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На цей час, на території Чернівецької області діють 2 міні-ГЕС, що виробляють електроенергію з відновлюваних джерел енергії: </w:t>
      </w:r>
    </w:p>
    <w:p w:rsidR="00F70918" w:rsidRPr="00EE7CC4" w:rsidRDefault="00F70918" w:rsidP="00F70918">
      <w:pPr>
        <w:autoSpaceDN w:val="0"/>
        <w:adjustRightInd w:val="0"/>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 в с. Яблуниця Путильського району (потужність – 1 мВт). </w:t>
      </w:r>
    </w:p>
    <w:p w:rsidR="00F70918" w:rsidRPr="00EE7CC4" w:rsidRDefault="00F70918" w:rsidP="00F70918">
      <w:pPr>
        <w:autoSpaceDN w:val="0"/>
        <w:adjustRightInd w:val="0"/>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в с. Сарата Путильського району (потужність – 0,198 мВт).</w:t>
      </w:r>
    </w:p>
    <w:p w:rsidR="008E3B94" w:rsidRPr="00EE7CC4" w:rsidRDefault="008E3B94" w:rsidP="008E3B94">
      <w:pPr>
        <w:shd w:val="clear" w:color="auto" w:fill="FFFFFF"/>
        <w:spacing w:after="0"/>
        <w:ind w:right="86" w:firstLine="680"/>
        <w:jc w:val="both"/>
        <w:rPr>
          <w:rFonts w:ascii="Times New Roman" w:hAnsi="Times New Roman" w:cs="Times New Roman"/>
          <w:bCs/>
          <w:sz w:val="28"/>
          <w:szCs w:val="28"/>
        </w:rPr>
      </w:pPr>
      <w:r w:rsidRPr="00EE7CC4">
        <w:rPr>
          <w:rFonts w:ascii="Times New Roman" w:hAnsi="Times New Roman" w:cs="Times New Roman"/>
          <w:sz w:val="28"/>
          <w:szCs w:val="28"/>
        </w:rPr>
        <w:t>Питанням енергозбереження в регіоні приділяється велика увага, впровадження державної політики у сфері енергозберігання, надання рекомендацій, нагляд та ін. покладено на Територіальне управління державної інспекції з енергозбереження по Чернівецькій області.</w:t>
      </w:r>
    </w:p>
    <w:p w:rsidR="008E3B94" w:rsidRPr="00EE7CC4" w:rsidRDefault="008E3B94" w:rsidP="008E3B94">
      <w:pPr>
        <w:shd w:val="clear" w:color="auto" w:fill="FFFFFF"/>
        <w:spacing w:after="0"/>
        <w:ind w:firstLine="680"/>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rPr>
        <w:t xml:space="preserve">Для економіки регіону важливими заходами </w:t>
      </w:r>
      <w:r w:rsidRPr="00EE7CC4">
        <w:rPr>
          <w:rFonts w:ascii="Times New Roman" w:hAnsi="Times New Roman" w:cs="Times New Roman"/>
          <w:sz w:val="28"/>
          <w:szCs w:val="28"/>
          <w:shd w:val="clear" w:color="auto" w:fill="FFFFFF"/>
        </w:rPr>
        <w:t>щодо енергозбереження на підприємствах є:</w:t>
      </w:r>
    </w:p>
    <w:p w:rsidR="008E3B94" w:rsidRPr="00EE7CC4" w:rsidRDefault="008E3B94" w:rsidP="008E3B94">
      <w:pPr>
        <w:shd w:val="clear" w:color="auto" w:fill="FFFFFF"/>
        <w:spacing w:after="0"/>
        <w:ind w:firstLine="680"/>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масштабне використання високоякісних енергоекономних освітлювальних ламп;</w:t>
      </w:r>
    </w:p>
    <w:p w:rsidR="008E3B94" w:rsidRPr="00EE7CC4"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створення умов і стимулів для повторного використання деталей машин, за належного рівня стандартизації цей потенціал може становити 60-80% деталей;</w:t>
      </w:r>
    </w:p>
    <w:p w:rsidR="008E3B94" w:rsidRPr="00EE7CC4"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обладнання електричних двигунів в устаткуванні перетворювачами частоти для економного споживання електроенергії в період неповного завантаження приводу, економія електроенергії може становити 20-30%;</w:t>
      </w:r>
    </w:p>
    <w:p w:rsidR="008E3B94" w:rsidRPr="00EE7CC4"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xml:space="preserve">- оптимізація теплопостачання міст за рахунок використання теплонасосних станцій для вилучення теплової енергії з вторинних низькопотенційних енергоресурсів (теплових викидів промисловості та </w:t>
      </w:r>
      <w:r w:rsidRPr="00EE7CC4">
        <w:rPr>
          <w:rFonts w:ascii="Times New Roman" w:hAnsi="Times New Roman" w:cs="Times New Roman"/>
          <w:sz w:val="28"/>
          <w:szCs w:val="28"/>
          <w:shd w:val="clear" w:color="auto" w:fill="FFFFFF"/>
        </w:rPr>
        <w:lastRenderedPageBreak/>
        <w:t>комунального господарства) і з природного середовища (озер, рік, морів, ґрунту, повітря);</w:t>
      </w:r>
    </w:p>
    <w:p w:rsidR="008E3B94" w:rsidRPr="00EE7CC4"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налагодження випуску електричних лічильників для погодинного обліку і запровадження диференційованих тарифів;</w:t>
      </w:r>
    </w:p>
    <w:p w:rsidR="008E3B94" w:rsidRPr="00EE7CC4" w:rsidRDefault="008E3B94" w:rsidP="008E3B94">
      <w:pPr>
        <w:pStyle w:val="af6"/>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Економія тепла і електроенергії населенням – важливий фактор ефективності енергоспоживання та енергозбереження. Важливими заходами в цьому напрямку є:</w:t>
      </w:r>
    </w:p>
    <w:p w:rsidR="008E3B94" w:rsidRPr="00EE7CC4" w:rsidRDefault="008E3B94" w:rsidP="008E3B94">
      <w:pPr>
        <w:shd w:val="clear" w:color="auto" w:fill="FFFFFF"/>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використання високоякісних енергоекономних освітлювальних ламп;</w:t>
      </w:r>
    </w:p>
    <w:p w:rsidR="008E3B94" w:rsidRPr="00EE7CC4" w:rsidRDefault="008E3B94" w:rsidP="008E3B94">
      <w:pPr>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використання дво- трьохтарифних електричних лічильників;</w:t>
      </w:r>
    </w:p>
    <w:p w:rsidR="008E3B94" w:rsidRPr="00EE7CC4" w:rsidRDefault="008E3B94" w:rsidP="008E3B94">
      <w:pPr>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встановлення нових мателопластикових або дерев’яних вікон з багатокамерними склопакетами</w:t>
      </w:r>
    </w:p>
    <w:p w:rsidR="008E3B94" w:rsidRPr="00EE7CC4" w:rsidRDefault="008E3B94" w:rsidP="008E3B94">
      <w:pPr>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 заміна чавунних радіаторів на алюмінієві.</w:t>
      </w:r>
    </w:p>
    <w:p w:rsidR="008E3B94" w:rsidRPr="00EE7CC4" w:rsidRDefault="008E3B94" w:rsidP="008E3B94">
      <w:pPr>
        <w:spacing w:after="0"/>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DFDFD"/>
        </w:rPr>
        <w:t xml:space="preserve">За даними Державного комітету з енергозбереження України Чернівецька область посідає третє місце за загальним гідроенергетичним потенціалом малих річок. </w:t>
      </w:r>
      <w:r w:rsidRPr="00EE7CC4">
        <w:rPr>
          <w:rFonts w:ascii="Times New Roman" w:hAnsi="Times New Roman" w:cs="Times New Roman"/>
          <w:sz w:val="28"/>
          <w:szCs w:val="28"/>
          <w:shd w:val="clear" w:color="auto" w:fill="FFFFFF"/>
        </w:rPr>
        <w:t>Малі ГЕС можуть стати джерелом повного само енергозабезпечення в області.</w:t>
      </w:r>
    </w:p>
    <w:p w:rsidR="008E3B94" w:rsidRPr="00EE7CC4" w:rsidRDefault="008E3B94" w:rsidP="008E3B94">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Крім того, </w:t>
      </w:r>
      <w:r w:rsidRPr="00EE7CC4">
        <w:rPr>
          <w:rFonts w:ascii="Times New Roman" w:hAnsi="Times New Roman" w:cs="Times New Roman"/>
          <w:bCs/>
          <w:sz w:val="28"/>
          <w:szCs w:val="28"/>
        </w:rPr>
        <w:t>у рамках реалізації пілотного проєкту GIZ “Підтримка реформи децентралізації в Україні” проведено  семінари по  енергозбереженню та енергоефективності, просторовому плануванню</w:t>
      </w:r>
      <w:r w:rsidRPr="00EE7CC4">
        <w:rPr>
          <w:rFonts w:ascii="Times New Roman" w:hAnsi="Times New Roman" w:cs="Times New Roman"/>
          <w:sz w:val="28"/>
          <w:szCs w:val="28"/>
        </w:rPr>
        <w:t xml:space="preserve">. Переваги </w:t>
      </w:r>
      <w:r w:rsidRPr="00EE7CC4">
        <w:rPr>
          <w:rFonts w:ascii="Times New Roman" w:hAnsi="Times New Roman" w:cs="Times New Roman"/>
          <w:sz w:val="28"/>
          <w:szCs w:val="28"/>
          <w:lang w:eastAsia="uk-UA"/>
        </w:rPr>
        <w:t xml:space="preserve">застосування енергозберігаючих технологій </w:t>
      </w:r>
      <w:r w:rsidRPr="00EE7CC4">
        <w:rPr>
          <w:rFonts w:ascii="Times New Roman" w:hAnsi="Times New Roman" w:cs="Times New Roman"/>
          <w:sz w:val="28"/>
          <w:szCs w:val="28"/>
        </w:rPr>
        <w:t>висвітлювались у пресі, телебаченні, круглих столах.</w:t>
      </w:r>
    </w:p>
    <w:p w:rsidR="008E3B94" w:rsidRPr="00EE7CC4" w:rsidRDefault="008E3B94" w:rsidP="008E3B94">
      <w:pPr>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На виконання заходів з енергозбереження практично у всіх навчальних закладах області проведена вибіркова заміна віконних та дверних блоків на енергозберігаючі – металопластикові; проводилася повірка вимірювальних пристроїв, газових лічильників та коректорів газу, обстеження димових та вентиляційних каналів; завершилися випробування заземлюючих пристроїв та перевірка ізоляції на електрообладнанні. Завершено роботи з утеплення приміщень та по заміні  віконних, дверних блоків на металопластикові. </w:t>
      </w:r>
    </w:p>
    <w:p w:rsidR="008E3B94" w:rsidRPr="00EE7CC4" w:rsidRDefault="008E3B94" w:rsidP="008E3B94">
      <w:pPr>
        <w:ind w:left="720"/>
        <w:jc w:val="center"/>
        <w:rPr>
          <w:rFonts w:ascii="Times New Roman" w:hAnsi="Times New Roman" w:cs="Times New Roman"/>
          <w:sz w:val="28"/>
          <w:szCs w:val="28"/>
        </w:rPr>
      </w:pPr>
      <w:r w:rsidRPr="00EE7CC4">
        <w:rPr>
          <w:rFonts w:ascii="Times New Roman" w:hAnsi="Times New Roman" w:cs="Times New Roman"/>
          <w:sz w:val="28"/>
          <w:szCs w:val="28"/>
        </w:rPr>
        <w:t>3 Вплив енергетичної галузі на навколишнє природне середовище</w:t>
      </w:r>
    </w:p>
    <w:p w:rsidR="008E3B94" w:rsidRPr="00EE7CC4" w:rsidRDefault="008E3B94" w:rsidP="008E3B94">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Аналізуючи динаміку викидів можна констатувати, що порівнюючи з попереднім роком, обсяги викидів зменшились від стаціонарних джерел, що частково пояснюється ростом цін на пальне та зменшенням виробництва промислової продукції.</w:t>
      </w:r>
    </w:p>
    <w:p w:rsidR="008E3B94" w:rsidRPr="00EE7CC4" w:rsidRDefault="008E3B94" w:rsidP="008E3B94">
      <w:pPr>
        <w:spacing w:after="0"/>
        <w:ind w:firstLine="720"/>
        <w:jc w:val="both"/>
        <w:rPr>
          <w:rFonts w:ascii="Times New Roman" w:hAnsi="Times New Roman" w:cs="Times New Roman"/>
          <w:sz w:val="28"/>
          <w:szCs w:val="28"/>
        </w:rPr>
      </w:pPr>
      <w:r w:rsidRPr="00EE7CC4">
        <w:rPr>
          <w:rFonts w:ascii="Times New Roman" w:hAnsi="Times New Roman" w:cs="Times New Roman"/>
          <w:sz w:val="28"/>
          <w:szCs w:val="28"/>
        </w:rPr>
        <w:t xml:space="preserve">У структурі використання електроенергії за основними видами економічної діяльності найбільша частка споживання припадає на промисловість – </w:t>
      </w:r>
      <w:r w:rsidRPr="00EE7CC4">
        <w:rPr>
          <w:rFonts w:ascii="Times New Roman" w:hAnsi="Times New Roman" w:cs="Times New Roman"/>
          <w:sz w:val="28"/>
          <w:szCs w:val="28"/>
          <w:lang w:val="ru-RU"/>
        </w:rPr>
        <w:t>92</w:t>
      </w:r>
      <w:r w:rsidRPr="00EE7CC4">
        <w:rPr>
          <w:rFonts w:ascii="Times New Roman" w:hAnsi="Times New Roman" w:cs="Times New Roman"/>
          <w:sz w:val="28"/>
          <w:szCs w:val="28"/>
        </w:rPr>
        <w:t>%</w:t>
      </w:r>
      <w:r w:rsidRPr="00EE7CC4">
        <w:rPr>
          <w:rFonts w:ascii="Times New Roman" w:hAnsi="Times New Roman" w:cs="Times New Roman"/>
          <w:sz w:val="28"/>
          <w:szCs w:val="28"/>
          <w:lang w:val="ru-RU"/>
        </w:rPr>
        <w:t>.</w:t>
      </w:r>
    </w:p>
    <w:p w:rsidR="008E3B94" w:rsidRPr="00EE7CC4" w:rsidRDefault="008E3B94" w:rsidP="008E3B94">
      <w:pPr>
        <w:spacing w:after="0"/>
        <w:ind w:firstLine="709"/>
        <w:jc w:val="both"/>
        <w:rPr>
          <w:rFonts w:ascii="Times New Roman" w:hAnsi="Times New Roman" w:cs="Times New Roman"/>
          <w:sz w:val="28"/>
        </w:rPr>
      </w:pPr>
      <w:r w:rsidRPr="00EE7CC4">
        <w:rPr>
          <w:rFonts w:ascii="Times New Roman" w:hAnsi="Times New Roman" w:cs="Times New Roman"/>
          <w:sz w:val="28"/>
        </w:rPr>
        <w:t>З метою економії енергетичних ресурсів та впровадження заходів зі збереження довкілля здійснено наступні заходи:</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lastRenderedPageBreak/>
        <w:t>заміну застарілих котлів на сучасні з модернізованими пальниками;</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використання промислових відходів в якості палива;</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ремонт та заміну пошкодженої теплоізоляції мереж;</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ущільнення вікон та заміну на металопластикові;</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заміну освітлювальних приладів на енергоефективні;</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заміну ліхтарів зовнішнього освітлення з лампами розжарювання на перспективні з натрієвими лампами;</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відключення котелень при підвищенні температури зовнішнього повітря вище +8</w:t>
      </w:r>
      <w:r w:rsidRPr="00EE7CC4">
        <w:rPr>
          <w:rFonts w:ascii="Times New Roman" w:hAnsi="Times New Roman" w:cs="Times New Roman"/>
          <w:sz w:val="28"/>
          <w:vertAlign w:val="superscript"/>
        </w:rPr>
        <w:t>0</w:t>
      </w:r>
      <w:r w:rsidRPr="00EE7CC4">
        <w:rPr>
          <w:rFonts w:ascii="Times New Roman" w:hAnsi="Times New Roman" w:cs="Times New Roman"/>
          <w:sz w:val="28"/>
        </w:rPr>
        <w:t xml:space="preserve"> С;</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заміну теплових мереж на попередньо ізольовані;</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ремонт і реконструкцію мереж електрообладнання;</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встановлення електролічильників і лічильників холодної води;</w:t>
      </w:r>
    </w:p>
    <w:p w:rsidR="008E3B94" w:rsidRPr="00EE7CC4" w:rsidRDefault="008E3B94" w:rsidP="008E3B94">
      <w:pPr>
        <w:numPr>
          <w:ilvl w:val="0"/>
          <w:numId w:val="21"/>
        </w:numPr>
        <w:tabs>
          <w:tab w:val="left" w:pos="720"/>
          <w:tab w:val="left" w:pos="900"/>
        </w:tabs>
        <w:spacing w:after="0"/>
        <w:ind w:left="0" w:firstLine="709"/>
        <w:jc w:val="both"/>
        <w:rPr>
          <w:rFonts w:ascii="Times New Roman" w:hAnsi="Times New Roman" w:cs="Times New Roman"/>
          <w:sz w:val="28"/>
        </w:rPr>
      </w:pPr>
      <w:r w:rsidRPr="00EE7CC4">
        <w:rPr>
          <w:rFonts w:ascii="Times New Roman" w:hAnsi="Times New Roman" w:cs="Times New Roman"/>
          <w:sz w:val="28"/>
        </w:rPr>
        <w:t>впровадження елементів енергозберігаючих технологій вирощування сільгоспкультур.</w:t>
      </w:r>
    </w:p>
    <w:p w:rsidR="008E3B94" w:rsidRPr="00EE7CC4" w:rsidRDefault="008E3B94" w:rsidP="008E3B94">
      <w:pPr>
        <w:shd w:val="clear" w:color="auto" w:fill="FFFFFF"/>
        <w:tabs>
          <w:tab w:val="num" w:pos="0"/>
        </w:tabs>
        <w:ind w:firstLine="720"/>
        <w:jc w:val="both"/>
        <w:outlineLvl w:val="0"/>
        <w:rPr>
          <w:rFonts w:ascii="Times New Roman" w:hAnsi="Times New Roman" w:cs="Times New Roman"/>
          <w:sz w:val="28"/>
        </w:rPr>
      </w:pPr>
      <w:r w:rsidRPr="00EE7CC4">
        <w:rPr>
          <w:rFonts w:ascii="Times New Roman" w:hAnsi="Times New Roman" w:cs="Times New Roman"/>
          <w:sz w:val="28"/>
        </w:rPr>
        <w:t>Для зменшення енергоспоживання розробляються та погоджуються питомі витрати паливно-енергетичних ресурсів для усіх сфер діяльності та частково проводяться енергетичні аудити.</w:t>
      </w:r>
    </w:p>
    <w:p w:rsidR="008E3B94" w:rsidRPr="00EE7CC4" w:rsidRDefault="008E3B94" w:rsidP="008E3B94">
      <w:pPr>
        <w:jc w:val="center"/>
        <w:rPr>
          <w:rFonts w:ascii="Times New Roman" w:hAnsi="Times New Roman" w:cs="Times New Roman"/>
          <w:sz w:val="28"/>
          <w:szCs w:val="28"/>
        </w:rPr>
      </w:pPr>
      <w:r w:rsidRPr="00EE7CC4">
        <w:rPr>
          <w:rFonts w:ascii="Times New Roman" w:hAnsi="Times New Roman" w:cs="Times New Roman"/>
          <w:sz w:val="28"/>
          <w:szCs w:val="28"/>
        </w:rPr>
        <w:t>4. Використання відновлюваних джерел енергії та розвиток альтернативної енергетики</w:t>
      </w:r>
    </w:p>
    <w:p w:rsidR="008E3B94" w:rsidRPr="00EE7CC4" w:rsidRDefault="008E3B94" w:rsidP="008E3B94">
      <w:pPr>
        <w:spacing w:after="0"/>
        <w:ind w:firstLine="680"/>
        <w:jc w:val="both"/>
        <w:rPr>
          <w:rFonts w:ascii="Times New Roman" w:hAnsi="Times New Roman" w:cs="Times New Roman"/>
          <w:sz w:val="28"/>
          <w:szCs w:val="28"/>
        </w:rPr>
      </w:pPr>
      <w:r w:rsidRPr="00EE7CC4">
        <w:rPr>
          <w:rFonts w:ascii="Times New Roman" w:hAnsi="Times New Roman" w:cs="Times New Roman"/>
          <w:sz w:val="28"/>
          <w:szCs w:val="28"/>
        </w:rPr>
        <w:t>Скорочення використання природного газу – одна з найактуальніших завдань для промисловості Чернівецької області. Відсутність власних торфових ресурсів, незначні запаси інших органічних видів палива, їх шкідливий вплив на довкілля – приділяється все більше уваги розвитку нетрадиційних відновлюваних джерел енергії, до яких в першу чергу відносяться сонячна енергія, енергія вітру, твердої біомаси, гази з біомаси, рідкі біопалива та енергія, яка отримується з відновлюваних муніципальних відходів.</w:t>
      </w:r>
    </w:p>
    <w:p w:rsidR="008E3B94" w:rsidRPr="00EE7CC4" w:rsidRDefault="008E3B94" w:rsidP="008E3B94">
      <w:pPr>
        <w:spacing w:after="0"/>
        <w:ind w:firstLine="680"/>
        <w:jc w:val="both"/>
        <w:rPr>
          <w:rFonts w:ascii="Times New Roman" w:hAnsi="Times New Roman" w:cs="Times New Roman"/>
          <w:sz w:val="28"/>
          <w:szCs w:val="28"/>
        </w:rPr>
      </w:pPr>
      <w:r w:rsidRPr="00EE7CC4">
        <w:rPr>
          <w:rFonts w:ascii="Times New Roman" w:hAnsi="Times New Roman" w:cs="Times New Roman"/>
          <w:sz w:val="28"/>
          <w:szCs w:val="28"/>
        </w:rPr>
        <w:t>Власний енергетичний потенціал біомаси Чернівецької області незначний: потенціал сільського господарства 0,0338 мтне (мільйонів тонн нафтового еквіваленту), потенціал гною – 0,0144 мтне, потенціал деревини 0,0534 мтне, загальний потенціал біомаси – 0,1017 мтне.</w:t>
      </w:r>
    </w:p>
    <w:p w:rsidR="008E3B94" w:rsidRPr="00EE7CC4" w:rsidRDefault="008E3B94" w:rsidP="002610B4">
      <w:pPr>
        <w:ind w:firstLine="680"/>
        <w:jc w:val="both"/>
        <w:rPr>
          <w:rFonts w:ascii="Times New Roman" w:hAnsi="Times New Roman" w:cs="Times New Roman"/>
          <w:sz w:val="28"/>
          <w:szCs w:val="28"/>
        </w:rPr>
      </w:pPr>
      <w:r w:rsidRPr="00EE7CC4">
        <w:rPr>
          <w:rFonts w:ascii="Times New Roman" w:hAnsi="Times New Roman" w:cs="Times New Roman"/>
          <w:sz w:val="28"/>
          <w:szCs w:val="28"/>
        </w:rPr>
        <w:t>Найбільш актуальною для регіону є отримання енергії з твердої біомаси.</w:t>
      </w:r>
    </w:p>
    <w:p w:rsidR="002610B4" w:rsidRPr="00EE7CC4" w:rsidRDefault="002610B4" w:rsidP="002610B4">
      <w:pPr>
        <w:ind w:left="1353"/>
        <w:jc w:val="center"/>
        <w:rPr>
          <w:rFonts w:ascii="Times New Roman" w:hAnsi="Times New Roman" w:cs="Times New Roman"/>
          <w:sz w:val="28"/>
          <w:szCs w:val="28"/>
        </w:rPr>
      </w:pPr>
      <w:r w:rsidRPr="00EE7CC4">
        <w:rPr>
          <w:rFonts w:ascii="Times New Roman" w:hAnsi="Times New Roman" w:cs="Times New Roman"/>
          <w:sz w:val="28"/>
          <w:szCs w:val="28"/>
        </w:rPr>
        <w:t>4. Державна політика та заходи щодо зменшення впливу енергетики на навколишнє природне середовище</w:t>
      </w:r>
    </w:p>
    <w:p w:rsidR="002610B4" w:rsidRPr="00EE7CC4" w:rsidRDefault="002610B4" w:rsidP="002610B4">
      <w:pPr>
        <w:tabs>
          <w:tab w:val="left" w:pos="720"/>
        </w:tabs>
        <w:ind w:firstLine="680"/>
        <w:jc w:val="both"/>
        <w:rPr>
          <w:rFonts w:ascii="Times New Roman" w:hAnsi="Times New Roman" w:cs="Times New Roman"/>
          <w:sz w:val="28"/>
          <w:szCs w:val="28"/>
        </w:rPr>
      </w:pPr>
      <w:r w:rsidRPr="00EE7CC4">
        <w:rPr>
          <w:rFonts w:ascii="Times New Roman" w:hAnsi="Times New Roman" w:cs="Times New Roman"/>
          <w:sz w:val="28"/>
          <w:szCs w:val="28"/>
        </w:rPr>
        <w:t xml:space="preserve">Серед стратегічних та операційних завдань розвитку області важливе місце займають питання впровадження екологічних та енергозберігаючих технологій і розвиток нетрадиційних та відновлюваних джерел альтернативної енергетики. </w:t>
      </w:r>
    </w:p>
    <w:p w:rsidR="002610B4" w:rsidRPr="00EE7CC4" w:rsidRDefault="002610B4" w:rsidP="002610B4">
      <w:pPr>
        <w:tabs>
          <w:tab w:val="left" w:pos="720"/>
        </w:tabs>
        <w:spacing w:after="0"/>
        <w:ind w:firstLine="680"/>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lastRenderedPageBreak/>
        <w:t>Основні напрямки регіональної політики:</w:t>
      </w:r>
    </w:p>
    <w:p w:rsidR="002610B4" w:rsidRPr="00EE7CC4" w:rsidRDefault="002610B4" w:rsidP="002610B4">
      <w:pPr>
        <w:tabs>
          <w:tab w:val="left" w:pos="720"/>
        </w:tabs>
        <w:spacing w:after="0"/>
        <w:ind w:firstLine="680"/>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 запровадження сучасних систем моніторингу, контролю споживання енергоресурсів та енергетичного аудиту на об’єктах бюджетної сфери та житлово-комунального господарства;</w:t>
      </w:r>
    </w:p>
    <w:p w:rsidR="002610B4" w:rsidRPr="00EE7CC4" w:rsidRDefault="002610B4" w:rsidP="002610B4">
      <w:pPr>
        <w:tabs>
          <w:tab w:val="left" w:pos="720"/>
        </w:tabs>
        <w:spacing w:after="0"/>
        <w:ind w:firstLine="680"/>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 стимулювання населення до підвищення енергоефективності житла;</w:t>
      </w:r>
    </w:p>
    <w:p w:rsidR="002610B4" w:rsidRPr="00EE7CC4" w:rsidRDefault="002610B4" w:rsidP="002610B4">
      <w:pPr>
        <w:tabs>
          <w:tab w:val="left" w:pos="720"/>
        </w:tabs>
        <w:spacing w:after="0"/>
        <w:ind w:firstLine="680"/>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 застосування енергоефективних технологій на комунальних підприємствах та в бюджетних установах;</w:t>
      </w:r>
    </w:p>
    <w:p w:rsidR="002610B4" w:rsidRPr="00EE7CC4" w:rsidRDefault="002610B4" w:rsidP="002610B4">
      <w:pPr>
        <w:tabs>
          <w:tab w:val="left" w:pos="720"/>
        </w:tabs>
        <w:spacing w:after="0"/>
        <w:ind w:firstLine="680"/>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 розвиток нетрадиційних джерел енергії, альтернативної енергетики, зокрема гідроенергетики;</w:t>
      </w:r>
    </w:p>
    <w:p w:rsidR="002610B4" w:rsidRPr="00EE7CC4" w:rsidRDefault="002610B4" w:rsidP="002610B4">
      <w:pPr>
        <w:tabs>
          <w:tab w:val="left" w:pos="720"/>
        </w:tabs>
        <w:spacing w:after="0"/>
        <w:ind w:firstLine="680"/>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 проведення інформаційних кампаній серед населення.</w:t>
      </w:r>
    </w:p>
    <w:p w:rsidR="002610B4" w:rsidRPr="00EE7CC4" w:rsidRDefault="002610B4" w:rsidP="002610B4">
      <w:pPr>
        <w:tabs>
          <w:tab w:val="left" w:pos="720"/>
        </w:tabs>
        <w:ind w:firstLine="680"/>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Стратегічні та програмні документи регіону націлені на забезпечення економії енергоресурсів за рахунок реалізації інвестиційних проєктів з енергоефективності та розвитку нетрадиційних відновлювальних джерел енергії, що відповідає реалізації положень Угоди про асоціацію з ЄС. Ряд проєктів з енергоефективності реалізуються на рівні територіальних громад із залученням всіх можливих інвестиційних джерел, зокрема коштів міжнародної допомоги.</w:t>
      </w:r>
    </w:p>
    <w:p w:rsidR="002610B4" w:rsidRPr="00EE7CC4" w:rsidRDefault="002610B4" w:rsidP="005149B0">
      <w:pPr>
        <w:ind w:firstLine="720"/>
        <w:jc w:val="center"/>
        <w:rPr>
          <w:rFonts w:ascii="Times New Roman" w:hAnsi="Times New Roman" w:cs="Times New Roman"/>
          <w:b/>
          <w:sz w:val="28"/>
          <w:szCs w:val="28"/>
        </w:rPr>
      </w:pPr>
      <w:r w:rsidRPr="00EE7CC4">
        <w:rPr>
          <w:rFonts w:ascii="Times New Roman" w:hAnsi="Times New Roman" w:cs="Times New Roman"/>
          <w:b/>
          <w:sz w:val="28"/>
          <w:szCs w:val="28"/>
        </w:rPr>
        <w:t>13. Транспорт та його вплив на навколишнє середовище</w:t>
      </w:r>
    </w:p>
    <w:p w:rsidR="002610B4" w:rsidRPr="00EE7CC4" w:rsidRDefault="002610B4" w:rsidP="005149B0">
      <w:pPr>
        <w:pStyle w:val="afb"/>
        <w:spacing w:before="0" w:after="240" w:line="276" w:lineRule="auto"/>
        <w:ind w:firstLine="0"/>
        <w:jc w:val="center"/>
        <w:rPr>
          <w:rFonts w:ascii="Times New Roman" w:hAnsi="Times New Roman"/>
          <w:sz w:val="28"/>
          <w:szCs w:val="28"/>
        </w:rPr>
      </w:pPr>
      <w:r w:rsidRPr="00EE7CC4">
        <w:rPr>
          <w:rFonts w:ascii="Times New Roman" w:hAnsi="Times New Roman"/>
          <w:sz w:val="28"/>
          <w:szCs w:val="28"/>
        </w:rPr>
        <w:t>1 Транспортна мережа адміністративно-територіальної одиниці</w:t>
      </w:r>
    </w:p>
    <w:p w:rsidR="002610B4" w:rsidRPr="00EE7CC4" w:rsidRDefault="002610B4" w:rsidP="005149B0">
      <w:pPr>
        <w:pStyle w:val="afb"/>
        <w:spacing w:before="0" w:after="240" w:line="276" w:lineRule="auto"/>
        <w:ind w:firstLine="0"/>
        <w:jc w:val="center"/>
        <w:rPr>
          <w:rFonts w:ascii="Times New Roman" w:hAnsi="Times New Roman"/>
          <w:sz w:val="28"/>
          <w:szCs w:val="28"/>
        </w:rPr>
      </w:pPr>
      <w:r w:rsidRPr="00EE7CC4">
        <w:rPr>
          <w:rFonts w:ascii="Times New Roman" w:hAnsi="Times New Roman"/>
          <w:sz w:val="28"/>
          <w:szCs w:val="28"/>
        </w:rPr>
        <w:t>Структура та обсяги транспортних перевезень</w:t>
      </w:r>
    </w:p>
    <w:p w:rsidR="002610B4" w:rsidRPr="00EE7CC4" w:rsidRDefault="002610B4" w:rsidP="005149B0">
      <w:pPr>
        <w:pStyle w:val="afb"/>
        <w:spacing w:before="0" w:line="276" w:lineRule="auto"/>
        <w:ind w:firstLine="680"/>
        <w:jc w:val="both"/>
        <w:rPr>
          <w:rFonts w:ascii="Times New Roman" w:hAnsi="Times New Roman"/>
          <w:sz w:val="28"/>
          <w:szCs w:val="28"/>
        </w:rPr>
      </w:pPr>
      <w:r w:rsidRPr="00EE7CC4">
        <w:rPr>
          <w:rFonts w:ascii="Times New Roman" w:hAnsi="Times New Roman"/>
          <w:sz w:val="28"/>
          <w:szCs w:val="28"/>
        </w:rPr>
        <w:t>Чернівецька область займає вигідне транспортно-географічне положення, має досить щільну мережу залізниць і автомобільних доріг, трубопроводів і ліній електропередач. Обласний центр має зручне залізничне сполучення з європейськими столицями: Бухарестом, Софією, Москвою, Бєлградом.</w:t>
      </w:r>
    </w:p>
    <w:p w:rsidR="002610B4" w:rsidRPr="00EE7CC4" w:rsidRDefault="002610B4" w:rsidP="005149B0">
      <w:pPr>
        <w:pStyle w:val="afb"/>
        <w:spacing w:before="0" w:after="240" w:line="276" w:lineRule="auto"/>
        <w:ind w:firstLine="680"/>
        <w:jc w:val="both"/>
        <w:rPr>
          <w:rFonts w:ascii="Times New Roman" w:hAnsi="Times New Roman"/>
          <w:sz w:val="28"/>
          <w:szCs w:val="28"/>
        </w:rPr>
      </w:pPr>
      <w:r w:rsidRPr="00EE7CC4">
        <w:rPr>
          <w:rFonts w:ascii="Times New Roman" w:hAnsi="Times New Roman"/>
          <w:sz w:val="28"/>
          <w:szCs w:val="28"/>
        </w:rPr>
        <w:t>Щільність залізничних колій становить 51 км на 1000 км</w:t>
      </w:r>
      <w:r w:rsidRPr="00EE7CC4">
        <w:rPr>
          <w:rFonts w:ascii="Times New Roman" w:hAnsi="Times New Roman"/>
          <w:sz w:val="28"/>
          <w:szCs w:val="28"/>
          <w:vertAlign w:val="superscript"/>
        </w:rPr>
        <w:t>2</w:t>
      </w:r>
      <w:r w:rsidRPr="00EE7CC4">
        <w:rPr>
          <w:rFonts w:ascii="Times New Roman" w:hAnsi="Times New Roman"/>
          <w:sz w:val="28"/>
          <w:szCs w:val="28"/>
        </w:rPr>
        <w:t xml:space="preserve"> території (по Україні – 35,8 км). За цим показником область посідає третє місце серед регіонів України після Донецької та Львівської областей. Щільність автомобільних доріг з твердим покриттям по області становить 355,5 км на 1000 км</w:t>
      </w:r>
      <w:r w:rsidRPr="00EE7CC4">
        <w:rPr>
          <w:rFonts w:ascii="Times New Roman" w:hAnsi="Times New Roman"/>
          <w:sz w:val="28"/>
          <w:szCs w:val="28"/>
          <w:vertAlign w:val="superscript"/>
        </w:rPr>
        <w:t>2</w:t>
      </w:r>
      <w:r w:rsidRPr="00EE7CC4">
        <w:rPr>
          <w:rFonts w:ascii="Times New Roman" w:hAnsi="Times New Roman"/>
          <w:sz w:val="28"/>
          <w:szCs w:val="28"/>
        </w:rPr>
        <w:t xml:space="preserve"> території і також є одним з найвищих показників серед регіонів України після Львівської і Тернопільської областей.</w:t>
      </w:r>
    </w:p>
    <w:p w:rsidR="002F06B4" w:rsidRPr="00EE7CC4" w:rsidRDefault="002F06B4">
      <w:pPr>
        <w:rPr>
          <w:rFonts w:ascii="Times New Roman" w:eastAsia="Times New Roman" w:hAnsi="Times New Roman" w:cs="Times New Roman"/>
          <w:sz w:val="28"/>
          <w:szCs w:val="28"/>
          <w:lang w:eastAsia="ru-RU"/>
        </w:rPr>
      </w:pPr>
      <w:r w:rsidRPr="00EE7CC4">
        <w:rPr>
          <w:rFonts w:ascii="Times New Roman" w:hAnsi="Times New Roman" w:cs="Times New Roman"/>
          <w:sz w:val="28"/>
          <w:szCs w:val="28"/>
        </w:rPr>
        <w:br w:type="page"/>
      </w:r>
    </w:p>
    <w:p w:rsidR="005149B0" w:rsidRPr="00EE7CC4" w:rsidRDefault="005149B0" w:rsidP="005149B0">
      <w:pPr>
        <w:pStyle w:val="afb"/>
        <w:spacing w:before="0" w:after="240"/>
        <w:jc w:val="center"/>
        <w:rPr>
          <w:rFonts w:ascii="Times New Roman" w:hAnsi="Times New Roman"/>
          <w:sz w:val="28"/>
          <w:szCs w:val="28"/>
        </w:rPr>
      </w:pPr>
      <w:r w:rsidRPr="00EE7CC4">
        <w:rPr>
          <w:rFonts w:ascii="Times New Roman" w:hAnsi="Times New Roman"/>
          <w:sz w:val="28"/>
          <w:szCs w:val="28"/>
        </w:rPr>
        <w:lastRenderedPageBreak/>
        <w:t>Транспортна мережа у 2022році</w:t>
      </w:r>
    </w:p>
    <w:p w:rsidR="005149B0" w:rsidRPr="00EE7CC4" w:rsidRDefault="005149B0" w:rsidP="005149B0">
      <w:pPr>
        <w:shd w:val="clear" w:color="auto" w:fill="FFFFFF"/>
        <w:ind w:right="85"/>
        <w:jc w:val="right"/>
        <w:rPr>
          <w:rFonts w:ascii="Times New Roman" w:hAnsi="Times New Roman" w:cs="Times New Roman"/>
          <w:sz w:val="24"/>
          <w:szCs w:val="24"/>
        </w:rPr>
      </w:pPr>
      <w:r w:rsidRPr="00EE7CC4">
        <w:rPr>
          <w:rFonts w:ascii="Times New Roman" w:hAnsi="Times New Roman" w:cs="Times New Roman"/>
          <w:sz w:val="24"/>
          <w:szCs w:val="24"/>
        </w:rPr>
        <w:t>Таблиця 59</w:t>
      </w:r>
    </w:p>
    <w:tbl>
      <w:tblPr>
        <w:tblW w:w="9632"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0"/>
        <w:gridCol w:w="1039"/>
        <w:gridCol w:w="1039"/>
        <w:gridCol w:w="974"/>
      </w:tblGrid>
      <w:tr w:rsidR="00EE7CC4" w:rsidRPr="00EE7CC4" w:rsidTr="000E7696">
        <w:trPr>
          <w:jc w:val="center"/>
        </w:trPr>
        <w:tc>
          <w:tcPr>
            <w:tcW w:w="6580" w:type="dxa"/>
            <w:vAlign w:val="center"/>
          </w:tcPr>
          <w:p w:rsidR="005149B0" w:rsidRPr="00EE7CC4" w:rsidRDefault="005149B0" w:rsidP="005149B0">
            <w:pPr>
              <w:spacing w:after="0" w:line="240" w:lineRule="auto"/>
              <w:jc w:val="center"/>
              <w:rPr>
                <w:rFonts w:ascii="Times New Roman" w:hAnsi="Times New Roman" w:cs="Times New Roman"/>
                <w:b/>
              </w:rPr>
            </w:pPr>
          </w:p>
        </w:tc>
        <w:tc>
          <w:tcPr>
            <w:tcW w:w="1039" w:type="dxa"/>
            <w:vAlign w:val="center"/>
          </w:tcPr>
          <w:p w:rsidR="005149B0" w:rsidRPr="00EE7CC4" w:rsidRDefault="005149B0" w:rsidP="005149B0">
            <w:pPr>
              <w:spacing w:after="0" w:line="240" w:lineRule="auto"/>
              <w:jc w:val="center"/>
              <w:rPr>
                <w:rFonts w:ascii="Times New Roman" w:hAnsi="Times New Roman" w:cs="Times New Roman"/>
                <w:b/>
              </w:rPr>
            </w:pPr>
            <w:r w:rsidRPr="00EE7CC4">
              <w:rPr>
                <w:rFonts w:ascii="Times New Roman" w:hAnsi="Times New Roman" w:cs="Times New Roman"/>
                <w:b/>
              </w:rPr>
              <w:t>2020р.</w:t>
            </w:r>
          </w:p>
        </w:tc>
        <w:tc>
          <w:tcPr>
            <w:tcW w:w="1039" w:type="dxa"/>
            <w:vAlign w:val="center"/>
          </w:tcPr>
          <w:p w:rsidR="005149B0" w:rsidRPr="00EE7CC4" w:rsidRDefault="005149B0" w:rsidP="005149B0">
            <w:pPr>
              <w:spacing w:after="0" w:line="240" w:lineRule="auto"/>
              <w:jc w:val="center"/>
              <w:rPr>
                <w:rFonts w:ascii="Times New Roman" w:hAnsi="Times New Roman" w:cs="Times New Roman"/>
                <w:b/>
              </w:rPr>
            </w:pPr>
            <w:r w:rsidRPr="00EE7CC4">
              <w:rPr>
                <w:rFonts w:ascii="Times New Roman" w:hAnsi="Times New Roman" w:cs="Times New Roman"/>
                <w:b/>
              </w:rPr>
              <w:t>2021р.</w:t>
            </w:r>
          </w:p>
        </w:tc>
        <w:tc>
          <w:tcPr>
            <w:tcW w:w="974" w:type="dxa"/>
            <w:vAlign w:val="center"/>
          </w:tcPr>
          <w:p w:rsidR="005149B0" w:rsidRPr="00EE7CC4" w:rsidRDefault="005149B0" w:rsidP="005149B0">
            <w:pPr>
              <w:spacing w:after="0" w:line="240" w:lineRule="auto"/>
              <w:jc w:val="center"/>
              <w:rPr>
                <w:rFonts w:ascii="Times New Roman" w:hAnsi="Times New Roman" w:cs="Times New Roman"/>
                <w:b/>
              </w:rPr>
            </w:pPr>
            <w:r w:rsidRPr="00EE7CC4">
              <w:rPr>
                <w:rFonts w:ascii="Times New Roman" w:hAnsi="Times New Roman" w:cs="Times New Roman"/>
                <w:b/>
              </w:rPr>
              <w:t>2022р.</w:t>
            </w:r>
          </w:p>
        </w:tc>
      </w:tr>
      <w:tr w:rsidR="00EE7CC4" w:rsidRPr="00EE7CC4" w:rsidTr="000E7696">
        <w:trPr>
          <w:jc w:val="center"/>
        </w:trPr>
        <w:tc>
          <w:tcPr>
            <w:tcW w:w="6580" w:type="dxa"/>
            <w:vAlign w:val="center"/>
          </w:tcPr>
          <w:p w:rsidR="005149B0" w:rsidRPr="00EE7CC4" w:rsidRDefault="005149B0" w:rsidP="005149B0">
            <w:pPr>
              <w:spacing w:after="0" w:line="240" w:lineRule="auto"/>
              <w:rPr>
                <w:rFonts w:ascii="Times New Roman" w:hAnsi="Times New Roman" w:cs="Times New Roman"/>
              </w:rPr>
            </w:pPr>
            <w:r w:rsidRPr="00EE7CC4">
              <w:rPr>
                <w:rFonts w:ascii="Times New Roman" w:hAnsi="Times New Roman" w:cs="Times New Roman"/>
              </w:rPr>
              <w:t>Експлуатаційна довжина залізничних колій загального користування, км</w:t>
            </w:r>
            <w:r w:rsidRPr="00EE7CC4">
              <w:rPr>
                <w:rFonts w:ascii="Times New Roman" w:hAnsi="Times New Roman" w:cs="Times New Roman"/>
                <w:vertAlign w:val="superscript"/>
              </w:rPr>
              <w:t>1</w:t>
            </w:r>
          </w:p>
        </w:tc>
        <w:tc>
          <w:tcPr>
            <w:tcW w:w="1039"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lang w:val="ru-RU"/>
              </w:rPr>
            </w:pPr>
            <w:r w:rsidRPr="00EE7CC4">
              <w:rPr>
                <w:rFonts w:ascii="Times New Roman" w:hAnsi="Times New Roman" w:cs="Times New Roman"/>
              </w:rPr>
              <w:t>41</w:t>
            </w:r>
            <w:r w:rsidRPr="00EE7CC4">
              <w:rPr>
                <w:rFonts w:ascii="Times New Roman" w:hAnsi="Times New Roman" w:cs="Times New Roman"/>
                <w:lang w:val="ru-RU"/>
              </w:rPr>
              <w:t>2,9</w:t>
            </w:r>
          </w:p>
        </w:tc>
        <w:tc>
          <w:tcPr>
            <w:tcW w:w="1039"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lang w:val="ru-RU"/>
              </w:rPr>
            </w:pPr>
            <w:r w:rsidRPr="00EE7CC4">
              <w:rPr>
                <w:rFonts w:ascii="Times New Roman" w:hAnsi="Times New Roman" w:cs="Times New Roman"/>
                <w:lang w:val="ru-RU"/>
              </w:rPr>
              <w:t>412,9</w:t>
            </w:r>
          </w:p>
        </w:tc>
        <w:tc>
          <w:tcPr>
            <w:tcW w:w="974"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lang w:val="ru-RU"/>
              </w:rPr>
            </w:pPr>
            <w:r w:rsidRPr="00EE7CC4">
              <w:rPr>
                <w:rFonts w:ascii="Times New Roman" w:hAnsi="Times New Roman" w:cs="Times New Roman"/>
                <w:lang w:val="ru-RU"/>
              </w:rPr>
              <w:t>412,9</w:t>
            </w:r>
          </w:p>
        </w:tc>
      </w:tr>
      <w:tr w:rsidR="00EE7CC4" w:rsidRPr="00EE7CC4" w:rsidTr="000E7696">
        <w:trPr>
          <w:jc w:val="center"/>
        </w:trPr>
        <w:tc>
          <w:tcPr>
            <w:tcW w:w="6580" w:type="dxa"/>
            <w:vAlign w:val="center"/>
          </w:tcPr>
          <w:p w:rsidR="005149B0" w:rsidRPr="00EE7CC4" w:rsidRDefault="005149B0" w:rsidP="005149B0">
            <w:pPr>
              <w:spacing w:after="0" w:line="240" w:lineRule="auto"/>
              <w:rPr>
                <w:rFonts w:ascii="Times New Roman" w:hAnsi="Times New Roman" w:cs="Times New Roman"/>
              </w:rPr>
            </w:pPr>
            <w:r w:rsidRPr="00EE7CC4">
              <w:rPr>
                <w:rFonts w:ascii="Times New Roman" w:hAnsi="Times New Roman" w:cs="Times New Roman"/>
              </w:rPr>
              <w:t>Автомобільні дороги загального користування, км</w:t>
            </w:r>
            <w:r w:rsidRPr="00EE7CC4">
              <w:rPr>
                <w:rFonts w:ascii="Times New Roman" w:hAnsi="Times New Roman" w:cs="Times New Roman"/>
                <w:vertAlign w:val="superscript"/>
              </w:rPr>
              <w:t>2</w:t>
            </w:r>
          </w:p>
        </w:tc>
        <w:tc>
          <w:tcPr>
            <w:tcW w:w="1039"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EE7CC4">
              <w:rPr>
                <w:rFonts w:ascii="Times New Roman" w:hAnsi="Times New Roman" w:cs="Times New Roman"/>
              </w:rPr>
              <w:t>2890,9</w:t>
            </w:r>
          </w:p>
        </w:tc>
        <w:tc>
          <w:tcPr>
            <w:tcW w:w="1039"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EE7CC4">
              <w:rPr>
                <w:rFonts w:ascii="Times New Roman" w:hAnsi="Times New Roman" w:cs="Times New Roman"/>
              </w:rPr>
              <w:t>2891,5</w:t>
            </w:r>
          </w:p>
        </w:tc>
        <w:tc>
          <w:tcPr>
            <w:tcW w:w="974"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EE7CC4">
              <w:rPr>
                <w:rFonts w:ascii="Times New Roman" w:hAnsi="Times New Roman" w:cs="Times New Roman"/>
              </w:rPr>
              <w:t>2891,8</w:t>
            </w:r>
          </w:p>
        </w:tc>
      </w:tr>
      <w:tr w:rsidR="00EE7CC4" w:rsidRPr="00EE7CC4" w:rsidTr="000E7696">
        <w:trPr>
          <w:jc w:val="center"/>
        </w:trPr>
        <w:tc>
          <w:tcPr>
            <w:tcW w:w="6580" w:type="dxa"/>
            <w:vAlign w:val="center"/>
          </w:tcPr>
          <w:p w:rsidR="005149B0" w:rsidRPr="00EE7CC4" w:rsidRDefault="005149B0" w:rsidP="005149B0">
            <w:pPr>
              <w:spacing w:after="0" w:line="240" w:lineRule="auto"/>
              <w:rPr>
                <w:rFonts w:ascii="Times New Roman" w:hAnsi="Times New Roman" w:cs="Times New Roman"/>
              </w:rPr>
            </w:pPr>
            <w:r w:rsidRPr="00EE7CC4">
              <w:rPr>
                <w:rFonts w:ascii="Times New Roman" w:hAnsi="Times New Roman" w:cs="Times New Roman"/>
              </w:rPr>
              <w:t>у тому числі з твердим покриттям, км</w:t>
            </w:r>
          </w:p>
        </w:tc>
        <w:tc>
          <w:tcPr>
            <w:tcW w:w="1039"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EE7CC4">
              <w:rPr>
                <w:rFonts w:ascii="Times New Roman" w:hAnsi="Times New Roman" w:cs="Times New Roman"/>
              </w:rPr>
              <w:t>2879,7</w:t>
            </w:r>
          </w:p>
        </w:tc>
        <w:tc>
          <w:tcPr>
            <w:tcW w:w="1039"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EE7CC4">
              <w:rPr>
                <w:rFonts w:ascii="Times New Roman" w:hAnsi="Times New Roman" w:cs="Times New Roman"/>
              </w:rPr>
              <w:t>2885,1</w:t>
            </w:r>
          </w:p>
        </w:tc>
        <w:tc>
          <w:tcPr>
            <w:tcW w:w="974"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EE7CC4">
              <w:rPr>
                <w:rFonts w:ascii="Times New Roman" w:hAnsi="Times New Roman" w:cs="Times New Roman"/>
              </w:rPr>
              <w:t>2886</w:t>
            </w:r>
          </w:p>
        </w:tc>
      </w:tr>
      <w:tr w:rsidR="00EE7CC4" w:rsidRPr="00EE7CC4" w:rsidTr="000E7696">
        <w:trPr>
          <w:jc w:val="center"/>
        </w:trPr>
        <w:tc>
          <w:tcPr>
            <w:tcW w:w="6580" w:type="dxa"/>
            <w:vAlign w:val="center"/>
          </w:tcPr>
          <w:p w:rsidR="005149B0" w:rsidRPr="00EE7CC4" w:rsidRDefault="005149B0" w:rsidP="005149B0">
            <w:pPr>
              <w:spacing w:after="0" w:line="240" w:lineRule="auto"/>
              <w:rPr>
                <w:rFonts w:ascii="Times New Roman" w:hAnsi="Times New Roman" w:cs="Times New Roman"/>
              </w:rPr>
            </w:pPr>
            <w:r w:rsidRPr="00EE7CC4">
              <w:rPr>
                <w:rFonts w:ascii="Times New Roman" w:hAnsi="Times New Roman" w:cs="Times New Roman"/>
              </w:rPr>
              <w:t>Тролейбусні шляхи загального користування (в однопутному обчисленні)</w:t>
            </w:r>
          </w:p>
        </w:tc>
        <w:tc>
          <w:tcPr>
            <w:tcW w:w="1039"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EE7CC4">
              <w:rPr>
                <w:rFonts w:ascii="Times New Roman" w:hAnsi="Times New Roman" w:cs="Times New Roman"/>
              </w:rPr>
              <w:t>86,8</w:t>
            </w:r>
          </w:p>
        </w:tc>
        <w:tc>
          <w:tcPr>
            <w:tcW w:w="1039"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EE7CC4">
              <w:rPr>
                <w:rFonts w:ascii="Times New Roman" w:hAnsi="Times New Roman" w:cs="Times New Roman"/>
              </w:rPr>
              <w:t>86,8</w:t>
            </w:r>
          </w:p>
        </w:tc>
        <w:tc>
          <w:tcPr>
            <w:tcW w:w="974" w:type="dxa"/>
            <w:vAlign w:val="center"/>
          </w:tcPr>
          <w:p w:rsidR="005149B0" w:rsidRPr="00EE7CC4" w:rsidRDefault="005149B0" w:rsidP="005149B0">
            <w:pPr>
              <w:widowControl w:val="0"/>
              <w:autoSpaceDE w:val="0"/>
              <w:autoSpaceDN w:val="0"/>
              <w:adjustRightInd w:val="0"/>
              <w:spacing w:before="120" w:after="0" w:line="240" w:lineRule="auto"/>
              <w:jc w:val="center"/>
              <w:rPr>
                <w:rFonts w:ascii="Times New Roman" w:hAnsi="Times New Roman" w:cs="Times New Roman"/>
              </w:rPr>
            </w:pPr>
            <w:r w:rsidRPr="00EE7CC4">
              <w:rPr>
                <w:rFonts w:ascii="Times New Roman" w:hAnsi="Times New Roman" w:cs="Times New Roman"/>
              </w:rPr>
              <w:t>86,8</w:t>
            </w:r>
          </w:p>
        </w:tc>
      </w:tr>
    </w:tbl>
    <w:p w:rsidR="005149B0" w:rsidRPr="00EE7CC4" w:rsidRDefault="005149B0" w:rsidP="005149B0">
      <w:pPr>
        <w:spacing w:after="0"/>
        <w:rPr>
          <w:rFonts w:ascii="Times New Roman" w:hAnsi="Times New Roman" w:cs="Times New Roman"/>
          <w:vertAlign w:val="superscript"/>
        </w:rPr>
      </w:pPr>
      <w:r w:rsidRPr="00EE7CC4">
        <w:rPr>
          <w:rFonts w:ascii="Times New Roman" w:hAnsi="Times New Roman" w:cs="Times New Roman"/>
          <w:vertAlign w:val="superscript"/>
        </w:rPr>
        <w:t>1</w:t>
      </w:r>
      <w:r w:rsidRPr="00EE7CC4">
        <w:rPr>
          <w:rFonts w:ascii="Times New Roman" w:hAnsi="Times New Roman" w:cs="Times New Roman"/>
        </w:rPr>
        <w:t xml:space="preserve"> За даними Акціонерного товариства “Українська залізниця”.</w:t>
      </w:r>
    </w:p>
    <w:p w:rsidR="005149B0" w:rsidRPr="00EE7CC4" w:rsidRDefault="005149B0" w:rsidP="005149B0">
      <w:pPr>
        <w:jc w:val="both"/>
        <w:rPr>
          <w:rFonts w:ascii="Times New Roman" w:hAnsi="Times New Roman" w:cs="Times New Roman"/>
        </w:rPr>
      </w:pPr>
      <w:r w:rsidRPr="00EE7CC4">
        <w:rPr>
          <w:rFonts w:ascii="Times New Roman" w:hAnsi="Times New Roman" w:cs="Times New Roman"/>
          <w:vertAlign w:val="superscript"/>
        </w:rPr>
        <w:t>2</w:t>
      </w:r>
      <w:r w:rsidRPr="00EE7CC4">
        <w:rPr>
          <w:rFonts w:ascii="Times New Roman" w:hAnsi="Times New Roman" w:cs="Times New Roman"/>
        </w:rPr>
        <w:t xml:space="preserve"> За даними служби автомобільних доріг у Чернівецькій області та Чернівецької обласної державної адміністрації.</w:t>
      </w:r>
    </w:p>
    <w:p w:rsidR="005149B0" w:rsidRPr="00EE7CC4" w:rsidRDefault="005149B0" w:rsidP="005149B0">
      <w:pPr>
        <w:pStyle w:val="afb"/>
        <w:spacing w:before="0" w:line="276" w:lineRule="auto"/>
        <w:ind w:firstLine="680"/>
        <w:jc w:val="both"/>
        <w:rPr>
          <w:rFonts w:ascii="Times New Roman" w:hAnsi="Times New Roman"/>
          <w:sz w:val="28"/>
          <w:szCs w:val="28"/>
          <w:shd w:val="clear" w:color="auto" w:fill="FFFFFF"/>
        </w:rPr>
      </w:pPr>
      <w:r w:rsidRPr="00EE7CC4">
        <w:rPr>
          <w:rFonts w:ascii="Times New Roman" w:hAnsi="Times New Roman"/>
          <w:sz w:val="28"/>
          <w:szCs w:val="28"/>
        </w:rPr>
        <w:t>Область має розвинену мережу автомобільних доріг загального користування області, довжина яких становить 2891,8 км, у тому числі з твердим покриттям 2886 км. Міжнародні – 95,6км, державного значення – 848,4км, місцевого значенн</w:t>
      </w:r>
      <w:r w:rsidRPr="00EE7CC4">
        <w:rPr>
          <w:rFonts w:ascii="Times New Roman" w:hAnsi="Times New Roman"/>
          <w:sz w:val="28"/>
          <w:szCs w:val="28"/>
          <w:shd w:val="clear" w:color="auto" w:fill="FFFFFF"/>
        </w:rPr>
        <w:t>я – 2042,5 км. Головна автомагістраль Тернопіль-Чернівці-Порубне (клас Е).</w:t>
      </w:r>
    </w:p>
    <w:p w:rsidR="005149B0" w:rsidRPr="00EE7CC4" w:rsidRDefault="005149B0" w:rsidP="005149B0">
      <w:pPr>
        <w:autoSpaceDE w:val="0"/>
        <w:autoSpaceDN w:val="0"/>
        <w:adjustRightInd w:val="0"/>
        <w:spacing w:after="0"/>
        <w:ind w:firstLine="567"/>
        <w:jc w:val="both"/>
        <w:rPr>
          <w:rFonts w:ascii="Times New Roman" w:hAnsi="Times New Roman" w:cs="Times New Roman"/>
          <w:sz w:val="28"/>
          <w:szCs w:val="28"/>
        </w:rPr>
      </w:pPr>
      <w:r w:rsidRPr="00EE7CC4">
        <w:rPr>
          <w:rFonts w:ascii="Times New Roman" w:hAnsi="Times New Roman" w:cs="Times New Roman"/>
          <w:sz w:val="28"/>
          <w:szCs w:val="28"/>
        </w:rPr>
        <w:t>Щільність автомобільних доріг з твердим покриттям в області становить 356 км на 1000 км</w:t>
      </w:r>
      <w:r w:rsidRPr="00EE7CC4">
        <w:rPr>
          <w:rFonts w:ascii="Times New Roman" w:hAnsi="Times New Roman" w:cs="Times New Roman"/>
          <w:sz w:val="28"/>
          <w:szCs w:val="28"/>
          <w:vertAlign w:val="superscript"/>
        </w:rPr>
        <w:t xml:space="preserve">2 </w:t>
      </w:r>
      <w:r w:rsidRPr="00EE7CC4">
        <w:rPr>
          <w:rFonts w:ascii="Times New Roman" w:hAnsi="Times New Roman" w:cs="Times New Roman"/>
          <w:sz w:val="28"/>
          <w:szCs w:val="28"/>
        </w:rPr>
        <w:t xml:space="preserve">території і також є одним з найвищих показників серед регіонів України. </w:t>
      </w:r>
    </w:p>
    <w:p w:rsidR="005149B0" w:rsidRPr="00EE7CC4" w:rsidRDefault="005149B0" w:rsidP="005149B0">
      <w:pPr>
        <w:pStyle w:val="afb"/>
        <w:spacing w:before="0" w:line="276" w:lineRule="auto"/>
        <w:ind w:firstLine="680"/>
        <w:jc w:val="both"/>
        <w:rPr>
          <w:rFonts w:ascii="Times New Roman" w:hAnsi="Times New Roman"/>
          <w:i/>
          <w:sz w:val="28"/>
          <w:szCs w:val="28"/>
        </w:rPr>
      </w:pPr>
      <w:r w:rsidRPr="00EE7CC4">
        <w:rPr>
          <w:rFonts w:ascii="Times New Roman" w:hAnsi="Times New Roman"/>
          <w:sz w:val="28"/>
          <w:szCs w:val="28"/>
        </w:rPr>
        <w:t>В області проводиться робота, спрямована на покращення транспортного обслуговування населення та забезпечення належного рівня безпеки.</w:t>
      </w:r>
    </w:p>
    <w:p w:rsidR="005149B0" w:rsidRPr="00EE7CC4" w:rsidRDefault="005149B0" w:rsidP="005149B0">
      <w:pPr>
        <w:shd w:val="clear" w:color="auto" w:fill="FFFFFF"/>
        <w:tabs>
          <w:tab w:val="left" w:pos="567"/>
        </w:tabs>
        <w:spacing w:after="0"/>
        <w:ind w:firstLine="680"/>
        <w:jc w:val="both"/>
        <w:rPr>
          <w:rFonts w:ascii="Times New Roman" w:hAnsi="Times New Roman" w:cs="Times New Roman"/>
          <w:sz w:val="28"/>
          <w:szCs w:val="28"/>
        </w:rPr>
      </w:pPr>
      <w:r w:rsidRPr="00EE7CC4">
        <w:rPr>
          <w:rFonts w:ascii="Times New Roman" w:hAnsi="Times New Roman" w:cs="Times New Roman"/>
          <w:sz w:val="28"/>
          <w:szCs w:val="28"/>
        </w:rPr>
        <w:t>Від стану транспортної мережі, до якої в умовах активного розвитку міжрегіонального співробітництва пред’являються все більші вимоги, залежить ефективність функціонування транспорту. Автодороги області за багатьма параметрами (стан дорожнього покриття, кількість проїзних частин, швидкість пересування автотранспорту, забезпеченість дорожніми знаками і дорожньою розміткою, об’єктами сфери сервісу) не відповідають європейським стандартам.</w:t>
      </w:r>
    </w:p>
    <w:p w:rsidR="005149B0" w:rsidRPr="00EE7CC4" w:rsidRDefault="005149B0" w:rsidP="005149B0">
      <w:pPr>
        <w:shd w:val="clear" w:color="auto" w:fill="FFFFFF"/>
        <w:spacing w:after="0"/>
        <w:ind w:firstLine="680"/>
        <w:jc w:val="both"/>
        <w:rPr>
          <w:rFonts w:ascii="Times New Roman" w:hAnsi="Times New Roman" w:cs="Times New Roman"/>
          <w:sz w:val="28"/>
          <w:szCs w:val="28"/>
        </w:rPr>
      </w:pPr>
      <w:r w:rsidRPr="00EE7CC4">
        <w:rPr>
          <w:rFonts w:ascii="Times New Roman" w:hAnsi="Times New Roman" w:cs="Times New Roman"/>
          <w:sz w:val="28"/>
          <w:szCs w:val="28"/>
        </w:rPr>
        <w:t xml:space="preserve">Аналізуючи якісний склад автодоріг області необхідно відмітити, що лише 53,4% з них – це дороги з удосконаленими типами покриття (цементобетонне, асфальтобетонне, чорне шосе і чорне гравійне). Ще велику частину (46,0%) в структурі автодоріг загального користування займають дороги, у яких тип покриття біле шосе (щебеневе, шлакове і гравійне) – це покриття перехідного типу, яке потребує вдосконалення, і 0,6% складає частина доріг бруківок (уключаючи булижні) та ґрунтові дороги, оброблені чорними в’яжучими матеріалами. Основна частина автодоріг (майже 79,8% від загальної їх протяжності) відноситься до четвертої та п’ятої (найнижчих) категорій і лише невелика їх частина (8,3%) – до першої та другої категорій. Виконання </w:t>
      </w:r>
      <w:r w:rsidRPr="00EE7CC4">
        <w:rPr>
          <w:rFonts w:ascii="Times New Roman" w:hAnsi="Times New Roman" w:cs="Times New Roman"/>
          <w:sz w:val="28"/>
          <w:szCs w:val="28"/>
        </w:rPr>
        <w:lastRenderedPageBreak/>
        <w:t>робіт з ремонту та утримання автодоріг дорожньою службою ведеться у відповідності до фінансування, яке за останні роки не відповідає потребам.</w:t>
      </w:r>
    </w:p>
    <w:p w:rsidR="005149B0" w:rsidRPr="00EE7CC4" w:rsidRDefault="005149B0" w:rsidP="005149B0">
      <w:pPr>
        <w:shd w:val="clear" w:color="auto" w:fill="FFFFFF"/>
        <w:spacing w:after="0"/>
        <w:ind w:firstLine="680"/>
        <w:jc w:val="both"/>
        <w:rPr>
          <w:rFonts w:ascii="Times New Roman" w:hAnsi="Times New Roman" w:cs="Times New Roman"/>
          <w:sz w:val="28"/>
          <w:szCs w:val="28"/>
        </w:rPr>
      </w:pPr>
      <w:r w:rsidRPr="00EE7CC4">
        <w:rPr>
          <w:rFonts w:ascii="Times New Roman" w:hAnsi="Times New Roman" w:cs="Times New Roman"/>
          <w:sz w:val="28"/>
          <w:szCs w:val="28"/>
        </w:rPr>
        <w:t>Особливе місце серед інших видів транспорту займає міський електротранспорт. Цим видом транспорту перевезення здійснюються за 9 тролейбусними маршрутами внутрішньоміського сполучення. Завдяки нижчій вартості проїзду в міському електротранспорті та наявності пільг для багатьох категорій громадян, перевага надається саме цьому виду транспорту. Щодня цим видом транспорту в середньому перевозиться майже 28 тис. пасажирів.</w:t>
      </w:r>
    </w:p>
    <w:p w:rsidR="005149B0" w:rsidRPr="00EE7CC4" w:rsidRDefault="005149B0" w:rsidP="005149B0">
      <w:pPr>
        <w:spacing w:after="0"/>
        <w:ind w:firstLine="709"/>
        <w:jc w:val="both"/>
        <w:rPr>
          <w:rFonts w:ascii="Times New Roman" w:hAnsi="Times New Roman" w:cs="Times New Roman"/>
          <w:spacing w:val="-2"/>
          <w:sz w:val="28"/>
          <w:szCs w:val="28"/>
        </w:rPr>
      </w:pPr>
      <w:r w:rsidRPr="00EE7CC4">
        <w:rPr>
          <w:rFonts w:ascii="Times New Roman" w:hAnsi="Times New Roman" w:cs="Times New Roman"/>
          <w:spacing w:val="-2"/>
          <w:sz w:val="28"/>
          <w:szCs w:val="28"/>
        </w:rPr>
        <w:t>На міський електротранспорт припадає до 60% пасажиропотоку внутрішньоміського сполучення або майже половина загального обсягу пасажирських перевезень області. Робота міського електротранспорту безпосередньо залежить від якісного стану рухомого складу, який продовжує зношуватись і зменшуватись в кількості. На балансі тролейбусного управління знаходиться 83 тролейбуси. При цьому 78,5% тролейбусів є морально застарілими і фізично зношеними, які працюють з понаднормативним терміном експлуатації (більше 15 років). Такий технічний стан рухомого складу призводить до зменшення його випуску на лінію, а це, в свою чергу, знижує перевізні можливості, веде до перевантаження ліній, що зумовлює часті поломки та вихід з ладу машин. В результаті якість роботи міського електротранспорту погіршується. Усі ці фактори спричинили перерозподіл пасажиропотоку у внутрішньоміському сполученні: все більше мешканців м.Чернівців користуються дорожчими, але якіснішими послугами пасажирського автомобільного транспорту. Основними ж користувачами міського електротранспорту залишаються ті категорії населення, яким згідно з діючим законодавством надано право пільгового проїзду в громадському транспорті.</w:t>
      </w:r>
    </w:p>
    <w:p w:rsidR="005149B0" w:rsidRPr="00EE7CC4" w:rsidRDefault="005149B0" w:rsidP="005149B0">
      <w:pPr>
        <w:widowControl w:val="0"/>
        <w:autoSpaceDE w:val="0"/>
        <w:autoSpaceDN w:val="0"/>
        <w:adjustRightInd w:val="0"/>
        <w:spacing w:after="0"/>
        <w:ind w:firstLine="567"/>
        <w:jc w:val="both"/>
        <w:rPr>
          <w:rFonts w:ascii="Times New Roman" w:hAnsi="Times New Roman" w:cs="Times New Roman"/>
          <w:sz w:val="28"/>
          <w:szCs w:val="24"/>
        </w:rPr>
      </w:pPr>
      <w:r w:rsidRPr="00EE7CC4">
        <w:rPr>
          <w:rFonts w:ascii="Times New Roman" w:hAnsi="Times New Roman" w:cs="Times New Roman"/>
          <w:sz w:val="28"/>
          <w:szCs w:val="24"/>
        </w:rPr>
        <w:t>Вантажні перевезення в області виконуються автомобільним транспортом, головною перевагою якого є високе маневрування, що забезпечує швидку доставку вантажів і їх збереження.</w:t>
      </w:r>
    </w:p>
    <w:p w:rsidR="005149B0" w:rsidRPr="00EE7CC4" w:rsidRDefault="005149B0" w:rsidP="005149B0">
      <w:pPr>
        <w:ind w:firstLine="567"/>
        <w:jc w:val="both"/>
        <w:rPr>
          <w:rFonts w:ascii="Times New Roman" w:hAnsi="Times New Roman" w:cs="Times New Roman"/>
          <w:bCs/>
          <w:sz w:val="28"/>
          <w:szCs w:val="28"/>
        </w:rPr>
      </w:pPr>
      <w:r w:rsidRPr="00EE7CC4">
        <w:rPr>
          <w:rFonts w:ascii="Times New Roman" w:hAnsi="Times New Roman" w:cs="Times New Roman"/>
          <w:sz w:val="28"/>
          <w:szCs w:val="28"/>
        </w:rPr>
        <w:t>*За 2021 рік автомобільним транспортом було перевезено 1,821 млн.т</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 xml:space="preserve">вантажів (без урахування перевезень, виконаних для власних потреб, а також з урахуванням вантажних перевезень пікапами і фургонами на шасі легкових автомобілів та вантажних перевезень, виконаних фізичними особами-підприємцями), що становить 157,5% 2020 року. Вантажообіг автомобільного транспорту становив 626,3 млн.ткм (95,5% від 2020 року ). </w:t>
      </w:r>
    </w:p>
    <w:p w:rsidR="005149B0" w:rsidRPr="00EE7CC4" w:rsidRDefault="005149B0">
      <w:pPr>
        <w:rPr>
          <w:rFonts w:ascii="Times New Roman" w:hAnsi="Times New Roman" w:cs="Times New Roman"/>
          <w:bCs/>
          <w:sz w:val="28"/>
          <w:szCs w:val="28"/>
        </w:rPr>
      </w:pPr>
      <w:r w:rsidRPr="00EE7CC4">
        <w:rPr>
          <w:rFonts w:ascii="Times New Roman" w:hAnsi="Times New Roman" w:cs="Times New Roman"/>
          <w:bCs/>
          <w:sz w:val="28"/>
          <w:szCs w:val="28"/>
        </w:rPr>
        <w:br w:type="page"/>
      </w:r>
    </w:p>
    <w:p w:rsidR="005149B0" w:rsidRPr="00EE7CC4" w:rsidRDefault="005149B0" w:rsidP="005149B0">
      <w:pPr>
        <w:shd w:val="clear" w:color="auto" w:fill="FFFFFF"/>
        <w:ind w:firstLine="567"/>
        <w:jc w:val="center"/>
        <w:rPr>
          <w:rFonts w:ascii="Times New Roman" w:hAnsi="Times New Roman" w:cs="Times New Roman"/>
          <w:bCs/>
          <w:sz w:val="28"/>
          <w:szCs w:val="28"/>
        </w:rPr>
      </w:pPr>
      <w:r w:rsidRPr="00EE7CC4">
        <w:rPr>
          <w:rFonts w:ascii="Times New Roman" w:hAnsi="Times New Roman" w:cs="Times New Roman"/>
          <w:bCs/>
          <w:sz w:val="28"/>
          <w:szCs w:val="28"/>
        </w:rPr>
        <w:lastRenderedPageBreak/>
        <w:t>Вантажні та пасажирські перевезення за 2021 рік*</w:t>
      </w:r>
    </w:p>
    <w:p w:rsidR="005149B0" w:rsidRPr="00EE7CC4" w:rsidRDefault="005149B0" w:rsidP="005149B0">
      <w:pPr>
        <w:shd w:val="clear" w:color="auto" w:fill="FFFFFF"/>
        <w:ind w:right="-56"/>
        <w:jc w:val="right"/>
        <w:rPr>
          <w:rFonts w:ascii="Times New Roman" w:hAnsi="Times New Roman" w:cs="Times New Roman"/>
          <w:sz w:val="24"/>
          <w:szCs w:val="24"/>
        </w:rPr>
      </w:pPr>
      <w:r w:rsidRPr="00EE7CC4">
        <w:rPr>
          <w:rFonts w:ascii="Times New Roman" w:hAnsi="Times New Roman" w:cs="Times New Roman"/>
          <w:sz w:val="24"/>
          <w:szCs w:val="24"/>
        </w:rPr>
        <w:t>Таблиця 60</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418"/>
        <w:gridCol w:w="1276"/>
        <w:gridCol w:w="1417"/>
        <w:gridCol w:w="1559"/>
      </w:tblGrid>
      <w:tr w:rsidR="00EE7CC4" w:rsidRPr="00EE7CC4" w:rsidTr="000E7696">
        <w:trPr>
          <w:jc w:val="center"/>
        </w:trPr>
        <w:tc>
          <w:tcPr>
            <w:tcW w:w="9639" w:type="dxa"/>
            <w:gridSpan w:val="5"/>
            <w:vAlign w:val="center"/>
          </w:tcPr>
          <w:p w:rsidR="005149B0" w:rsidRPr="00EE7CC4" w:rsidRDefault="005149B0" w:rsidP="005149B0">
            <w:pPr>
              <w:spacing w:after="0" w:line="240" w:lineRule="auto"/>
              <w:jc w:val="center"/>
              <w:rPr>
                <w:rFonts w:ascii="Times New Roman" w:hAnsi="Times New Roman" w:cs="Times New Roman"/>
                <w:b/>
                <w:bCs/>
                <w:lang w:eastAsia="uk-UA"/>
              </w:rPr>
            </w:pPr>
            <w:r w:rsidRPr="00EE7CC4">
              <w:rPr>
                <w:rFonts w:ascii="Times New Roman" w:hAnsi="Times New Roman" w:cs="Times New Roman"/>
                <w:b/>
                <w:bCs/>
                <w:lang w:eastAsia="uk-UA"/>
              </w:rPr>
              <w:t>Вантажні перевезення</w:t>
            </w:r>
          </w:p>
        </w:tc>
      </w:tr>
      <w:tr w:rsidR="00EE7CC4" w:rsidRPr="00EE7CC4" w:rsidTr="000E7696">
        <w:trPr>
          <w:jc w:val="center"/>
        </w:trPr>
        <w:tc>
          <w:tcPr>
            <w:tcW w:w="3969" w:type="dxa"/>
            <w:vMerge w:val="restart"/>
            <w:vAlign w:val="center"/>
          </w:tcPr>
          <w:p w:rsidR="005149B0" w:rsidRPr="00EE7CC4" w:rsidRDefault="005149B0" w:rsidP="005149B0">
            <w:pPr>
              <w:pStyle w:val="afb"/>
              <w:spacing w:before="0"/>
              <w:ind w:firstLine="0"/>
              <w:jc w:val="both"/>
              <w:rPr>
                <w:rFonts w:ascii="Times New Roman" w:hAnsi="Times New Roman"/>
                <w:sz w:val="22"/>
                <w:szCs w:val="22"/>
              </w:rPr>
            </w:pPr>
          </w:p>
        </w:tc>
        <w:tc>
          <w:tcPr>
            <w:tcW w:w="2694" w:type="dxa"/>
            <w:gridSpan w:val="2"/>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Перевезено (відправлено) вантажів</w:t>
            </w:r>
          </w:p>
        </w:tc>
        <w:tc>
          <w:tcPr>
            <w:tcW w:w="2976" w:type="dxa"/>
            <w:gridSpan w:val="2"/>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Вантажооборот</w:t>
            </w:r>
          </w:p>
        </w:tc>
      </w:tr>
      <w:tr w:rsidR="00EE7CC4" w:rsidRPr="00EE7CC4" w:rsidTr="000E7696">
        <w:trPr>
          <w:jc w:val="center"/>
        </w:trPr>
        <w:tc>
          <w:tcPr>
            <w:tcW w:w="3969" w:type="dxa"/>
            <w:vMerge/>
            <w:vAlign w:val="center"/>
          </w:tcPr>
          <w:p w:rsidR="005149B0" w:rsidRPr="00EE7CC4" w:rsidRDefault="005149B0" w:rsidP="005149B0">
            <w:pPr>
              <w:pStyle w:val="afb"/>
              <w:spacing w:before="0"/>
              <w:ind w:firstLine="0"/>
              <w:jc w:val="both"/>
              <w:rPr>
                <w:rFonts w:ascii="Times New Roman" w:hAnsi="Times New Roman"/>
                <w:sz w:val="22"/>
                <w:szCs w:val="22"/>
              </w:rPr>
            </w:pPr>
          </w:p>
        </w:tc>
        <w:tc>
          <w:tcPr>
            <w:tcW w:w="1418"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тис.т</w:t>
            </w:r>
          </w:p>
        </w:tc>
        <w:tc>
          <w:tcPr>
            <w:tcW w:w="1276"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у % до</w:t>
            </w:r>
          </w:p>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2020 року</w:t>
            </w:r>
          </w:p>
        </w:tc>
        <w:tc>
          <w:tcPr>
            <w:tcW w:w="1417"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млн.ткм</w:t>
            </w:r>
          </w:p>
        </w:tc>
        <w:tc>
          <w:tcPr>
            <w:tcW w:w="1559"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у % до</w:t>
            </w:r>
          </w:p>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2019 року</w:t>
            </w:r>
          </w:p>
        </w:tc>
      </w:tr>
      <w:tr w:rsidR="00EE7CC4" w:rsidRPr="00EE7CC4" w:rsidTr="000E7696">
        <w:trPr>
          <w:jc w:val="center"/>
        </w:trPr>
        <w:tc>
          <w:tcPr>
            <w:tcW w:w="3969" w:type="dxa"/>
            <w:vAlign w:val="center"/>
          </w:tcPr>
          <w:p w:rsidR="005149B0" w:rsidRPr="00EE7CC4" w:rsidRDefault="005149B0" w:rsidP="005149B0">
            <w:pPr>
              <w:spacing w:after="0" w:line="240" w:lineRule="auto"/>
              <w:rPr>
                <w:rFonts w:ascii="Times New Roman" w:hAnsi="Times New Roman" w:cs="Times New Roman"/>
                <w:lang w:eastAsia="uk-UA"/>
              </w:rPr>
            </w:pPr>
            <w:r w:rsidRPr="00EE7CC4">
              <w:rPr>
                <w:rFonts w:ascii="Times New Roman" w:hAnsi="Times New Roman" w:cs="Times New Roman"/>
                <w:bCs/>
                <w:lang w:eastAsia="uk-UA"/>
              </w:rPr>
              <w:t>Усіма видами транспорту</w:t>
            </w:r>
          </w:p>
        </w:tc>
        <w:tc>
          <w:tcPr>
            <w:tcW w:w="1418"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1821,0</w:t>
            </w:r>
          </w:p>
        </w:tc>
        <w:tc>
          <w:tcPr>
            <w:tcW w:w="1276"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157,5</w:t>
            </w:r>
          </w:p>
        </w:tc>
        <w:tc>
          <w:tcPr>
            <w:tcW w:w="1417"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626,3</w:t>
            </w:r>
          </w:p>
        </w:tc>
        <w:tc>
          <w:tcPr>
            <w:tcW w:w="1559"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95,5</w:t>
            </w:r>
          </w:p>
        </w:tc>
      </w:tr>
      <w:tr w:rsidR="00EE7CC4" w:rsidRPr="00EE7CC4" w:rsidTr="000E7696">
        <w:trPr>
          <w:jc w:val="center"/>
        </w:trPr>
        <w:tc>
          <w:tcPr>
            <w:tcW w:w="3969" w:type="dxa"/>
            <w:tcBorders>
              <w:bottom w:val="single" w:sz="4" w:space="0" w:color="auto"/>
            </w:tcBorders>
            <w:vAlign w:val="center"/>
          </w:tcPr>
          <w:p w:rsidR="005149B0" w:rsidRPr="00EE7CC4" w:rsidRDefault="005149B0" w:rsidP="005149B0">
            <w:pPr>
              <w:spacing w:after="0" w:line="240" w:lineRule="auto"/>
              <w:ind w:left="142"/>
              <w:rPr>
                <w:rFonts w:ascii="Times New Roman" w:hAnsi="Times New Roman" w:cs="Times New Roman"/>
                <w:lang w:eastAsia="uk-UA"/>
              </w:rPr>
            </w:pPr>
            <w:r w:rsidRPr="00EE7CC4">
              <w:rPr>
                <w:rFonts w:ascii="Times New Roman" w:hAnsi="Times New Roman" w:cs="Times New Roman"/>
                <w:lang w:eastAsia="uk-UA"/>
              </w:rPr>
              <w:t>у тому числі</w:t>
            </w:r>
          </w:p>
        </w:tc>
        <w:tc>
          <w:tcPr>
            <w:tcW w:w="1418"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lang w:eastAsia="uk-UA"/>
              </w:rPr>
            </w:pPr>
          </w:p>
        </w:tc>
        <w:tc>
          <w:tcPr>
            <w:tcW w:w="1276"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lang w:eastAsia="uk-UA"/>
              </w:rPr>
            </w:pPr>
          </w:p>
        </w:tc>
        <w:tc>
          <w:tcPr>
            <w:tcW w:w="1417"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lang w:eastAsia="uk-UA"/>
              </w:rPr>
            </w:pPr>
          </w:p>
        </w:tc>
        <w:tc>
          <w:tcPr>
            <w:tcW w:w="1559"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lang w:eastAsia="uk-UA"/>
              </w:rPr>
            </w:pPr>
          </w:p>
        </w:tc>
      </w:tr>
      <w:tr w:rsidR="00EE7CC4" w:rsidRPr="00EE7CC4" w:rsidTr="000E7696">
        <w:trPr>
          <w:jc w:val="center"/>
        </w:trPr>
        <w:tc>
          <w:tcPr>
            <w:tcW w:w="3969" w:type="dxa"/>
            <w:tcBorders>
              <w:bottom w:val="single" w:sz="4" w:space="0" w:color="auto"/>
            </w:tcBorders>
            <w:vAlign w:val="center"/>
          </w:tcPr>
          <w:p w:rsidR="005149B0" w:rsidRPr="00EE7CC4" w:rsidRDefault="005149B0" w:rsidP="005149B0">
            <w:pPr>
              <w:spacing w:after="0" w:line="240" w:lineRule="auto"/>
              <w:ind w:left="142"/>
              <w:rPr>
                <w:rFonts w:ascii="Times New Roman" w:hAnsi="Times New Roman" w:cs="Times New Roman"/>
                <w:lang w:eastAsia="uk-UA"/>
              </w:rPr>
            </w:pPr>
            <w:r w:rsidRPr="00EE7CC4">
              <w:rPr>
                <w:rFonts w:ascii="Times New Roman" w:hAnsi="Times New Roman" w:cs="Times New Roman"/>
                <w:lang w:eastAsia="uk-UA"/>
              </w:rPr>
              <w:t>автомобільним</w:t>
            </w:r>
            <w:r w:rsidRPr="00EE7CC4">
              <w:rPr>
                <w:rFonts w:ascii="Times New Roman" w:hAnsi="Times New Roman" w:cs="Times New Roman"/>
                <w:vertAlign w:val="superscript"/>
                <w:lang w:eastAsia="uk-UA"/>
              </w:rPr>
              <w:t>1</w:t>
            </w:r>
          </w:p>
        </w:tc>
        <w:tc>
          <w:tcPr>
            <w:tcW w:w="1418"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1821,0</w:t>
            </w:r>
          </w:p>
        </w:tc>
        <w:tc>
          <w:tcPr>
            <w:tcW w:w="1276"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157,5</w:t>
            </w:r>
          </w:p>
        </w:tc>
        <w:tc>
          <w:tcPr>
            <w:tcW w:w="1417"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626,3</w:t>
            </w:r>
          </w:p>
        </w:tc>
        <w:tc>
          <w:tcPr>
            <w:tcW w:w="1559"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95,5</w:t>
            </w:r>
          </w:p>
        </w:tc>
      </w:tr>
      <w:tr w:rsidR="00EE7CC4" w:rsidRPr="00EE7CC4" w:rsidTr="000E7696">
        <w:trPr>
          <w:jc w:val="center"/>
        </w:trPr>
        <w:tc>
          <w:tcPr>
            <w:tcW w:w="3969" w:type="dxa"/>
            <w:tcBorders>
              <w:bottom w:val="single" w:sz="4" w:space="0" w:color="auto"/>
            </w:tcBorders>
            <w:vAlign w:val="center"/>
          </w:tcPr>
          <w:p w:rsidR="005149B0" w:rsidRPr="00EE7CC4" w:rsidRDefault="005149B0" w:rsidP="005149B0">
            <w:pPr>
              <w:spacing w:after="0" w:line="240" w:lineRule="auto"/>
              <w:ind w:left="142"/>
              <w:rPr>
                <w:rFonts w:ascii="Times New Roman" w:hAnsi="Times New Roman" w:cs="Times New Roman"/>
                <w:lang w:eastAsia="uk-UA"/>
              </w:rPr>
            </w:pPr>
            <w:r w:rsidRPr="00EE7CC4">
              <w:rPr>
                <w:rFonts w:ascii="Times New Roman" w:hAnsi="Times New Roman" w:cs="Times New Roman"/>
                <w:lang w:eastAsia="uk-UA"/>
              </w:rPr>
              <w:t>водний</w:t>
            </w:r>
          </w:p>
        </w:tc>
        <w:tc>
          <w:tcPr>
            <w:tcW w:w="1418"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1276"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1417"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1559"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r>
      <w:tr w:rsidR="00EE7CC4" w:rsidRPr="00EE7CC4" w:rsidTr="000E7696">
        <w:trPr>
          <w:jc w:val="center"/>
        </w:trPr>
        <w:tc>
          <w:tcPr>
            <w:tcW w:w="3969" w:type="dxa"/>
            <w:tcBorders>
              <w:bottom w:val="single" w:sz="4" w:space="0" w:color="auto"/>
            </w:tcBorders>
            <w:vAlign w:val="center"/>
          </w:tcPr>
          <w:p w:rsidR="005149B0" w:rsidRPr="00EE7CC4" w:rsidRDefault="005149B0" w:rsidP="005149B0">
            <w:pPr>
              <w:spacing w:after="0" w:line="240" w:lineRule="auto"/>
              <w:ind w:left="142"/>
              <w:rPr>
                <w:rFonts w:ascii="Times New Roman" w:hAnsi="Times New Roman" w:cs="Times New Roman"/>
                <w:lang w:eastAsia="uk-UA"/>
              </w:rPr>
            </w:pPr>
            <w:r w:rsidRPr="00EE7CC4">
              <w:rPr>
                <w:rFonts w:ascii="Times New Roman" w:hAnsi="Times New Roman" w:cs="Times New Roman"/>
                <w:lang w:eastAsia="uk-UA"/>
              </w:rPr>
              <w:t>авіаційний</w:t>
            </w:r>
          </w:p>
        </w:tc>
        <w:tc>
          <w:tcPr>
            <w:tcW w:w="1418"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1276"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1417"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1559"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r>
      <w:tr w:rsidR="00EE7CC4" w:rsidRPr="00EE7CC4" w:rsidTr="000E7696">
        <w:trPr>
          <w:jc w:val="center"/>
        </w:trPr>
        <w:tc>
          <w:tcPr>
            <w:tcW w:w="9639" w:type="dxa"/>
            <w:gridSpan w:val="5"/>
            <w:tcBorders>
              <w:top w:val="single" w:sz="4" w:space="0" w:color="auto"/>
            </w:tcBorders>
            <w:vAlign w:val="center"/>
          </w:tcPr>
          <w:p w:rsidR="005149B0" w:rsidRPr="00EE7CC4" w:rsidRDefault="005149B0" w:rsidP="005149B0">
            <w:pPr>
              <w:shd w:val="clear" w:color="auto" w:fill="FFFFFF"/>
              <w:spacing w:after="0" w:line="240" w:lineRule="auto"/>
              <w:jc w:val="center"/>
              <w:rPr>
                <w:rFonts w:ascii="Times New Roman" w:hAnsi="Times New Roman" w:cs="Times New Roman"/>
                <w:b/>
              </w:rPr>
            </w:pPr>
            <w:r w:rsidRPr="00EE7CC4">
              <w:rPr>
                <w:rFonts w:ascii="Times New Roman" w:hAnsi="Times New Roman" w:cs="Times New Roman"/>
                <w:b/>
              </w:rPr>
              <w:t>Пасажирські перевезення</w:t>
            </w:r>
          </w:p>
        </w:tc>
      </w:tr>
      <w:tr w:rsidR="00EE7CC4" w:rsidRPr="00EE7CC4" w:rsidTr="000E7696">
        <w:trPr>
          <w:jc w:val="center"/>
        </w:trPr>
        <w:tc>
          <w:tcPr>
            <w:tcW w:w="3969" w:type="dxa"/>
            <w:vMerge w:val="restart"/>
            <w:vAlign w:val="center"/>
          </w:tcPr>
          <w:p w:rsidR="005149B0" w:rsidRPr="00EE7CC4" w:rsidRDefault="005149B0" w:rsidP="005149B0">
            <w:pPr>
              <w:pStyle w:val="afb"/>
              <w:spacing w:before="0"/>
              <w:ind w:firstLine="0"/>
              <w:jc w:val="both"/>
              <w:rPr>
                <w:rFonts w:ascii="Times New Roman" w:hAnsi="Times New Roman"/>
                <w:sz w:val="22"/>
                <w:szCs w:val="22"/>
              </w:rPr>
            </w:pPr>
          </w:p>
        </w:tc>
        <w:tc>
          <w:tcPr>
            <w:tcW w:w="2694" w:type="dxa"/>
            <w:gridSpan w:val="2"/>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Перевезено (відправлено) пасажирів</w:t>
            </w:r>
          </w:p>
        </w:tc>
        <w:tc>
          <w:tcPr>
            <w:tcW w:w="2976" w:type="dxa"/>
            <w:gridSpan w:val="2"/>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Пасажирооборот</w:t>
            </w:r>
          </w:p>
        </w:tc>
      </w:tr>
      <w:tr w:rsidR="00EE7CC4" w:rsidRPr="00EE7CC4" w:rsidTr="000E7696">
        <w:trPr>
          <w:jc w:val="center"/>
        </w:trPr>
        <w:tc>
          <w:tcPr>
            <w:tcW w:w="3969" w:type="dxa"/>
            <w:vMerge/>
            <w:vAlign w:val="center"/>
          </w:tcPr>
          <w:p w:rsidR="005149B0" w:rsidRPr="00EE7CC4" w:rsidRDefault="005149B0" w:rsidP="005149B0">
            <w:pPr>
              <w:pStyle w:val="afb"/>
              <w:spacing w:before="0"/>
              <w:ind w:firstLine="0"/>
              <w:jc w:val="both"/>
              <w:rPr>
                <w:rFonts w:ascii="Times New Roman" w:hAnsi="Times New Roman"/>
                <w:sz w:val="22"/>
                <w:szCs w:val="22"/>
              </w:rPr>
            </w:pPr>
          </w:p>
        </w:tc>
        <w:tc>
          <w:tcPr>
            <w:tcW w:w="1418"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тис.</w:t>
            </w:r>
          </w:p>
        </w:tc>
        <w:tc>
          <w:tcPr>
            <w:tcW w:w="1276"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у % до</w:t>
            </w:r>
          </w:p>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2020 року</w:t>
            </w:r>
          </w:p>
        </w:tc>
        <w:tc>
          <w:tcPr>
            <w:tcW w:w="1417"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млн.пас.км</w:t>
            </w:r>
          </w:p>
        </w:tc>
        <w:tc>
          <w:tcPr>
            <w:tcW w:w="1559"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у % до</w:t>
            </w:r>
          </w:p>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bCs/>
                <w:lang w:eastAsia="uk-UA"/>
              </w:rPr>
              <w:t>2020 року</w:t>
            </w:r>
          </w:p>
        </w:tc>
      </w:tr>
      <w:tr w:rsidR="00EE7CC4" w:rsidRPr="00EE7CC4" w:rsidTr="000E7696">
        <w:trPr>
          <w:jc w:val="center"/>
        </w:trPr>
        <w:tc>
          <w:tcPr>
            <w:tcW w:w="3969" w:type="dxa"/>
            <w:vAlign w:val="center"/>
          </w:tcPr>
          <w:p w:rsidR="005149B0" w:rsidRPr="00EE7CC4" w:rsidRDefault="005149B0" w:rsidP="005149B0">
            <w:pPr>
              <w:spacing w:after="0" w:line="240" w:lineRule="auto"/>
              <w:rPr>
                <w:rFonts w:ascii="Times New Roman" w:hAnsi="Times New Roman" w:cs="Times New Roman"/>
                <w:lang w:eastAsia="uk-UA"/>
              </w:rPr>
            </w:pPr>
            <w:r w:rsidRPr="00EE7CC4">
              <w:rPr>
                <w:rFonts w:ascii="Times New Roman" w:hAnsi="Times New Roman" w:cs="Times New Roman"/>
                <w:bCs/>
                <w:lang w:eastAsia="uk-UA"/>
              </w:rPr>
              <w:t>Усіма видами транспорту</w:t>
            </w:r>
          </w:p>
        </w:tc>
        <w:tc>
          <w:tcPr>
            <w:tcW w:w="1418"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23001,1</w:t>
            </w:r>
          </w:p>
        </w:tc>
        <w:tc>
          <w:tcPr>
            <w:tcW w:w="1276"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99,1</w:t>
            </w:r>
          </w:p>
        </w:tc>
        <w:tc>
          <w:tcPr>
            <w:tcW w:w="1417"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484,9</w:t>
            </w:r>
          </w:p>
        </w:tc>
        <w:tc>
          <w:tcPr>
            <w:tcW w:w="1559"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113,8</w:t>
            </w:r>
          </w:p>
        </w:tc>
      </w:tr>
      <w:tr w:rsidR="00EE7CC4" w:rsidRPr="00EE7CC4" w:rsidTr="000E7696">
        <w:trPr>
          <w:jc w:val="center"/>
        </w:trPr>
        <w:tc>
          <w:tcPr>
            <w:tcW w:w="3969" w:type="dxa"/>
            <w:vAlign w:val="center"/>
          </w:tcPr>
          <w:p w:rsidR="005149B0" w:rsidRPr="00EE7CC4" w:rsidRDefault="005149B0" w:rsidP="005149B0">
            <w:pPr>
              <w:spacing w:after="0" w:line="240" w:lineRule="auto"/>
              <w:ind w:left="142"/>
              <w:rPr>
                <w:rFonts w:ascii="Times New Roman" w:hAnsi="Times New Roman" w:cs="Times New Roman"/>
                <w:lang w:eastAsia="uk-UA"/>
              </w:rPr>
            </w:pPr>
            <w:r w:rsidRPr="00EE7CC4">
              <w:rPr>
                <w:rFonts w:ascii="Times New Roman" w:hAnsi="Times New Roman" w:cs="Times New Roman"/>
                <w:lang w:eastAsia="uk-UA"/>
              </w:rPr>
              <w:t>у тому числі</w:t>
            </w:r>
          </w:p>
        </w:tc>
        <w:tc>
          <w:tcPr>
            <w:tcW w:w="1418" w:type="dxa"/>
            <w:vAlign w:val="center"/>
          </w:tcPr>
          <w:p w:rsidR="005149B0" w:rsidRPr="00EE7CC4" w:rsidRDefault="005149B0" w:rsidP="005149B0">
            <w:pPr>
              <w:spacing w:after="0" w:line="240" w:lineRule="auto"/>
              <w:jc w:val="center"/>
              <w:rPr>
                <w:rFonts w:ascii="Times New Roman" w:hAnsi="Times New Roman" w:cs="Times New Roman"/>
                <w:b/>
                <w:bCs/>
                <w:lang w:eastAsia="uk-UA"/>
              </w:rPr>
            </w:pPr>
          </w:p>
        </w:tc>
        <w:tc>
          <w:tcPr>
            <w:tcW w:w="1276" w:type="dxa"/>
            <w:vAlign w:val="center"/>
          </w:tcPr>
          <w:p w:rsidR="005149B0" w:rsidRPr="00EE7CC4" w:rsidRDefault="005149B0" w:rsidP="005149B0">
            <w:pPr>
              <w:spacing w:after="0" w:line="240" w:lineRule="auto"/>
              <w:jc w:val="center"/>
              <w:rPr>
                <w:rFonts w:ascii="Times New Roman" w:hAnsi="Times New Roman" w:cs="Times New Roman"/>
                <w:b/>
                <w:bCs/>
                <w:lang w:eastAsia="uk-UA"/>
              </w:rPr>
            </w:pPr>
          </w:p>
        </w:tc>
        <w:tc>
          <w:tcPr>
            <w:tcW w:w="1417" w:type="dxa"/>
            <w:vAlign w:val="center"/>
          </w:tcPr>
          <w:p w:rsidR="005149B0" w:rsidRPr="00EE7CC4" w:rsidRDefault="005149B0" w:rsidP="005149B0">
            <w:pPr>
              <w:spacing w:after="0" w:line="240" w:lineRule="auto"/>
              <w:jc w:val="center"/>
              <w:rPr>
                <w:rFonts w:ascii="Times New Roman" w:hAnsi="Times New Roman" w:cs="Times New Roman"/>
                <w:b/>
                <w:bCs/>
                <w:lang w:eastAsia="uk-UA"/>
              </w:rPr>
            </w:pPr>
          </w:p>
        </w:tc>
        <w:tc>
          <w:tcPr>
            <w:tcW w:w="1559" w:type="dxa"/>
            <w:vAlign w:val="center"/>
          </w:tcPr>
          <w:p w:rsidR="005149B0" w:rsidRPr="00EE7CC4" w:rsidRDefault="005149B0" w:rsidP="005149B0">
            <w:pPr>
              <w:spacing w:after="0" w:line="240" w:lineRule="auto"/>
              <w:jc w:val="center"/>
              <w:rPr>
                <w:rFonts w:ascii="Times New Roman" w:hAnsi="Times New Roman" w:cs="Times New Roman"/>
                <w:b/>
                <w:bCs/>
                <w:lang w:eastAsia="uk-UA"/>
              </w:rPr>
            </w:pPr>
          </w:p>
        </w:tc>
      </w:tr>
      <w:tr w:rsidR="00EE7CC4" w:rsidRPr="00EE7CC4" w:rsidTr="000E7696">
        <w:trPr>
          <w:jc w:val="center"/>
        </w:trPr>
        <w:tc>
          <w:tcPr>
            <w:tcW w:w="3969" w:type="dxa"/>
            <w:vAlign w:val="center"/>
          </w:tcPr>
          <w:p w:rsidR="005149B0" w:rsidRPr="00EE7CC4" w:rsidRDefault="005149B0" w:rsidP="005149B0">
            <w:pPr>
              <w:spacing w:after="0" w:line="240" w:lineRule="auto"/>
              <w:ind w:left="142"/>
              <w:rPr>
                <w:rFonts w:ascii="Times New Roman" w:hAnsi="Times New Roman" w:cs="Times New Roman"/>
                <w:lang w:eastAsia="uk-UA"/>
              </w:rPr>
            </w:pPr>
            <w:r w:rsidRPr="00EE7CC4">
              <w:rPr>
                <w:rFonts w:ascii="Times New Roman" w:hAnsi="Times New Roman" w:cs="Times New Roman"/>
                <w:lang w:eastAsia="uk-UA"/>
              </w:rPr>
              <w:t>автомобільним</w:t>
            </w:r>
            <w:r w:rsidRPr="00EE7CC4">
              <w:rPr>
                <w:rFonts w:ascii="Times New Roman" w:hAnsi="Times New Roman" w:cs="Times New Roman"/>
                <w:vertAlign w:val="superscript"/>
                <w:lang w:eastAsia="uk-UA"/>
              </w:rPr>
              <w:t xml:space="preserve"> </w:t>
            </w:r>
            <w:r w:rsidRPr="00EE7CC4">
              <w:rPr>
                <w:rFonts w:ascii="Times New Roman" w:hAnsi="Times New Roman" w:cs="Times New Roman"/>
                <w:lang w:eastAsia="uk-UA"/>
              </w:rPr>
              <w:t>(автобуси)</w:t>
            </w:r>
            <w:r w:rsidRPr="00EE7CC4">
              <w:rPr>
                <w:rFonts w:ascii="Times New Roman" w:hAnsi="Times New Roman" w:cs="Times New Roman"/>
                <w:vertAlign w:val="superscript"/>
                <w:lang w:eastAsia="uk-UA"/>
              </w:rPr>
              <w:t>2</w:t>
            </w:r>
          </w:p>
        </w:tc>
        <w:tc>
          <w:tcPr>
            <w:tcW w:w="1418"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12969,3</w:t>
            </w:r>
          </w:p>
        </w:tc>
        <w:tc>
          <w:tcPr>
            <w:tcW w:w="1276"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98,4</w:t>
            </w:r>
          </w:p>
        </w:tc>
        <w:tc>
          <w:tcPr>
            <w:tcW w:w="1417"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428,7</w:t>
            </w:r>
          </w:p>
        </w:tc>
        <w:tc>
          <w:tcPr>
            <w:tcW w:w="1559"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115,9</w:t>
            </w:r>
          </w:p>
        </w:tc>
      </w:tr>
      <w:tr w:rsidR="00EE7CC4" w:rsidRPr="00EE7CC4" w:rsidTr="000E7696">
        <w:trPr>
          <w:jc w:val="center"/>
        </w:trPr>
        <w:tc>
          <w:tcPr>
            <w:tcW w:w="3969" w:type="dxa"/>
            <w:vAlign w:val="center"/>
          </w:tcPr>
          <w:p w:rsidR="005149B0" w:rsidRPr="00EE7CC4" w:rsidRDefault="005149B0" w:rsidP="005149B0">
            <w:pPr>
              <w:spacing w:after="0" w:line="240" w:lineRule="auto"/>
              <w:ind w:left="142"/>
              <w:rPr>
                <w:rFonts w:ascii="Times New Roman" w:hAnsi="Times New Roman" w:cs="Times New Roman"/>
                <w:lang w:eastAsia="uk-UA"/>
              </w:rPr>
            </w:pPr>
            <w:r w:rsidRPr="00EE7CC4">
              <w:rPr>
                <w:rFonts w:ascii="Times New Roman" w:hAnsi="Times New Roman" w:cs="Times New Roman"/>
                <w:lang w:eastAsia="uk-UA"/>
              </w:rPr>
              <w:t>залізничним</w:t>
            </w:r>
          </w:p>
        </w:tc>
        <w:tc>
          <w:tcPr>
            <w:tcW w:w="1418" w:type="dxa"/>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1276" w:type="dxa"/>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w:t>
            </w:r>
          </w:p>
        </w:tc>
        <w:tc>
          <w:tcPr>
            <w:tcW w:w="1417"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w:t>
            </w:r>
          </w:p>
        </w:tc>
        <w:tc>
          <w:tcPr>
            <w:tcW w:w="1559"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w:t>
            </w:r>
          </w:p>
        </w:tc>
      </w:tr>
      <w:tr w:rsidR="00EE7CC4" w:rsidRPr="00EE7CC4" w:rsidTr="000E7696">
        <w:trPr>
          <w:jc w:val="center"/>
        </w:trPr>
        <w:tc>
          <w:tcPr>
            <w:tcW w:w="3969" w:type="dxa"/>
            <w:vAlign w:val="center"/>
          </w:tcPr>
          <w:p w:rsidR="005149B0" w:rsidRPr="00EE7CC4" w:rsidRDefault="005149B0" w:rsidP="005149B0">
            <w:pPr>
              <w:spacing w:after="0" w:line="240" w:lineRule="auto"/>
              <w:ind w:left="142"/>
              <w:rPr>
                <w:rFonts w:ascii="Times New Roman" w:hAnsi="Times New Roman" w:cs="Times New Roman"/>
                <w:lang w:eastAsia="uk-UA"/>
              </w:rPr>
            </w:pPr>
            <w:r w:rsidRPr="00EE7CC4">
              <w:rPr>
                <w:rFonts w:ascii="Times New Roman" w:hAnsi="Times New Roman" w:cs="Times New Roman"/>
                <w:lang w:eastAsia="uk-UA"/>
              </w:rPr>
              <w:t>тролейбусним</w:t>
            </w:r>
          </w:p>
        </w:tc>
        <w:tc>
          <w:tcPr>
            <w:tcW w:w="1418"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10031,8</w:t>
            </w:r>
          </w:p>
        </w:tc>
        <w:tc>
          <w:tcPr>
            <w:tcW w:w="1276" w:type="dxa"/>
            <w:tcBorders>
              <w:bottom w:val="single" w:sz="4" w:space="0" w:color="auto"/>
            </w:tcBorders>
            <w:vAlign w:val="center"/>
          </w:tcPr>
          <w:p w:rsidR="005149B0" w:rsidRPr="00EE7CC4" w:rsidRDefault="005149B0" w:rsidP="005149B0">
            <w:pPr>
              <w:spacing w:after="0" w:line="240" w:lineRule="auto"/>
              <w:jc w:val="center"/>
              <w:rPr>
                <w:rFonts w:ascii="Times New Roman" w:hAnsi="Times New Roman" w:cs="Times New Roman"/>
                <w:bCs/>
                <w:lang w:eastAsia="uk-UA"/>
              </w:rPr>
            </w:pPr>
            <w:r w:rsidRPr="00EE7CC4">
              <w:rPr>
                <w:rFonts w:ascii="Times New Roman" w:hAnsi="Times New Roman" w:cs="Times New Roman"/>
                <w:bCs/>
                <w:lang w:eastAsia="uk-UA"/>
              </w:rPr>
              <w:t>100</w:t>
            </w:r>
          </w:p>
        </w:tc>
        <w:tc>
          <w:tcPr>
            <w:tcW w:w="1417"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56,2</w:t>
            </w:r>
          </w:p>
        </w:tc>
        <w:tc>
          <w:tcPr>
            <w:tcW w:w="1559" w:type="dxa"/>
            <w:vAlign w:val="center"/>
          </w:tcPr>
          <w:p w:rsidR="005149B0" w:rsidRPr="00EE7CC4" w:rsidRDefault="005149B0" w:rsidP="005149B0">
            <w:pPr>
              <w:spacing w:after="0" w:line="240" w:lineRule="auto"/>
              <w:jc w:val="center"/>
              <w:rPr>
                <w:rFonts w:ascii="Times New Roman" w:hAnsi="Times New Roman" w:cs="Times New Roman"/>
                <w:lang w:eastAsia="uk-UA"/>
              </w:rPr>
            </w:pPr>
            <w:r w:rsidRPr="00EE7CC4">
              <w:rPr>
                <w:rFonts w:ascii="Times New Roman" w:hAnsi="Times New Roman" w:cs="Times New Roman"/>
                <w:lang w:eastAsia="uk-UA"/>
              </w:rPr>
              <w:t>100</w:t>
            </w:r>
          </w:p>
        </w:tc>
      </w:tr>
    </w:tbl>
    <w:p w:rsidR="005149B0" w:rsidRPr="00EE7CC4" w:rsidRDefault="005149B0" w:rsidP="005149B0">
      <w:pPr>
        <w:spacing w:after="0"/>
        <w:jc w:val="both"/>
        <w:rPr>
          <w:rFonts w:ascii="Times New Roman" w:hAnsi="Times New Roman" w:cs="Times New Roman"/>
        </w:rPr>
      </w:pPr>
      <w:r w:rsidRPr="00EE7CC4">
        <w:rPr>
          <w:rFonts w:ascii="Times New Roman" w:hAnsi="Times New Roman" w:cs="Times New Roman"/>
          <w:vertAlign w:val="superscript"/>
        </w:rPr>
        <w:t>1</w:t>
      </w:r>
      <w:r w:rsidRPr="00EE7CC4">
        <w:rPr>
          <w:rFonts w:ascii="Times New Roman" w:hAnsi="Times New Roman" w:cs="Times New Roman"/>
        </w:rPr>
        <w:t>.</w:t>
      </w:r>
      <w:r w:rsidRPr="00EE7CC4">
        <w:rPr>
          <w:rFonts w:ascii="Times New Roman" w:hAnsi="Times New Roman" w:cs="Times New Roman"/>
          <w:sz w:val="28"/>
          <w:szCs w:val="28"/>
        </w:rPr>
        <w:t xml:space="preserve"> </w:t>
      </w:r>
      <w:r w:rsidRPr="00EE7CC4">
        <w:rPr>
          <w:rFonts w:ascii="Times New Roman" w:hAnsi="Times New Roman" w:cs="Times New Roman"/>
        </w:rPr>
        <w:t>без урахування перевезень, виконаних для власних потреб, а також з урахуванням вантажних перевезень пікапами і фургонами на шасі легкових автомобілів та вантажних перевезень, виконаних фізичними особами-підприємцями</w:t>
      </w:r>
    </w:p>
    <w:p w:rsidR="005149B0" w:rsidRPr="00EE7CC4" w:rsidRDefault="005149B0" w:rsidP="005149B0">
      <w:pPr>
        <w:spacing w:after="0"/>
        <w:jc w:val="both"/>
        <w:rPr>
          <w:rFonts w:ascii="Times New Roman" w:hAnsi="Times New Roman" w:cs="Times New Roman"/>
        </w:rPr>
      </w:pPr>
      <w:r w:rsidRPr="00EE7CC4">
        <w:rPr>
          <w:rFonts w:ascii="Times New Roman" w:hAnsi="Times New Roman" w:cs="Times New Roman"/>
          <w:vertAlign w:val="superscript"/>
        </w:rPr>
        <w:t>2</w:t>
      </w:r>
      <w:r w:rsidRPr="00EE7CC4">
        <w:rPr>
          <w:rFonts w:ascii="Times New Roman" w:hAnsi="Times New Roman" w:cs="Times New Roman"/>
        </w:rPr>
        <w:t xml:space="preserve"> З урахуванням автомобільних пасажирських перевезень, виконаних фізичними та юридичними суб’єктами малого бізнесу</w:t>
      </w:r>
    </w:p>
    <w:p w:rsidR="005149B0" w:rsidRPr="00EE7CC4" w:rsidRDefault="005149B0" w:rsidP="005149B0">
      <w:pPr>
        <w:jc w:val="both"/>
        <w:rPr>
          <w:rFonts w:ascii="Times New Roman" w:hAnsi="Times New Roman" w:cs="Times New Roman"/>
        </w:rPr>
      </w:pPr>
      <w:r w:rsidRPr="00EE7CC4">
        <w:rPr>
          <w:rFonts w:ascii="Times New Roman" w:hAnsi="Times New Roman" w:cs="Times New Roman"/>
        </w:rPr>
        <w:t>*Дані за 2022 рік відсутні (ГУ статистики у Чернівецькій області)</w:t>
      </w:r>
      <w:r w:rsidR="00B55057" w:rsidRPr="00EE7CC4">
        <w:rPr>
          <w:rFonts w:ascii="Times New Roman" w:hAnsi="Times New Roman" w:cs="Times New Roman"/>
        </w:rPr>
        <w:t>.</w:t>
      </w:r>
    </w:p>
    <w:p w:rsidR="00B55057" w:rsidRPr="00EE7CC4" w:rsidRDefault="00B55057" w:rsidP="00B55057">
      <w:pPr>
        <w:pStyle w:val="afb"/>
        <w:spacing w:before="0"/>
        <w:ind w:firstLine="0"/>
        <w:jc w:val="center"/>
        <w:rPr>
          <w:rFonts w:ascii="Times New Roman" w:hAnsi="Times New Roman"/>
          <w:sz w:val="28"/>
          <w:szCs w:val="28"/>
        </w:rPr>
      </w:pPr>
      <w:r w:rsidRPr="00EE7CC4">
        <w:rPr>
          <w:rFonts w:ascii="Times New Roman" w:hAnsi="Times New Roman"/>
          <w:sz w:val="28"/>
          <w:szCs w:val="28"/>
        </w:rPr>
        <w:t>Склад парку та середній вік транспортних засобів</w:t>
      </w:r>
    </w:p>
    <w:p w:rsidR="00B55057" w:rsidRPr="00EE7CC4" w:rsidRDefault="00B55057" w:rsidP="00B55057">
      <w:pPr>
        <w:shd w:val="clear" w:color="auto" w:fill="FFFFFF"/>
        <w:spacing w:after="0"/>
        <w:ind w:right="43"/>
        <w:jc w:val="center"/>
        <w:rPr>
          <w:rFonts w:ascii="Times New Roman" w:hAnsi="Times New Roman" w:cs="Times New Roman"/>
          <w:bCs/>
          <w:sz w:val="28"/>
          <w:szCs w:val="28"/>
          <w:lang w:val="ru-RU"/>
        </w:rPr>
      </w:pPr>
      <w:r w:rsidRPr="00EE7CC4">
        <w:rPr>
          <w:rFonts w:ascii="Times New Roman" w:hAnsi="Times New Roman" w:cs="Times New Roman"/>
          <w:bCs/>
          <w:sz w:val="28"/>
          <w:szCs w:val="28"/>
        </w:rPr>
        <w:t>Наявність автомототранспортних засобів</w:t>
      </w:r>
      <w:r w:rsidRPr="00EE7CC4">
        <w:rPr>
          <w:rFonts w:ascii="Times New Roman" w:hAnsi="Times New Roman" w:cs="Times New Roman"/>
          <w:bCs/>
          <w:sz w:val="28"/>
          <w:szCs w:val="28"/>
          <w:vertAlign w:val="superscript"/>
          <w:lang w:val="ru-RU"/>
        </w:rPr>
        <w:t>1</w:t>
      </w:r>
    </w:p>
    <w:p w:rsidR="00B55057" w:rsidRPr="00EE7CC4" w:rsidRDefault="00B55057" w:rsidP="00B55057">
      <w:pPr>
        <w:shd w:val="clear" w:color="auto" w:fill="FFFFFF"/>
        <w:ind w:right="43"/>
        <w:jc w:val="center"/>
        <w:rPr>
          <w:rFonts w:ascii="Times New Roman" w:hAnsi="Times New Roman" w:cs="Times New Roman"/>
          <w:i/>
          <w:iCs/>
          <w:spacing w:val="-5"/>
          <w:sz w:val="28"/>
          <w:szCs w:val="28"/>
          <w:vertAlign w:val="superscript"/>
          <w:lang w:val="ru-RU"/>
        </w:rPr>
      </w:pPr>
      <w:r w:rsidRPr="00EE7CC4">
        <w:rPr>
          <w:rFonts w:ascii="Times New Roman" w:hAnsi="Times New Roman" w:cs="Times New Roman"/>
          <w:bCs/>
          <w:i/>
          <w:sz w:val="28"/>
          <w:szCs w:val="28"/>
        </w:rPr>
        <w:t>(станом на 01.01.2023 року)</w:t>
      </w:r>
    </w:p>
    <w:p w:rsidR="00B55057" w:rsidRPr="00EE7CC4" w:rsidRDefault="00B55057" w:rsidP="00B55057">
      <w:pPr>
        <w:pStyle w:val="afb"/>
        <w:spacing w:before="0" w:after="240"/>
        <w:ind w:firstLine="0"/>
        <w:jc w:val="right"/>
        <w:rPr>
          <w:rFonts w:ascii="Times New Roman" w:hAnsi="Times New Roman"/>
          <w:sz w:val="24"/>
          <w:szCs w:val="24"/>
        </w:rPr>
      </w:pPr>
      <w:r w:rsidRPr="00EE7CC4">
        <w:rPr>
          <w:rFonts w:ascii="Times New Roman" w:hAnsi="Times New Roman"/>
          <w:sz w:val="24"/>
          <w:szCs w:val="24"/>
        </w:rPr>
        <w:t>Таблиця 61</w:t>
      </w:r>
    </w:p>
    <w:tbl>
      <w:tblPr>
        <w:tblW w:w="9368" w:type="dxa"/>
        <w:jc w:val="center"/>
        <w:tblInd w:w="583" w:type="dxa"/>
        <w:tblLayout w:type="fixed"/>
        <w:tblCellMar>
          <w:left w:w="0" w:type="dxa"/>
          <w:right w:w="0" w:type="dxa"/>
        </w:tblCellMar>
        <w:tblLook w:val="0000" w:firstRow="0" w:lastRow="0" w:firstColumn="0" w:lastColumn="0" w:noHBand="0" w:noVBand="0"/>
      </w:tblPr>
      <w:tblGrid>
        <w:gridCol w:w="5394"/>
        <w:gridCol w:w="1134"/>
        <w:gridCol w:w="1674"/>
        <w:gridCol w:w="1166"/>
      </w:tblGrid>
      <w:tr w:rsidR="00EE7CC4" w:rsidRPr="00EE7CC4" w:rsidTr="0018001F">
        <w:trPr>
          <w:trHeight w:hRule="exact" w:val="283"/>
          <w:jc w:val="center"/>
        </w:trPr>
        <w:tc>
          <w:tcPr>
            <w:tcW w:w="5394" w:type="dxa"/>
            <w:vMerge w:val="restart"/>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3974" w:type="dxa"/>
            <w:gridSpan w:val="3"/>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b/>
                <w:bCs/>
                <w:lang w:val="ru-RU" w:eastAsia="uk-UA"/>
              </w:rPr>
              <w:t>Станом на 01.01.2023</w:t>
            </w:r>
            <w:r w:rsidRPr="00EE7CC4">
              <w:rPr>
                <w:rFonts w:ascii="Times New Roman" w:hAnsi="Times New Roman" w:cs="Times New Roman"/>
                <w:b/>
                <w:bCs/>
                <w:lang w:eastAsia="uk-UA"/>
              </w:rPr>
              <w:t xml:space="preserve"> рік</w:t>
            </w:r>
          </w:p>
        </w:tc>
      </w:tr>
      <w:tr w:rsidR="00EE7CC4" w:rsidRPr="00EE7CC4" w:rsidTr="0018001F">
        <w:trPr>
          <w:trHeight w:hRule="exact" w:val="264"/>
          <w:jc w:val="center"/>
        </w:trPr>
        <w:tc>
          <w:tcPr>
            <w:tcW w:w="5394" w:type="dxa"/>
            <w:vMerge/>
            <w:tcBorders>
              <w:top w:val="nil"/>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1134" w:type="dxa"/>
            <w:vMerge w:val="restart"/>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200"/>
              <w:jc w:val="center"/>
              <w:rPr>
                <w:rFonts w:ascii="Times New Roman" w:hAnsi="Times New Roman" w:cs="Times New Roman"/>
              </w:rPr>
            </w:pPr>
            <w:r w:rsidRPr="00EE7CC4">
              <w:rPr>
                <w:rFonts w:ascii="Times New Roman" w:hAnsi="Times New Roman" w:cs="Times New Roman"/>
                <w:lang w:eastAsia="uk-UA"/>
              </w:rPr>
              <w:t>усього</w:t>
            </w:r>
          </w:p>
        </w:tc>
        <w:tc>
          <w:tcPr>
            <w:tcW w:w="2840" w:type="dxa"/>
            <w:gridSpan w:val="2"/>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у тому числі</w:t>
            </w:r>
          </w:p>
        </w:tc>
      </w:tr>
      <w:tr w:rsidR="00EE7CC4" w:rsidRPr="00EE7CC4" w:rsidTr="00EC4D21">
        <w:trPr>
          <w:trHeight w:hRule="exact" w:val="896"/>
          <w:jc w:val="center"/>
        </w:trPr>
        <w:tc>
          <w:tcPr>
            <w:tcW w:w="5394" w:type="dxa"/>
            <w:vMerge/>
            <w:tcBorders>
              <w:top w:val="nil"/>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1134" w:type="dxa"/>
            <w:vMerge/>
            <w:tcBorders>
              <w:top w:val="nil"/>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На</w:t>
            </w:r>
          </w:p>
          <w:p w:rsidR="00B55057" w:rsidRPr="00EE7CC4" w:rsidRDefault="003C238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підпри</w:t>
            </w:r>
            <w:r w:rsidR="00B55057" w:rsidRPr="00EE7CC4">
              <w:rPr>
                <w:rFonts w:ascii="Times New Roman" w:hAnsi="Times New Roman" w:cs="Times New Roman"/>
                <w:lang w:eastAsia="uk-UA"/>
              </w:rPr>
              <w:t>ємствах</w:t>
            </w:r>
          </w:p>
          <w:p w:rsidR="00B55057" w:rsidRPr="00EE7CC4" w:rsidRDefault="003C238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(організа</w:t>
            </w:r>
            <w:r w:rsidR="00B55057" w:rsidRPr="00EE7CC4">
              <w:rPr>
                <w:rFonts w:ascii="Times New Roman" w:hAnsi="Times New Roman" w:cs="Times New Roman"/>
                <w:lang w:eastAsia="uk-UA"/>
              </w:rPr>
              <w:t>ціях)</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3C238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в осо</w:t>
            </w:r>
            <w:r w:rsidR="00B55057" w:rsidRPr="00EE7CC4">
              <w:rPr>
                <w:rFonts w:ascii="Times New Roman" w:hAnsi="Times New Roman" w:cs="Times New Roman"/>
                <w:lang w:eastAsia="uk-UA"/>
              </w:rPr>
              <w:t>бистій власності</w:t>
            </w:r>
          </w:p>
        </w:tc>
      </w:tr>
      <w:tr w:rsidR="00EE7CC4" w:rsidRPr="00EE7CC4" w:rsidTr="0018001F">
        <w:trPr>
          <w:trHeight w:hRule="exact" w:val="305"/>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180"/>
              <w:jc w:val="center"/>
              <w:rPr>
                <w:rFonts w:ascii="Times New Roman" w:hAnsi="Times New Roman" w:cs="Times New Roman"/>
              </w:rPr>
            </w:pPr>
            <w:r w:rsidRPr="00EE7CC4">
              <w:rPr>
                <w:rFonts w:ascii="Times New Roman" w:hAnsi="Times New Roman" w:cs="Times New Roman"/>
                <w:lang w:eastAsia="uk-UA"/>
              </w:rPr>
              <w:t>Усього автомототранспортних засобів</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45912</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1748</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44164</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180"/>
              <w:jc w:val="center"/>
              <w:rPr>
                <w:rFonts w:ascii="Times New Roman" w:hAnsi="Times New Roman" w:cs="Times New Roman"/>
              </w:rPr>
            </w:pPr>
            <w:r w:rsidRPr="00EE7CC4">
              <w:rPr>
                <w:rFonts w:ascii="Times New Roman" w:hAnsi="Times New Roman" w:cs="Times New Roman"/>
                <w:lang w:eastAsia="uk-UA"/>
              </w:rPr>
              <w:t>Автомобілі</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42004</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1338</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40666</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у тому числі</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r>
      <w:tr w:rsidR="00EE7CC4" w:rsidRPr="00EE7CC4" w:rsidTr="0018001F">
        <w:trPr>
          <w:trHeight w:hRule="exact" w:val="259"/>
          <w:jc w:val="center"/>
        </w:trPr>
        <w:tc>
          <w:tcPr>
            <w:tcW w:w="539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вантажні бортові автомобілі</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325</w:t>
            </w:r>
          </w:p>
        </w:tc>
        <w:tc>
          <w:tcPr>
            <w:tcW w:w="167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46</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279</w:t>
            </w:r>
          </w:p>
        </w:tc>
      </w:tr>
      <w:tr w:rsidR="00EE7CC4" w:rsidRPr="00EE7CC4" w:rsidTr="0018001F">
        <w:trPr>
          <w:trHeight w:hRule="exact" w:val="259"/>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Самоскиди</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271</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21</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250</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сідлові тягачі</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1437</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380</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1057</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спеціалізовані вантажні автомобілі</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4349</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546</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3803</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520"/>
              <w:jc w:val="center"/>
              <w:rPr>
                <w:rFonts w:ascii="Times New Roman" w:hAnsi="Times New Roman" w:cs="Times New Roman"/>
              </w:rPr>
            </w:pPr>
            <w:r w:rsidRPr="00EE7CC4">
              <w:rPr>
                <w:rFonts w:ascii="Times New Roman" w:hAnsi="Times New Roman" w:cs="Times New Roman"/>
                <w:lang w:eastAsia="uk-UA"/>
              </w:rPr>
              <w:t>з них</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520"/>
              <w:jc w:val="center"/>
              <w:rPr>
                <w:rFonts w:ascii="Times New Roman" w:hAnsi="Times New Roman" w:cs="Times New Roman"/>
              </w:rPr>
            </w:pPr>
            <w:r w:rsidRPr="00EE7CC4">
              <w:rPr>
                <w:rFonts w:ascii="Times New Roman" w:hAnsi="Times New Roman" w:cs="Times New Roman"/>
                <w:lang w:eastAsia="uk-UA"/>
              </w:rPr>
              <w:t>фургони на шасі вантажних автомобілів</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2276</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78</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2198</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520"/>
              <w:jc w:val="center"/>
              <w:rPr>
                <w:rFonts w:ascii="Times New Roman" w:hAnsi="Times New Roman" w:cs="Times New Roman"/>
              </w:rPr>
            </w:pPr>
            <w:r w:rsidRPr="00EE7CC4">
              <w:rPr>
                <w:rFonts w:ascii="Times New Roman" w:hAnsi="Times New Roman" w:cs="Times New Roman"/>
                <w:lang w:eastAsia="uk-UA"/>
              </w:rPr>
              <w:t>цистерни для перевезення харчів</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520"/>
              <w:jc w:val="center"/>
              <w:rPr>
                <w:rFonts w:ascii="Times New Roman" w:hAnsi="Times New Roman" w:cs="Times New Roman"/>
              </w:rPr>
            </w:pPr>
            <w:r w:rsidRPr="00EE7CC4">
              <w:rPr>
                <w:rFonts w:ascii="Times New Roman" w:hAnsi="Times New Roman" w:cs="Times New Roman"/>
                <w:lang w:eastAsia="uk-UA"/>
              </w:rPr>
              <w:t>Рефрижератори</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106</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10</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96</w:t>
            </w:r>
          </w:p>
        </w:tc>
      </w:tr>
      <w:tr w:rsidR="00EE7CC4" w:rsidRPr="00EE7CC4" w:rsidTr="0018001F">
        <w:trPr>
          <w:trHeight w:hRule="exact" w:val="259"/>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520"/>
              <w:jc w:val="center"/>
              <w:rPr>
                <w:rFonts w:ascii="Times New Roman" w:hAnsi="Times New Roman" w:cs="Times New Roman"/>
              </w:rPr>
            </w:pPr>
            <w:r w:rsidRPr="00EE7CC4">
              <w:rPr>
                <w:rFonts w:ascii="Times New Roman" w:hAnsi="Times New Roman" w:cs="Times New Roman"/>
                <w:lang w:eastAsia="uk-UA"/>
              </w:rPr>
              <w:lastRenderedPageBreak/>
              <w:t>Пожежні</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4</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4</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18001F">
        <w:trPr>
          <w:trHeight w:hRule="exact" w:val="269"/>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520"/>
              <w:jc w:val="center"/>
              <w:rPr>
                <w:rFonts w:ascii="Times New Roman" w:hAnsi="Times New Roman" w:cs="Times New Roman"/>
              </w:rPr>
            </w:pPr>
            <w:r w:rsidRPr="00EE7CC4">
              <w:rPr>
                <w:rFonts w:ascii="Times New Roman" w:hAnsi="Times New Roman" w:cs="Times New Roman"/>
                <w:lang w:eastAsia="uk-UA"/>
              </w:rPr>
              <w:t>Поливні</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18001F">
        <w:trPr>
          <w:trHeight w:hRule="exact" w:val="264"/>
          <w:jc w:val="center"/>
        </w:trPr>
        <w:tc>
          <w:tcPr>
            <w:tcW w:w="539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ind w:left="520"/>
              <w:jc w:val="center"/>
              <w:rPr>
                <w:rFonts w:ascii="Times New Roman" w:hAnsi="Times New Roman" w:cs="Times New Roman"/>
              </w:rPr>
            </w:pPr>
            <w:r w:rsidRPr="00EE7CC4">
              <w:rPr>
                <w:rFonts w:ascii="Times New Roman" w:hAnsi="Times New Roman" w:cs="Times New Roman"/>
                <w:lang w:eastAsia="uk-UA"/>
              </w:rPr>
              <w:t>Автокрани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0</w:t>
            </w:r>
          </w:p>
        </w:tc>
        <w:tc>
          <w:tcPr>
            <w:tcW w:w="167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0</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0</w:t>
            </w:r>
          </w:p>
        </w:tc>
      </w:tr>
      <w:tr w:rsidR="00EE7CC4" w:rsidRPr="00EE7CC4" w:rsidTr="0018001F">
        <w:trPr>
          <w:trHeight w:hRule="exact" w:val="264"/>
          <w:jc w:val="center"/>
        </w:trPr>
        <w:tc>
          <w:tcPr>
            <w:tcW w:w="539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ind w:left="520"/>
              <w:jc w:val="center"/>
              <w:rPr>
                <w:rFonts w:ascii="Times New Roman" w:hAnsi="Times New Roman" w:cs="Times New Roman"/>
              </w:rPr>
            </w:pPr>
            <w:r w:rsidRPr="00EE7CC4">
              <w:rPr>
                <w:rFonts w:ascii="Times New Roman" w:hAnsi="Times New Roman" w:cs="Times New Roman"/>
                <w:lang w:eastAsia="uk-UA"/>
              </w:rPr>
              <w:t>паливні заправники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5</w:t>
            </w:r>
          </w:p>
        </w:tc>
        <w:tc>
          <w:tcPr>
            <w:tcW w:w="167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0</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5</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легкові автомобілі</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36448</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560</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35888</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Автобуси</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609</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109</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500</w:t>
            </w:r>
          </w:p>
        </w:tc>
      </w:tr>
      <w:tr w:rsidR="00EE7CC4" w:rsidRPr="00EE7CC4" w:rsidTr="0018001F">
        <w:trPr>
          <w:trHeight w:hRule="exact" w:val="51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транспортні засоби на шасі вантажних автомобілів для постійного перевезення</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18001F">
        <w:trPr>
          <w:trHeight w:hRule="exact" w:val="264"/>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автомобілі швидкої медичної допомоги</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54</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50</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4</w:t>
            </w:r>
          </w:p>
        </w:tc>
      </w:tr>
      <w:tr w:rsidR="00EE7CC4" w:rsidRPr="00EE7CC4" w:rsidTr="0018001F">
        <w:trPr>
          <w:trHeight w:hRule="exact" w:val="259"/>
          <w:jc w:val="center"/>
        </w:trPr>
        <w:tc>
          <w:tcPr>
            <w:tcW w:w="539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пікапи та фургони на базі легкових автомобілів</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67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18001F">
        <w:trPr>
          <w:trHeight w:hRule="exact" w:val="288"/>
          <w:jc w:val="center"/>
        </w:trPr>
        <w:tc>
          <w:tcPr>
            <w:tcW w:w="5394" w:type="dxa"/>
            <w:tcBorders>
              <w:top w:val="single" w:sz="4" w:space="0" w:color="auto"/>
              <w:left w:val="single" w:sz="4" w:space="0" w:color="auto"/>
              <w:bottom w:val="single" w:sz="4" w:space="0" w:color="auto"/>
              <w:right w:val="single" w:sz="4" w:space="0" w:color="auto"/>
            </w:tcBorders>
            <w:shd w:val="clear" w:color="auto" w:fill="FFFFFF"/>
            <w:vAlign w:val="center"/>
          </w:tcPr>
          <w:p w:rsidR="00B55057" w:rsidRPr="00EE7CC4" w:rsidRDefault="00B55057" w:rsidP="0018001F">
            <w:pPr>
              <w:widowControl w:val="0"/>
              <w:spacing w:after="0" w:line="240" w:lineRule="auto"/>
              <w:ind w:left="180"/>
              <w:jc w:val="center"/>
              <w:rPr>
                <w:rFonts w:ascii="Times New Roman" w:hAnsi="Times New Roman" w:cs="Times New Roman"/>
              </w:rPr>
            </w:pPr>
            <w:r w:rsidRPr="00EE7CC4">
              <w:rPr>
                <w:rFonts w:ascii="Times New Roman" w:hAnsi="Times New Roman" w:cs="Times New Roman"/>
                <w:lang w:eastAsia="uk-UA"/>
              </w:rPr>
              <w:t>Причепи та напівпричепи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4225</w:t>
            </w:r>
          </w:p>
        </w:tc>
        <w:tc>
          <w:tcPr>
            <w:tcW w:w="1674" w:type="dxa"/>
            <w:tcBorders>
              <w:top w:val="single" w:sz="4" w:space="0" w:color="auto"/>
              <w:left w:val="single" w:sz="4" w:space="0" w:color="auto"/>
              <w:bottom w:val="single" w:sz="4" w:space="0" w:color="auto"/>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398</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2027</w:t>
            </w:r>
          </w:p>
        </w:tc>
      </w:tr>
      <w:tr w:rsidR="00EE7CC4" w:rsidRPr="00EE7CC4" w:rsidTr="0018001F">
        <w:trPr>
          <w:trHeight w:hRule="exact" w:val="259"/>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ind w:left="180"/>
              <w:jc w:val="center"/>
              <w:rPr>
                <w:rFonts w:ascii="Times New Roman" w:hAnsi="Times New Roman" w:cs="Times New Roman"/>
              </w:rPr>
            </w:pPr>
            <w:r w:rsidRPr="00EE7CC4">
              <w:rPr>
                <w:rFonts w:ascii="Times New Roman" w:hAnsi="Times New Roman" w:cs="Times New Roman"/>
                <w:lang w:eastAsia="uk-UA"/>
              </w:rPr>
              <w:t>Мототранспорт</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1479</w:t>
            </w: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12</w:t>
            </w: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1467</w:t>
            </w:r>
          </w:p>
        </w:tc>
      </w:tr>
      <w:tr w:rsidR="00EE7CC4" w:rsidRPr="00EE7CC4" w:rsidTr="0018001F">
        <w:trPr>
          <w:trHeight w:hRule="exact" w:val="269"/>
          <w:jc w:val="center"/>
        </w:trPr>
        <w:tc>
          <w:tcPr>
            <w:tcW w:w="539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у тому числі</w:t>
            </w:r>
          </w:p>
        </w:tc>
        <w:tc>
          <w:tcPr>
            <w:tcW w:w="113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1674" w:type="dxa"/>
            <w:tcBorders>
              <w:top w:val="single" w:sz="4" w:space="0" w:color="auto"/>
              <w:left w:val="single" w:sz="4" w:space="0" w:color="auto"/>
              <w:bottom w:val="nil"/>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c>
          <w:tcPr>
            <w:tcW w:w="1166" w:type="dxa"/>
            <w:tcBorders>
              <w:top w:val="single" w:sz="4" w:space="0" w:color="auto"/>
              <w:left w:val="single" w:sz="4" w:space="0" w:color="auto"/>
              <w:bottom w:val="nil"/>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p>
        </w:tc>
      </w:tr>
      <w:tr w:rsidR="00EE7CC4" w:rsidRPr="00EE7CC4" w:rsidTr="0018001F">
        <w:trPr>
          <w:trHeight w:hRule="exact" w:val="274"/>
          <w:jc w:val="center"/>
        </w:trPr>
        <w:tc>
          <w:tcPr>
            <w:tcW w:w="539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lang w:eastAsia="uk-UA"/>
              </w:rPr>
              <w:t>моторолери та мотоколяски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674" w:type="dxa"/>
            <w:tcBorders>
              <w:top w:val="single" w:sz="4" w:space="0" w:color="auto"/>
              <w:left w:val="single" w:sz="4" w:space="0" w:color="auto"/>
              <w:bottom w:val="single" w:sz="4" w:space="0" w:color="auto"/>
              <w:right w:val="nil"/>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0</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B55057" w:rsidRPr="00EE7CC4" w:rsidRDefault="00B55057" w:rsidP="0018001F">
            <w:pPr>
              <w:widowControl w:val="0"/>
              <w:spacing w:after="0" w:line="240" w:lineRule="auto"/>
              <w:jc w:val="center"/>
              <w:rPr>
                <w:rFonts w:ascii="Times New Roman" w:hAnsi="Times New Roman" w:cs="Times New Roman"/>
              </w:rPr>
            </w:pPr>
            <w:r w:rsidRPr="00EE7CC4">
              <w:rPr>
                <w:rFonts w:ascii="Times New Roman" w:hAnsi="Times New Roman" w:cs="Times New Roman"/>
              </w:rPr>
              <w:t>-</w:t>
            </w:r>
          </w:p>
        </w:tc>
      </w:tr>
    </w:tbl>
    <w:p w:rsidR="0018001F" w:rsidRPr="00EE7CC4" w:rsidRDefault="0018001F" w:rsidP="0018001F">
      <w:pPr>
        <w:shd w:val="clear" w:color="auto" w:fill="FFFFFF"/>
        <w:rPr>
          <w:rFonts w:ascii="Times New Roman" w:hAnsi="Times New Roman" w:cs="Times New Roman"/>
          <w:i/>
        </w:rPr>
      </w:pPr>
      <w:r w:rsidRPr="00EE7CC4">
        <w:rPr>
          <w:rFonts w:ascii="Times New Roman" w:hAnsi="Times New Roman" w:cs="Times New Roman"/>
          <w:i/>
          <w:spacing w:val="-1"/>
          <w:vertAlign w:val="superscript"/>
        </w:rPr>
        <w:t xml:space="preserve">1 </w:t>
      </w:r>
      <w:r w:rsidRPr="00EE7CC4">
        <w:rPr>
          <w:rFonts w:ascii="Times New Roman" w:hAnsi="Times New Roman" w:cs="Times New Roman"/>
          <w:i/>
          <w:spacing w:val="-1"/>
        </w:rPr>
        <w:t>За даними регіонального сервісного центру МВС України в Чернівецькій області.</w:t>
      </w:r>
    </w:p>
    <w:p w:rsidR="0018001F" w:rsidRPr="00EE7CC4" w:rsidRDefault="0018001F" w:rsidP="0018001F">
      <w:pPr>
        <w:shd w:val="clear" w:color="auto" w:fill="FFFFFF"/>
        <w:spacing w:line="322" w:lineRule="exact"/>
        <w:ind w:right="-34"/>
        <w:jc w:val="center"/>
        <w:rPr>
          <w:rFonts w:ascii="Times New Roman" w:hAnsi="Times New Roman" w:cs="Times New Roman"/>
          <w:bCs/>
          <w:sz w:val="28"/>
          <w:szCs w:val="28"/>
        </w:rPr>
      </w:pPr>
      <w:r w:rsidRPr="00EE7CC4">
        <w:rPr>
          <w:rFonts w:ascii="Times New Roman" w:hAnsi="Times New Roman" w:cs="Times New Roman"/>
          <w:bCs/>
          <w:sz w:val="28"/>
          <w:szCs w:val="28"/>
        </w:rPr>
        <w:t>2 Вплив транспорту на навколишнє середовище</w:t>
      </w:r>
    </w:p>
    <w:p w:rsidR="0018001F" w:rsidRPr="00EE7CC4" w:rsidRDefault="0018001F" w:rsidP="0018001F">
      <w:pPr>
        <w:pStyle w:val="afb"/>
        <w:spacing w:before="0" w:line="276" w:lineRule="auto"/>
        <w:ind w:firstLine="709"/>
        <w:jc w:val="both"/>
        <w:rPr>
          <w:rFonts w:ascii="Times New Roman" w:hAnsi="Times New Roman"/>
          <w:sz w:val="28"/>
          <w:szCs w:val="28"/>
        </w:rPr>
      </w:pPr>
      <w:r w:rsidRPr="00EE7CC4">
        <w:rPr>
          <w:rFonts w:ascii="Times New Roman" w:hAnsi="Times New Roman"/>
          <w:sz w:val="28"/>
          <w:szCs w:val="28"/>
        </w:rPr>
        <w:t>Великий вплив на забруднення атмосфери здійснюють автомобілі. Автомобільний транспорт дає 70-90% забруднень у містах. Якщо врахувати, що в містах мешкає більше половини населення Землі, то стане зрозумілим вирішальне значення автотранспорту щодо безпосереднього впливу на людину.</w:t>
      </w:r>
    </w:p>
    <w:p w:rsidR="0018001F" w:rsidRPr="00EE7CC4" w:rsidRDefault="0018001F" w:rsidP="0018001F">
      <w:pPr>
        <w:spacing w:after="0"/>
        <w:jc w:val="both"/>
        <w:rPr>
          <w:rFonts w:ascii="Times New Roman" w:hAnsi="Times New Roman" w:cs="Times New Roman"/>
          <w:bCs/>
          <w:iCs/>
        </w:rPr>
      </w:pPr>
      <w:r w:rsidRPr="00EE7CC4">
        <w:rPr>
          <w:rFonts w:ascii="Times New Roman" w:hAnsi="Times New Roman" w:cs="Times New Roman"/>
          <w:sz w:val="28"/>
          <w:szCs w:val="28"/>
          <w:shd w:val="clear" w:color="auto" w:fill="FFFFFF"/>
        </w:rPr>
        <w:t>. У відпрацьованих газах, що їх викидають наші автомобілі, виявлено близько 280 різних шкідливих речовин, серед яких особливу небезпеку становлять канцерогенні бензпірени, оксиди азоту, свинець, ртуть, альдегіди, оксиди вуглецю й сірки, сажа, вуглеводні.</w:t>
      </w:r>
      <w:r w:rsidRPr="00EE7CC4">
        <w:rPr>
          <w:rFonts w:ascii="Times New Roman" w:hAnsi="Times New Roman" w:cs="Times New Roman"/>
          <w:sz w:val="28"/>
          <w:szCs w:val="28"/>
        </w:rPr>
        <w:t xml:space="preserve"> Взаємодія вуглеводнів та оксидів азоту при високій температурі призводить до утворення озону (О</w:t>
      </w:r>
      <w:r w:rsidRPr="00EE7CC4">
        <w:rPr>
          <w:rFonts w:ascii="Times New Roman" w:hAnsi="Times New Roman" w:cs="Times New Roman"/>
          <w:sz w:val="28"/>
          <w:szCs w:val="28"/>
          <w:vertAlign w:val="subscript"/>
        </w:rPr>
        <w:t>3</w:t>
      </w:r>
      <w:r w:rsidRPr="00EE7CC4">
        <w:rPr>
          <w:rFonts w:ascii="Times New Roman" w:hAnsi="Times New Roman" w:cs="Times New Roman"/>
          <w:sz w:val="28"/>
          <w:szCs w:val="28"/>
        </w:rPr>
        <w:t>). Якщо в шарі атмосфери на висоті 25 км достатньо високий вміст озону необхідний для захисту органічного життя від жорстокого ультрафіолетового випромінювання то біля земної поверхні підвищений вміст озону викликає пригнічення рослинності, подразнення дихальних шляхів й ураження легень.</w:t>
      </w:r>
    </w:p>
    <w:p w:rsidR="0018001F" w:rsidRPr="00EE7CC4" w:rsidRDefault="0018001F" w:rsidP="0018001F">
      <w:pPr>
        <w:ind w:firstLine="709"/>
        <w:jc w:val="both"/>
        <w:rPr>
          <w:rFonts w:ascii="Times New Roman" w:hAnsi="Times New Roman" w:cs="Times New Roman"/>
          <w:sz w:val="28"/>
          <w:szCs w:val="28"/>
        </w:rPr>
      </w:pPr>
      <w:r w:rsidRPr="00EE7CC4">
        <w:rPr>
          <w:rFonts w:ascii="Times New Roman" w:hAnsi="Times New Roman" w:cs="Times New Roman"/>
          <w:sz w:val="28"/>
          <w:szCs w:val="28"/>
        </w:rPr>
        <w:t>Значний вплив на кількість викидів, відповідно і на споживання паливно-мастильних матеріалів має кількість та вік парку транспортних засобів.</w:t>
      </w:r>
    </w:p>
    <w:p w:rsidR="0018001F" w:rsidRPr="00EE7CC4" w:rsidRDefault="0018001F" w:rsidP="0018001F">
      <w:pPr>
        <w:spacing w:after="0"/>
        <w:jc w:val="center"/>
        <w:rPr>
          <w:rFonts w:ascii="Times New Roman" w:hAnsi="Times New Roman" w:cs="Times New Roman"/>
          <w:sz w:val="28"/>
          <w:szCs w:val="28"/>
        </w:rPr>
      </w:pPr>
      <w:r w:rsidRPr="00EE7CC4">
        <w:rPr>
          <w:rFonts w:ascii="Times New Roman" w:hAnsi="Times New Roman" w:cs="Times New Roman"/>
          <w:sz w:val="28"/>
          <w:szCs w:val="28"/>
        </w:rPr>
        <w:t>Динаміка викидів шкідливих речовин в атмосферне повітря пересувними</w:t>
      </w:r>
    </w:p>
    <w:p w:rsidR="0018001F" w:rsidRPr="00EE7CC4" w:rsidRDefault="0018001F" w:rsidP="0018001F">
      <w:pPr>
        <w:jc w:val="center"/>
        <w:rPr>
          <w:rFonts w:ascii="Times New Roman" w:hAnsi="Times New Roman" w:cs="Times New Roman"/>
          <w:sz w:val="28"/>
          <w:szCs w:val="28"/>
        </w:rPr>
      </w:pPr>
      <w:r w:rsidRPr="00EE7CC4">
        <w:rPr>
          <w:rFonts w:ascii="Times New Roman" w:hAnsi="Times New Roman" w:cs="Times New Roman"/>
          <w:sz w:val="28"/>
          <w:szCs w:val="28"/>
        </w:rPr>
        <w:t>джерелами забруднення від використання окремих видів палива</w:t>
      </w:r>
    </w:p>
    <w:p w:rsidR="0018001F" w:rsidRPr="00EE7CC4" w:rsidRDefault="0018001F" w:rsidP="00EC4D21">
      <w:pPr>
        <w:shd w:val="clear" w:color="auto" w:fill="FFFFFF"/>
        <w:spacing w:after="0" w:line="277" w:lineRule="exact"/>
        <w:ind w:left="393" w:right="85" w:firstLine="147"/>
        <w:jc w:val="right"/>
        <w:rPr>
          <w:rFonts w:ascii="Times New Roman" w:hAnsi="Times New Roman" w:cs="Times New Roman"/>
          <w:iCs/>
          <w:sz w:val="24"/>
          <w:szCs w:val="24"/>
        </w:rPr>
      </w:pPr>
      <w:r w:rsidRPr="00EE7CC4">
        <w:rPr>
          <w:rFonts w:ascii="Times New Roman" w:hAnsi="Times New Roman" w:cs="Times New Roman"/>
          <w:iCs/>
          <w:sz w:val="24"/>
          <w:szCs w:val="24"/>
        </w:rPr>
        <w:t>Таблиця 62</w:t>
      </w:r>
    </w:p>
    <w:tbl>
      <w:tblPr>
        <w:tblW w:w="0" w:type="auto"/>
        <w:jc w:val="center"/>
        <w:tblLayout w:type="fixed"/>
        <w:tblCellMar>
          <w:left w:w="40" w:type="dxa"/>
          <w:right w:w="40" w:type="dxa"/>
        </w:tblCellMar>
        <w:tblLook w:val="0000" w:firstRow="0" w:lastRow="0" w:firstColumn="0" w:lastColumn="0" w:noHBand="0" w:noVBand="0"/>
      </w:tblPr>
      <w:tblGrid>
        <w:gridCol w:w="721"/>
        <w:gridCol w:w="1183"/>
        <w:gridCol w:w="908"/>
        <w:gridCol w:w="1252"/>
        <w:gridCol w:w="1559"/>
        <w:gridCol w:w="3969"/>
      </w:tblGrid>
      <w:tr w:rsidR="00EE7CC4" w:rsidRPr="00EE7CC4" w:rsidTr="000E7696">
        <w:trPr>
          <w:trHeight w:hRule="exact" w:val="274"/>
          <w:jc w:val="center"/>
        </w:trPr>
        <w:tc>
          <w:tcPr>
            <w:tcW w:w="721" w:type="dxa"/>
            <w:vMerge w:val="restart"/>
            <w:tcBorders>
              <w:top w:val="single" w:sz="6" w:space="0" w:color="auto"/>
              <w:left w:val="single" w:sz="4" w:space="0" w:color="auto"/>
              <w:right w:val="single" w:sz="6" w:space="0" w:color="auto"/>
            </w:tcBorders>
            <w:shd w:val="clear" w:color="auto" w:fill="FFFFFF"/>
            <w:vAlign w:val="center"/>
          </w:tcPr>
          <w:p w:rsidR="0018001F" w:rsidRPr="00EE7CC4" w:rsidRDefault="0018001F" w:rsidP="0018001F">
            <w:pPr>
              <w:shd w:val="clear" w:color="auto" w:fill="FFFFFF"/>
              <w:spacing w:after="0" w:line="240" w:lineRule="auto"/>
              <w:jc w:val="center"/>
              <w:rPr>
                <w:rFonts w:ascii="Times New Roman" w:hAnsi="Times New Roman" w:cs="Times New Roman"/>
                <w:b/>
              </w:rPr>
            </w:pPr>
            <w:r w:rsidRPr="00EE7CC4">
              <w:rPr>
                <w:rFonts w:ascii="Times New Roman" w:hAnsi="Times New Roman" w:cs="Times New Roman"/>
                <w:b/>
              </w:rPr>
              <w:t>Рік</w:t>
            </w:r>
          </w:p>
        </w:tc>
        <w:tc>
          <w:tcPr>
            <w:tcW w:w="1183" w:type="dxa"/>
            <w:vMerge w:val="restart"/>
            <w:tcBorders>
              <w:top w:val="single" w:sz="6" w:space="0" w:color="auto"/>
              <w:left w:val="single" w:sz="6" w:space="0" w:color="auto"/>
              <w:right w:val="single" w:sz="6" w:space="0" w:color="auto"/>
            </w:tcBorders>
            <w:shd w:val="clear" w:color="auto" w:fill="FFFFFF"/>
            <w:vAlign w:val="center"/>
          </w:tcPr>
          <w:p w:rsidR="0018001F" w:rsidRPr="00EE7CC4" w:rsidRDefault="0018001F" w:rsidP="0018001F">
            <w:pPr>
              <w:shd w:val="clear" w:color="auto" w:fill="FFFFFF"/>
              <w:spacing w:after="0" w:line="240" w:lineRule="auto"/>
              <w:ind w:left="65"/>
              <w:jc w:val="center"/>
              <w:rPr>
                <w:rFonts w:ascii="Times New Roman" w:hAnsi="Times New Roman" w:cs="Times New Roman"/>
                <w:b/>
              </w:rPr>
            </w:pPr>
            <w:r w:rsidRPr="00EE7CC4">
              <w:rPr>
                <w:rFonts w:ascii="Times New Roman" w:hAnsi="Times New Roman" w:cs="Times New Roman"/>
                <w:b/>
              </w:rPr>
              <w:t>Обсяги викидів - всього, тис.т</w:t>
            </w:r>
          </w:p>
        </w:tc>
        <w:tc>
          <w:tcPr>
            <w:tcW w:w="371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8001F" w:rsidRPr="00EE7CC4" w:rsidRDefault="0018001F" w:rsidP="0018001F">
            <w:pPr>
              <w:shd w:val="clear" w:color="auto" w:fill="FFFFFF"/>
              <w:spacing w:after="0" w:line="240" w:lineRule="auto"/>
              <w:ind w:left="317"/>
              <w:jc w:val="center"/>
              <w:rPr>
                <w:rFonts w:ascii="Times New Roman" w:hAnsi="Times New Roman" w:cs="Times New Roman"/>
                <w:b/>
              </w:rPr>
            </w:pPr>
            <w:r w:rsidRPr="00EE7CC4">
              <w:rPr>
                <w:rFonts w:ascii="Times New Roman" w:hAnsi="Times New Roman" w:cs="Times New Roman"/>
                <w:b/>
              </w:rPr>
              <w:t>У тому числі від використання</w:t>
            </w:r>
          </w:p>
        </w:tc>
        <w:tc>
          <w:tcPr>
            <w:tcW w:w="3969" w:type="dxa"/>
            <w:vMerge w:val="restart"/>
            <w:tcBorders>
              <w:top w:val="single" w:sz="6" w:space="0" w:color="auto"/>
              <w:left w:val="single" w:sz="6" w:space="0" w:color="auto"/>
              <w:right w:val="single" w:sz="4" w:space="0" w:color="auto"/>
            </w:tcBorders>
            <w:shd w:val="clear" w:color="auto" w:fill="FFFFFF"/>
            <w:vAlign w:val="center"/>
          </w:tcPr>
          <w:p w:rsidR="0018001F" w:rsidRPr="00EE7CC4" w:rsidRDefault="0018001F" w:rsidP="0018001F">
            <w:pPr>
              <w:shd w:val="clear" w:color="auto" w:fill="FFFFFF"/>
              <w:spacing w:after="0" w:line="240" w:lineRule="auto"/>
              <w:jc w:val="center"/>
              <w:rPr>
                <w:rFonts w:ascii="Times New Roman" w:hAnsi="Times New Roman" w:cs="Times New Roman"/>
                <w:b/>
                <w:i/>
              </w:rPr>
            </w:pPr>
            <w:r w:rsidRPr="00EE7CC4">
              <w:rPr>
                <w:rFonts w:ascii="Times New Roman" w:hAnsi="Times New Roman" w:cs="Times New Roman"/>
                <w:b/>
              </w:rPr>
              <w:t>Частка викидів шкідливих речовин від використання бензину у загальних обсягах викидів, %</w:t>
            </w:r>
          </w:p>
        </w:tc>
      </w:tr>
      <w:tr w:rsidR="00EE7CC4" w:rsidRPr="00EE7CC4" w:rsidTr="007312C5">
        <w:trPr>
          <w:trHeight w:hRule="exact" w:val="1023"/>
          <w:jc w:val="center"/>
        </w:trPr>
        <w:tc>
          <w:tcPr>
            <w:tcW w:w="721" w:type="dxa"/>
            <w:vMerge/>
            <w:tcBorders>
              <w:left w:val="single" w:sz="4" w:space="0" w:color="auto"/>
              <w:bottom w:val="single" w:sz="4" w:space="0" w:color="auto"/>
              <w:right w:val="single" w:sz="6" w:space="0" w:color="auto"/>
            </w:tcBorders>
            <w:shd w:val="clear" w:color="auto" w:fill="FFFFFF"/>
            <w:vAlign w:val="center"/>
          </w:tcPr>
          <w:p w:rsidR="0018001F" w:rsidRPr="00EE7CC4" w:rsidRDefault="0018001F" w:rsidP="0018001F">
            <w:pPr>
              <w:shd w:val="clear" w:color="auto" w:fill="FFFFFF"/>
              <w:spacing w:after="0" w:line="240" w:lineRule="auto"/>
              <w:jc w:val="center"/>
              <w:rPr>
                <w:rFonts w:ascii="Times New Roman" w:hAnsi="Times New Roman" w:cs="Times New Roman"/>
                <w:b/>
              </w:rPr>
            </w:pPr>
          </w:p>
        </w:tc>
        <w:tc>
          <w:tcPr>
            <w:tcW w:w="1183" w:type="dxa"/>
            <w:vMerge/>
            <w:tcBorders>
              <w:left w:val="single" w:sz="6" w:space="0" w:color="auto"/>
              <w:bottom w:val="single" w:sz="4" w:space="0" w:color="auto"/>
              <w:right w:val="single" w:sz="6" w:space="0" w:color="auto"/>
            </w:tcBorders>
            <w:shd w:val="clear" w:color="auto" w:fill="FFFFFF"/>
            <w:vAlign w:val="center"/>
          </w:tcPr>
          <w:p w:rsidR="0018001F" w:rsidRPr="00EE7CC4" w:rsidRDefault="0018001F" w:rsidP="0018001F">
            <w:pPr>
              <w:shd w:val="clear" w:color="auto" w:fill="FFFFFF"/>
              <w:spacing w:after="0" w:line="240" w:lineRule="auto"/>
              <w:jc w:val="center"/>
              <w:rPr>
                <w:rFonts w:ascii="Times New Roman" w:hAnsi="Times New Roman" w:cs="Times New Roman"/>
                <w:b/>
              </w:rPr>
            </w:pPr>
          </w:p>
        </w:tc>
        <w:tc>
          <w:tcPr>
            <w:tcW w:w="908" w:type="dxa"/>
            <w:tcBorders>
              <w:top w:val="single" w:sz="6" w:space="0" w:color="auto"/>
              <w:left w:val="single" w:sz="6" w:space="0" w:color="auto"/>
              <w:bottom w:val="single" w:sz="4" w:space="0" w:color="auto"/>
              <w:right w:val="single" w:sz="4" w:space="0" w:color="auto"/>
            </w:tcBorders>
            <w:shd w:val="clear" w:color="auto" w:fill="FFFFFF"/>
            <w:vAlign w:val="center"/>
          </w:tcPr>
          <w:p w:rsidR="0018001F" w:rsidRPr="00EE7CC4" w:rsidRDefault="0018001F" w:rsidP="0018001F">
            <w:pPr>
              <w:shd w:val="clear" w:color="auto" w:fill="FFFFFF"/>
              <w:spacing w:after="0" w:line="240" w:lineRule="auto"/>
              <w:ind w:left="155"/>
              <w:jc w:val="center"/>
              <w:rPr>
                <w:rFonts w:ascii="Times New Roman" w:hAnsi="Times New Roman" w:cs="Times New Roman"/>
                <w:b/>
              </w:rPr>
            </w:pPr>
            <w:r w:rsidRPr="00EE7CC4">
              <w:rPr>
                <w:rFonts w:ascii="Times New Roman" w:hAnsi="Times New Roman" w:cs="Times New Roman"/>
                <w:b/>
              </w:rPr>
              <w:t>Б</w:t>
            </w:r>
            <w:r w:rsidR="007312C5" w:rsidRPr="00EE7CC4">
              <w:rPr>
                <w:rFonts w:ascii="Times New Roman" w:hAnsi="Times New Roman" w:cs="Times New Roman"/>
                <w:b/>
              </w:rPr>
              <w:t>ензи</w:t>
            </w:r>
            <w:r w:rsidRPr="00EE7CC4">
              <w:rPr>
                <w:rFonts w:ascii="Times New Roman" w:hAnsi="Times New Roman" w:cs="Times New Roman"/>
                <w:b/>
              </w:rPr>
              <w:t>ну</w:t>
            </w:r>
          </w:p>
        </w:tc>
        <w:tc>
          <w:tcPr>
            <w:tcW w:w="1252" w:type="dxa"/>
            <w:tcBorders>
              <w:top w:val="single" w:sz="6" w:space="0" w:color="auto"/>
              <w:left w:val="single" w:sz="4" w:space="0" w:color="auto"/>
              <w:bottom w:val="single" w:sz="4" w:space="0" w:color="auto"/>
              <w:right w:val="single" w:sz="6" w:space="0" w:color="auto"/>
            </w:tcBorders>
            <w:shd w:val="clear" w:color="auto" w:fill="FFFFFF"/>
            <w:vAlign w:val="center"/>
          </w:tcPr>
          <w:p w:rsidR="0018001F" w:rsidRPr="00EE7CC4" w:rsidRDefault="0018001F" w:rsidP="0018001F">
            <w:pPr>
              <w:shd w:val="clear" w:color="auto" w:fill="FFFFFF"/>
              <w:spacing w:after="0" w:line="240" w:lineRule="auto"/>
              <w:jc w:val="center"/>
              <w:rPr>
                <w:rFonts w:ascii="Times New Roman" w:hAnsi="Times New Roman" w:cs="Times New Roman"/>
                <w:b/>
              </w:rPr>
            </w:pPr>
            <w:r w:rsidRPr="00EE7CC4">
              <w:rPr>
                <w:rFonts w:ascii="Times New Roman" w:hAnsi="Times New Roman" w:cs="Times New Roman"/>
                <w:b/>
              </w:rPr>
              <w:t>дизельного палива</w:t>
            </w:r>
          </w:p>
        </w:tc>
        <w:tc>
          <w:tcPr>
            <w:tcW w:w="1559" w:type="dxa"/>
            <w:tcBorders>
              <w:top w:val="single" w:sz="6" w:space="0" w:color="auto"/>
              <w:left w:val="single" w:sz="6" w:space="0" w:color="auto"/>
              <w:bottom w:val="single" w:sz="4" w:space="0" w:color="auto"/>
              <w:right w:val="single" w:sz="6" w:space="0" w:color="auto"/>
            </w:tcBorders>
            <w:shd w:val="clear" w:color="auto" w:fill="FFFFFF"/>
            <w:vAlign w:val="center"/>
          </w:tcPr>
          <w:p w:rsidR="0018001F" w:rsidRPr="00EE7CC4" w:rsidRDefault="0018001F" w:rsidP="0018001F">
            <w:pPr>
              <w:shd w:val="clear" w:color="auto" w:fill="FFFFFF"/>
              <w:spacing w:after="0" w:line="240" w:lineRule="auto"/>
              <w:ind w:left="11" w:right="7"/>
              <w:jc w:val="center"/>
              <w:rPr>
                <w:rFonts w:ascii="Times New Roman" w:hAnsi="Times New Roman" w:cs="Times New Roman"/>
                <w:b/>
              </w:rPr>
            </w:pPr>
            <w:r w:rsidRPr="00EE7CC4">
              <w:rPr>
                <w:rFonts w:ascii="Times New Roman" w:hAnsi="Times New Roman" w:cs="Times New Roman"/>
                <w:b/>
              </w:rPr>
              <w:t>зрідженого та стисненого газу</w:t>
            </w:r>
          </w:p>
        </w:tc>
        <w:tc>
          <w:tcPr>
            <w:tcW w:w="3969" w:type="dxa"/>
            <w:vMerge/>
            <w:tcBorders>
              <w:left w:val="single" w:sz="6" w:space="0" w:color="auto"/>
              <w:bottom w:val="single" w:sz="4" w:space="0" w:color="auto"/>
              <w:right w:val="single" w:sz="4" w:space="0" w:color="auto"/>
            </w:tcBorders>
            <w:shd w:val="clear" w:color="auto" w:fill="FFFFFF"/>
            <w:vAlign w:val="center"/>
          </w:tcPr>
          <w:p w:rsidR="0018001F" w:rsidRPr="00EE7CC4" w:rsidRDefault="0018001F" w:rsidP="0018001F">
            <w:pPr>
              <w:shd w:val="clear" w:color="auto" w:fill="FFFFFF"/>
              <w:spacing w:after="0" w:line="240" w:lineRule="auto"/>
              <w:ind w:left="54"/>
              <w:jc w:val="center"/>
              <w:rPr>
                <w:rFonts w:ascii="Times New Roman" w:hAnsi="Times New Roman" w:cs="Times New Roman"/>
                <w:b/>
                <w:i/>
              </w:rPr>
            </w:pPr>
          </w:p>
        </w:tc>
      </w:tr>
      <w:tr w:rsidR="00EE7CC4" w:rsidRPr="00EE7CC4" w:rsidTr="007312C5">
        <w:trPr>
          <w:trHeight w:hRule="exact" w:val="410"/>
          <w:jc w:val="center"/>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spacing w:before="20" w:after="0" w:line="240" w:lineRule="auto"/>
              <w:jc w:val="center"/>
              <w:rPr>
                <w:rFonts w:ascii="Times New Roman" w:hAnsi="Times New Roman" w:cs="Times New Roman"/>
                <w:bCs/>
              </w:rPr>
            </w:pPr>
            <w:r w:rsidRPr="00EE7CC4">
              <w:rPr>
                <w:rFonts w:ascii="Times New Roman" w:hAnsi="Times New Roman" w:cs="Times New Roman"/>
                <w:bCs/>
              </w:rPr>
              <w:t>2020</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spacing w:before="20" w:after="0" w:line="240" w:lineRule="auto"/>
              <w:jc w:val="center"/>
              <w:rPr>
                <w:rFonts w:ascii="Times New Roman" w:hAnsi="Times New Roman" w:cs="Times New Roman"/>
                <w:bCs/>
              </w:rPr>
            </w:pPr>
            <w:r w:rsidRPr="00EE7CC4">
              <w:rPr>
                <w:rFonts w:ascii="Times New Roman" w:hAnsi="Times New Roman" w:cs="Times New Roman"/>
                <w:bCs/>
              </w:rPr>
              <w:t>21,4</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7312C5">
        <w:trPr>
          <w:trHeight w:hRule="exact" w:val="410"/>
          <w:jc w:val="center"/>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spacing w:before="20" w:after="0" w:line="240" w:lineRule="auto"/>
              <w:jc w:val="center"/>
              <w:rPr>
                <w:rFonts w:ascii="Times New Roman" w:hAnsi="Times New Roman" w:cs="Times New Roman"/>
                <w:bCs/>
              </w:rPr>
            </w:pPr>
            <w:r w:rsidRPr="00EE7CC4">
              <w:rPr>
                <w:rFonts w:ascii="Times New Roman" w:hAnsi="Times New Roman" w:cs="Times New Roman"/>
                <w:bCs/>
                <w:lang w:val="en-US"/>
              </w:rPr>
              <w:t>202</w:t>
            </w:r>
            <w:r w:rsidRPr="00EE7CC4">
              <w:rPr>
                <w:rFonts w:ascii="Times New Roman" w:hAnsi="Times New Roman" w:cs="Times New Roman"/>
                <w:bCs/>
              </w:rPr>
              <w:t>1</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spacing w:before="20" w:after="0" w:line="240" w:lineRule="auto"/>
              <w:jc w:val="center"/>
              <w:rPr>
                <w:rFonts w:ascii="Times New Roman" w:hAnsi="Times New Roman" w:cs="Times New Roman"/>
                <w:bCs/>
              </w:rPr>
            </w:pPr>
            <w:r w:rsidRPr="00EE7CC4">
              <w:rPr>
                <w:rFonts w:ascii="Times New Roman" w:hAnsi="Times New Roman" w:cs="Times New Roman"/>
                <w:bCs/>
              </w:rPr>
              <w:t>22,1</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7312C5">
        <w:trPr>
          <w:trHeight w:hRule="exact" w:val="410"/>
          <w:jc w:val="center"/>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spacing w:before="20" w:after="0" w:line="240" w:lineRule="auto"/>
              <w:jc w:val="center"/>
              <w:rPr>
                <w:rFonts w:ascii="Times New Roman" w:hAnsi="Times New Roman" w:cs="Times New Roman"/>
                <w:bCs/>
              </w:rPr>
            </w:pPr>
            <w:r w:rsidRPr="00EE7CC4">
              <w:rPr>
                <w:rFonts w:ascii="Times New Roman" w:hAnsi="Times New Roman" w:cs="Times New Roman"/>
                <w:bCs/>
              </w:rPr>
              <w:t>*2022</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spacing w:before="20" w:after="0" w:line="240" w:lineRule="auto"/>
              <w:jc w:val="center"/>
              <w:rPr>
                <w:rFonts w:ascii="Times New Roman" w:hAnsi="Times New Roman" w:cs="Times New Roman"/>
                <w:bCs/>
              </w:rPr>
            </w:pPr>
            <w:r w:rsidRPr="00EE7CC4">
              <w:rPr>
                <w:rFonts w:ascii="Times New Roman" w:hAnsi="Times New Roman" w:cs="Times New Roman"/>
                <w:bCs/>
              </w:rPr>
              <w:t>-</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18001F" w:rsidRPr="00EE7CC4" w:rsidRDefault="0018001F" w:rsidP="0018001F">
            <w:pPr>
              <w:tabs>
                <w:tab w:val="left" w:pos="8430"/>
                <w:tab w:val="right" w:pos="9720"/>
              </w:tabs>
              <w:spacing w:before="20" w:after="0" w:line="240" w:lineRule="auto"/>
              <w:jc w:val="center"/>
              <w:rPr>
                <w:rFonts w:ascii="Times New Roman" w:hAnsi="Times New Roman" w:cs="Times New Roman"/>
              </w:rPr>
            </w:pPr>
            <w:r w:rsidRPr="00EE7CC4">
              <w:rPr>
                <w:rFonts w:ascii="Times New Roman" w:hAnsi="Times New Roman" w:cs="Times New Roman"/>
              </w:rPr>
              <w:t>-</w:t>
            </w:r>
          </w:p>
        </w:tc>
      </w:tr>
    </w:tbl>
    <w:p w:rsidR="007312C5" w:rsidRPr="00EE7CC4" w:rsidRDefault="007312C5" w:rsidP="007312C5">
      <w:pPr>
        <w:tabs>
          <w:tab w:val="left" w:pos="284"/>
        </w:tabs>
        <w:jc w:val="both"/>
        <w:rPr>
          <w:rFonts w:ascii="Times New Roman" w:hAnsi="Times New Roman" w:cs="Times New Roman"/>
          <w:i/>
        </w:rPr>
      </w:pPr>
      <w:r w:rsidRPr="00EE7CC4">
        <w:rPr>
          <w:rFonts w:ascii="Times New Roman" w:hAnsi="Times New Roman" w:cs="Times New Roman"/>
          <w:i/>
        </w:rPr>
        <w:t>*дані за 2022 відсутні (ГУ статистики у Чернівецькій області)</w:t>
      </w:r>
    </w:p>
    <w:p w:rsidR="007312C5" w:rsidRPr="00EE7CC4" w:rsidRDefault="007312C5" w:rsidP="007312C5">
      <w:pPr>
        <w:jc w:val="center"/>
        <w:rPr>
          <w:rFonts w:ascii="Times New Roman" w:hAnsi="Times New Roman" w:cs="Times New Roman"/>
          <w:sz w:val="28"/>
          <w:szCs w:val="28"/>
        </w:rPr>
      </w:pPr>
      <w:r w:rsidRPr="00EE7CC4">
        <w:rPr>
          <w:rFonts w:ascii="Times New Roman" w:hAnsi="Times New Roman" w:cs="Times New Roman"/>
          <w:sz w:val="28"/>
          <w:szCs w:val="28"/>
        </w:rPr>
        <w:lastRenderedPageBreak/>
        <w:t>3  Державна політика та заходи щодо зменшення впливу транспорту на навколишнє середовище</w:t>
      </w:r>
    </w:p>
    <w:p w:rsidR="007312C5" w:rsidRPr="00EE7CC4" w:rsidRDefault="007312C5" w:rsidP="007312C5">
      <w:pPr>
        <w:shd w:val="clear" w:color="auto" w:fill="FFFFFF"/>
        <w:ind w:firstLine="680"/>
        <w:jc w:val="both"/>
        <w:rPr>
          <w:rFonts w:ascii="Times New Roman" w:hAnsi="Times New Roman" w:cs="Times New Roman"/>
          <w:sz w:val="28"/>
          <w:szCs w:val="28"/>
        </w:rPr>
      </w:pPr>
      <w:r w:rsidRPr="00EE7CC4">
        <w:rPr>
          <w:rFonts w:ascii="Times New Roman" w:hAnsi="Times New Roman" w:cs="Times New Roman"/>
          <w:sz w:val="28"/>
          <w:szCs w:val="28"/>
        </w:rPr>
        <w:t xml:space="preserve">Впродовж січня-грудня 2022  року  у сфері охорони атмосферного повітря проведено 29 ресурсних перевірок, в тому числі перевірено 7 пересувних транспортних засобів. За виявлені порушення до адміністративної відповідальності притягнуто 13 осіб на загальну суму 2,839тис.грн, а сплачено 2,584 тис.грн. Підраховано та пред’явлено 10 претензій на добровільне відшкодування завданої шкоди на загальну суму 79,086 тис.грн., які сплачено в повному обсязі. </w:t>
      </w:r>
    </w:p>
    <w:p w:rsidR="007312C5" w:rsidRPr="00EE7CC4" w:rsidRDefault="007312C5" w:rsidP="007312C5">
      <w:pPr>
        <w:shd w:val="clear" w:color="auto" w:fill="FFFFFF"/>
        <w:ind w:firstLine="680"/>
        <w:jc w:val="center"/>
        <w:rPr>
          <w:rFonts w:ascii="Times New Roman" w:hAnsi="Times New Roman" w:cs="Times New Roman"/>
          <w:b/>
          <w:bCs/>
          <w:sz w:val="28"/>
          <w:szCs w:val="28"/>
        </w:rPr>
      </w:pPr>
      <w:r w:rsidRPr="00EE7CC4">
        <w:rPr>
          <w:rFonts w:ascii="Times New Roman" w:hAnsi="Times New Roman" w:cs="Times New Roman"/>
          <w:b/>
          <w:bCs/>
          <w:sz w:val="28"/>
          <w:szCs w:val="28"/>
        </w:rPr>
        <w:t>Стале споживання та виробництво</w:t>
      </w:r>
    </w:p>
    <w:p w:rsidR="007312C5" w:rsidRPr="00EE7CC4" w:rsidRDefault="007312C5" w:rsidP="007312C5">
      <w:pPr>
        <w:shd w:val="clear" w:color="auto" w:fill="FFFFFF"/>
        <w:jc w:val="center"/>
        <w:outlineLvl w:val="0"/>
        <w:rPr>
          <w:rFonts w:ascii="Times New Roman" w:hAnsi="Times New Roman" w:cs="Times New Roman"/>
          <w:bCs/>
          <w:sz w:val="28"/>
          <w:szCs w:val="28"/>
        </w:rPr>
      </w:pPr>
      <w:r w:rsidRPr="00EE7CC4">
        <w:rPr>
          <w:rFonts w:ascii="Times New Roman" w:hAnsi="Times New Roman" w:cs="Times New Roman"/>
          <w:bCs/>
          <w:sz w:val="28"/>
          <w:szCs w:val="28"/>
        </w:rPr>
        <w:t>1 Тенденції та характеристика споживання</w:t>
      </w:r>
    </w:p>
    <w:p w:rsidR="007312C5" w:rsidRPr="00EE7CC4" w:rsidRDefault="007312C5" w:rsidP="007312C5">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Впродовж останніх років торгівля стала однією з провідних галузей економіки, що динамічно розвивається під впливом низки чинників, зокрема купівельної спроможності населення, стану товарозабезпечення споживчого ринку, розвитку матеріально-технічної бази тощо.</w:t>
      </w:r>
    </w:p>
    <w:p w:rsidR="007312C5" w:rsidRPr="00EE7CC4" w:rsidRDefault="007312C5" w:rsidP="007312C5">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Заклади роздрібної торгівлі відіграють важливу роль у підвищенні економічної активності регіону та збалансованості споживчого ринку. </w:t>
      </w:r>
    </w:p>
    <w:p w:rsidR="007312C5" w:rsidRPr="00EE7CC4" w:rsidRDefault="007312C5" w:rsidP="007312C5">
      <w:pPr>
        <w:ind w:firstLine="709"/>
        <w:jc w:val="both"/>
        <w:rPr>
          <w:rFonts w:ascii="Times New Roman" w:hAnsi="Times New Roman" w:cs="Times New Roman"/>
          <w:sz w:val="28"/>
          <w:szCs w:val="28"/>
          <w:shd w:val="clear" w:color="auto" w:fill="FDFEFF"/>
        </w:rPr>
      </w:pPr>
      <w:r w:rsidRPr="00EE7CC4">
        <w:rPr>
          <w:rFonts w:ascii="Times New Roman" w:hAnsi="Times New Roman" w:cs="Times New Roman"/>
          <w:sz w:val="28"/>
          <w:szCs w:val="28"/>
          <w:shd w:val="clear" w:color="auto" w:fill="FDFEFF"/>
        </w:rPr>
        <w:t>Протягом останніх років в області зберігається стійка тенденція до зменшення кількості юридичних осіб, що здійснюють діяльність у сфері роздрібної торгівлі та одночасне збільшення кількості фізичних осіб – підприємців.</w:t>
      </w:r>
    </w:p>
    <w:p w:rsidR="007312C5" w:rsidRPr="00EE7CC4" w:rsidRDefault="007312C5" w:rsidP="007312C5">
      <w:pPr>
        <w:shd w:val="clear" w:color="auto" w:fill="FFFFFF"/>
        <w:ind w:firstLine="709"/>
        <w:jc w:val="center"/>
        <w:outlineLvl w:val="0"/>
        <w:rPr>
          <w:rFonts w:ascii="Times New Roman" w:hAnsi="Times New Roman" w:cs="Times New Roman"/>
          <w:bCs/>
          <w:sz w:val="28"/>
          <w:szCs w:val="28"/>
        </w:rPr>
      </w:pPr>
      <w:r w:rsidRPr="00EE7CC4">
        <w:rPr>
          <w:rFonts w:ascii="Times New Roman" w:hAnsi="Times New Roman" w:cs="Times New Roman"/>
          <w:bCs/>
          <w:sz w:val="28"/>
          <w:szCs w:val="28"/>
        </w:rPr>
        <w:t>2 Запровадження елементів сталого споживання та виробництва</w:t>
      </w:r>
    </w:p>
    <w:p w:rsidR="00073BBF" w:rsidRPr="00EE7CC4" w:rsidRDefault="00073BBF" w:rsidP="00073BBF">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Висока енергоємність є наслідком незадовільної галузевої структури регіональної економіки, де наявні енергоємні виробництва (Чернівецький Машзавод, ПАТ “ГРАВІТОН”), зношеності основних фондів підприємств та великих понаднормативних втрат енергоносіїв, використання застарілих технологій у більшості галузей економіки і проблем із залученням інвестицій та кредитних ресурсів.</w:t>
      </w:r>
    </w:p>
    <w:p w:rsidR="00073BBF" w:rsidRPr="00EE7CC4" w:rsidRDefault="00073BBF" w:rsidP="00073BBF">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Директивне, а не економічно обґрунтоване ціноутворення у поєднанні з недосконалістю обліку споживання енергоресурсів призвело до перехресного субсидування споживачів та до енергетичного марнотратства.</w:t>
      </w:r>
      <w:r w:rsidRPr="00EE7CC4">
        <w:rPr>
          <w:rFonts w:ascii="Times New Roman" w:hAnsi="Times New Roman" w:cs="Times New Roman"/>
          <w:color w:val="auto"/>
          <w:sz w:val="28"/>
          <w:szCs w:val="28"/>
          <w:vertAlign w:val="superscript"/>
          <w:lang w:val="uk-UA"/>
        </w:rPr>
        <w:t xml:space="preserve"> </w:t>
      </w:r>
      <w:r w:rsidRPr="00EE7CC4">
        <w:rPr>
          <w:rFonts w:ascii="Times New Roman" w:hAnsi="Times New Roman" w:cs="Times New Roman"/>
          <w:color w:val="auto"/>
          <w:sz w:val="28"/>
          <w:szCs w:val="28"/>
          <w:lang w:val="uk-UA"/>
        </w:rPr>
        <w:t>Значні втрати енергоресурсів відбуваються під час їх транспортування і розподілу. Саме тому Чернівецька область є дотаційною областю.</w:t>
      </w:r>
    </w:p>
    <w:p w:rsidR="00073BBF" w:rsidRPr="00EE7CC4" w:rsidRDefault="00073BBF" w:rsidP="00073BBF">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 xml:space="preserve">Практика свідчить, що всі нинішні економічні й адміністративні природоохоронні заходи здебільшого спрямовані на боротьбу з руйнівними наслідками нераціонального використання природних ресурсів, аніж на </w:t>
      </w:r>
      <w:r w:rsidRPr="00EE7CC4">
        <w:rPr>
          <w:rFonts w:ascii="Times New Roman" w:hAnsi="Times New Roman" w:cs="Times New Roman"/>
          <w:color w:val="auto"/>
          <w:sz w:val="28"/>
          <w:szCs w:val="28"/>
          <w:lang w:val="uk-UA"/>
        </w:rPr>
        <w:lastRenderedPageBreak/>
        <w:t xml:space="preserve">запобігання їм. Тому на сучасному етапі екологічна політика має сприяти насамперед здійсненню підприємствами запобіжних заходів, які забезпечуються розвитком їхньої матеріально-технічної бази, тобто екологічні витрати необхідно враховувати у затратах на виробництво. </w:t>
      </w:r>
      <w:r w:rsidRPr="00EE7CC4">
        <w:rPr>
          <w:rFonts w:ascii="Times New Roman" w:hAnsi="Times New Roman" w:cs="Times New Roman"/>
          <w:color w:val="auto"/>
          <w:sz w:val="28"/>
          <w:szCs w:val="28"/>
        </w:rPr>
        <w:t xml:space="preserve">Розробляти такі заходи потрібно </w:t>
      </w:r>
      <w:r w:rsidRPr="00EE7CC4">
        <w:rPr>
          <w:rFonts w:ascii="Times New Roman" w:hAnsi="Times New Roman" w:cs="Times New Roman"/>
          <w:color w:val="auto"/>
          <w:sz w:val="28"/>
          <w:szCs w:val="28"/>
          <w:lang w:val="uk-UA"/>
        </w:rPr>
        <w:t>з огляду на якісно нові вимоги. Технічне переозброєння функціонуючих виробництв у поєднанні із системою економічних інструментів може принести позитивні еколого-економічні результати. Сьогодні матеріально-фінансові ресурси слід спрямовувати передусім на розробку й освоєння ресурсоощадних технологій, безвідхідних, екологічно чистих виробництв.</w:t>
      </w:r>
    </w:p>
    <w:p w:rsidR="00073BBF" w:rsidRPr="00EE7CC4" w:rsidRDefault="00073BBF" w:rsidP="00073BB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З метою поширення інформації про інвестиційну привабливість області інформація про економічний потенціал області та хід реалізації кращих інвестиційних проєктів в регіоні протягом звітного періоду висвітлювалась на офіційному сайті ОДА та прес-конференціях для ЗМІ. </w:t>
      </w:r>
    </w:p>
    <w:p w:rsidR="00073BBF" w:rsidRPr="00EE7CC4" w:rsidRDefault="00073BBF" w:rsidP="00073BBF">
      <w:pPr>
        <w:shd w:val="clear" w:color="auto" w:fill="FFFFFF"/>
        <w:spacing w:after="0"/>
        <w:ind w:firstLine="680"/>
        <w:jc w:val="both"/>
        <w:outlineLvl w:val="0"/>
        <w:rPr>
          <w:rFonts w:ascii="Times New Roman" w:hAnsi="Times New Roman" w:cs="Times New Roman"/>
          <w:sz w:val="28"/>
          <w:szCs w:val="28"/>
          <w:shd w:val="clear" w:color="auto" w:fill="FFFFFF"/>
        </w:rPr>
      </w:pPr>
      <w:r w:rsidRPr="00EE7CC4">
        <w:rPr>
          <w:rFonts w:ascii="Times New Roman" w:hAnsi="Times New Roman" w:cs="Times New Roman"/>
          <w:sz w:val="28"/>
          <w:szCs w:val="28"/>
          <w:shd w:val="clear" w:color="auto" w:fill="FFFFFF"/>
        </w:rPr>
        <w:t>У виробничих процесах стратегія “більш чистого виробництва” спрямована на більш ефективне використання сировини і енергії, на виключення токсичних та шкідливих матеріалів, профілактику виникнення відходів та забруднень в їх джерелах.</w:t>
      </w:r>
    </w:p>
    <w:p w:rsidR="00073BBF" w:rsidRPr="00EE7CC4" w:rsidRDefault="00073BBF" w:rsidP="00073BBF">
      <w:pPr>
        <w:shd w:val="clear" w:color="auto" w:fill="FFFFFF"/>
        <w:spacing w:after="0"/>
        <w:ind w:firstLine="680"/>
        <w:jc w:val="both"/>
        <w:outlineLvl w:val="0"/>
        <w:rPr>
          <w:rFonts w:ascii="Times New Roman" w:hAnsi="Times New Roman" w:cs="Times New Roman"/>
          <w:sz w:val="28"/>
          <w:szCs w:val="28"/>
        </w:rPr>
      </w:pPr>
      <w:r w:rsidRPr="00EE7CC4">
        <w:rPr>
          <w:rFonts w:ascii="Times New Roman" w:hAnsi="Times New Roman" w:cs="Times New Roman"/>
          <w:sz w:val="28"/>
          <w:szCs w:val="28"/>
          <w:shd w:val="clear" w:color="auto" w:fill="FFFFFF"/>
        </w:rPr>
        <w:t xml:space="preserve">У відповідності з Програмою економічного і соціального розвитку Чернівецької області на 2022 рік передбачено </w:t>
      </w:r>
      <w:r w:rsidRPr="00EE7CC4">
        <w:rPr>
          <w:rFonts w:ascii="Times New Roman" w:hAnsi="Times New Roman" w:cs="Times New Roman"/>
          <w:sz w:val="28"/>
          <w:szCs w:val="28"/>
        </w:rPr>
        <w:t xml:space="preserve">сприяння широкому впровадженню у виробництво наукових розробок, нових технологій та технічному переоснащенню виробництва по принципу “більш чистого виробництва” на провідних промислових підприємствах області. </w:t>
      </w:r>
    </w:p>
    <w:p w:rsidR="00073BBF" w:rsidRPr="00EE7CC4" w:rsidRDefault="00073BBF" w:rsidP="00073BBF">
      <w:pPr>
        <w:shd w:val="clear" w:color="auto" w:fill="FFFFFF"/>
        <w:spacing w:after="0"/>
        <w:ind w:firstLine="680"/>
        <w:jc w:val="both"/>
        <w:outlineLvl w:val="0"/>
        <w:rPr>
          <w:rFonts w:ascii="Times New Roman" w:hAnsi="Times New Roman" w:cs="Times New Roman"/>
          <w:sz w:val="28"/>
          <w:szCs w:val="28"/>
        </w:rPr>
      </w:pPr>
      <w:r w:rsidRPr="00EE7CC4">
        <w:rPr>
          <w:rFonts w:ascii="Times New Roman" w:hAnsi="Times New Roman" w:cs="Times New Roman"/>
          <w:sz w:val="28"/>
          <w:szCs w:val="28"/>
        </w:rPr>
        <w:t>Одним із підприємств, яке здійснювало впровадження елементів «більш чистого виробництва» - є підриємство харчової галузі промислового комплексу ТОВ “Дьолер Буковина”, яке впродовж 2016 року інвестувало кошти в розмірі 9 млн. грн. в придбання обладнання для очисних споруд на виробництво.</w:t>
      </w:r>
    </w:p>
    <w:p w:rsidR="00073BBF" w:rsidRPr="00EE7CC4" w:rsidRDefault="00073BBF" w:rsidP="00073BBF">
      <w:pPr>
        <w:spacing w:after="0"/>
        <w:ind w:firstLine="567"/>
        <w:jc w:val="both"/>
        <w:rPr>
          <w:rFonts w:ascii="Times New Roman" w:hAnsi="Times New Roman" w:cs="Times New Roman"/>
          <w:bCs/>
          <w:sz w:val="28"/>
          <w:szCs w:val="28"/>
        </w:rPr>
      </w:pPr>
      <w:r w:rsidRPr="00EE7CC4">
        <w:rPr>
          <w:rFonts w:ascii="Times New Roman" w:hAnsi="Times New Roman" w:cs="Times New Roman"/>
          <w:sz w:val="28"/>
          <w:szCs w:val="28"/>
        </w:rPr>
        <w:t>Основним джерелом фінансування інноваційної діяльності  у 2021 році були власні кошти підприємств, відповідно жодних ресурсів державного та місцевого бюджетів, коштів інвесторів, а також з інших джерел на фінансування інноваційної діяльності у промисловості не спрямовувалось.</w:t>
      </w:r>
    </w:p>
    <w:p w:rsidR="00073BBF" w:rsidRPr="00EE7CC4" w:rsidRDefault="00073BBF" w:rsidP="00073BBF">
      <w:pPr>
        <w:spacing w:after="0"/>
        <w:ind w:firstLine="709"/>
        <w:jc w:val="both"/>
        <w:rPr>
          <w:rFonts w:ascii="Times New Roman" w:hAnsi="Times New Roman" w:cs="Times New Roman"/>
          <w:b/>
          <w:sz w:val="28"/>
          <w:szCs w:val="28"/>
          <w:highlight w:val="yellow"/>
        </w:rPr>
      </w:pPr>
      <w:r w:rsidRPr="00EE7CC4">
        <w:rPr>
          <w:rFonts w:ascii="Times New Roman" w:hAnsi="Times New Roman" w:cs="Times New Roman"/>
          <w:bCs/>
          <w:sz w:val="28"/>
          <w:szCs w:val="28"/>
        </w:rPr>
        <w:t>Так, зменшується кількість інноваційно активних промислових підприємств, обсяг реалізованої інноваційної продукції разом із скороченням її частки в загальному обсязі реалізації.</w:t>
      </w:r>
    </w:p>
    <w:p w:rsidR="00073BBF" w:rsidRPr="00EE7CC4" w:rsidRDefault="00073BBF" w:rsidP="00073BBF">
      <w:pPr>
        <w:spacing w:after="0"/>
        <w:ind w:firstLine="680"/>
        <w:jc w:val="both"/>
        <w:rPr>
          <w:rFonts w:ascii="Times New Roman" w:hAnsi="Times New Roman" w:cs="Times New Roman"/>
          <w:sz w:val="28"/>
          <w:szCs w:val="28"/>
        </w:rPr>
      </w:pPr>
      <w:r w:rsidRPr="00EE7CC4">
        <w:rPr>
          <w:rFonts w:ascii="Times New Roman" w:hAnsi="Times New Roman" w:cs="Times New Roman"/>
          <w:sz w:val="28"/>
          <w:szCs w:val="28"/>
        </w:rPr>
        <w:t xml:space="preserve">З метою надання консультативної та організаційної допомоги вітчизняним виробникам щодо умов доступу української продукції на ринки країн ЄС, інформування про технічні вимоги до продукції в області проводяться тематичні семінари та тренінги. </w:t>
      </w:r>
    </w:p>
    <w:p w:rsidR="00073BBF" w:rsidRPr="00EE7CC4" w:rsidRDefault="00073BBF" w:rsidP="00073BBF">
      <w:pPr>
        <w:shd w:val="clear" w:color="auto" w:fill="FFFFFF"/>
        <w:spacing w:after="0"/>
        <w:ind w:firstLine="680"/>
        <w:jc w:val="both"/>
        <w:outlineLvl w:val="0"/>
        <w:rPr>
          <w:rFonts w:ascii="Times New Roman" w:hAnsi="Times New Roman" w:cs="Times New Roman"/>
          <w:bCs/>
          <w:sz w:val="28"/>
          <w:szCs w:val="28"/>
        </w:rPr>
      </w:pPr>
      <w:r w:rsidRPr="00EE7CC4">
        <w:rPr>
          <w:rFonts w:ascii="Times New Roman" w:hAnsi="Times New Roman" w:cs="Times New Roman"/>
          <w:bCs/>
          <w:sz w:val="28"/>
          <w:szCs w:val="28"/>
        </w:rPr>
        <w:lastRenderedPageBreak/>
        <w:t>Для забезпечення економного використання природних ресурсів в області встановлювались лічильники холодного водопостачання, газові лічильники, та теплової енергії.</w:t>
      </w:r>
    </w:p>
    <w:p w:rsidR="00073BBF" w:rsidRPr="00EE7CC4" w:rsidRDefault="00073BBF" w:rsidP="00073BBF">
      <w:pPr>
        <w:shd w:val="clear" w:color="auto" w:fill="FFFFFF"/>
        <w:spacing w:after="0"/>
        <w:ind w:firstLine="680"/>
        <w:jc w:val="both"/>
        <w:outlineLvl w:val="0"/>
        <w:rPr>
          <w:rFonts w:ascii="Times New Roman" w:hAnsi="Times New Roman" w:cs="Times New Roman"/>
          <w:spacing w:val="1"/>
          <w:sz w:val="28"/>
          <w:szCs w:val="28"/>
        </w:rPr>
      </w:pPr>
      <w:r w:rsidRPr="00EE7CC4">
        <w:rPr>
          <w:rFonts w:ascii="Times New Roman" w:hAnsi="Times New Roman" w:cs="Times New Roman"/>
          <w:spacing w:val="1"/>
          <w:sz w:val="28"/>
          <w:szCs w:val="28"/>
        </w:rPr>
        <w:t>В бюджетних закладах та установах м.Чернівці моніторинг споживання енергетичних ресурсів проводиться шляхом щоденного зчитування інформації з лічильників обліку із застосуванням програмного продукту “Енергоплан 2.0”, що надає можливість своєчасно виявляти і усувати нецільові витрати енергоресурсів та суттєво зменшити бюджетні витрати за спожиті ресурси. Моніторинг споживання енергоресурсів здійснюється за видами енергоносіїв (теплова енергія, природний газ, електроенергія, вода).</w:t>
      </w:r>
    </w:p>
    <w:p w:rsidR="00073BBF" w:rsidRPr="00EE7CC4" w:rsidRDefault="00073BBF" w:rsidP="00073BBF">
      <w:pPr>
        <w:shd w:val="clear" w:color="auto" w:fill="FFFFFF"/>
        <w:spacing w:after="0"/>
        <w:ind w:firstLine="709"/>
        <w:jc w:val="both"/>
        <w:outlineLvl w:val="0"/>
        <w:rPr>
          <w:rFonts w:ascii="Times New Roman" w:hAnsi="Times New Roman" w:cs="Times New Roman"/>
          <w:bCs/>
          <w:sz w:val="28"/>
          <w:szCs w:val="28"/>
        </w:rPr>
      </w:pPr>
      <w:r w:rsidRPr="00EE7CC4">
        <w:rPr>
          <w:rFonts w:ascii="Times New Roman" w:hAnsi="Times New Roman" w:cs="Times New Roman"/>
          <w:bCs/>
          <w:sz w:val="28"/>
          <w:szCs w:val="28"/>
        </w:rPr>
        <w:t>Аналіз життєвого циклу виробництва як одного з найважливіших аспектів загальної стратегії “більш чистого виробництва”, передбачає використання показників екологічності під час виробництва кінцевого продукту і вказує на шляхи та способи зменшення шкідливого впливу на довкілля</w:t>
      </w:r>
      <w:r w:rsidRPr="00EE7CC4">
        <w:rPr>
          <w:rFonts w:ascii="Times New Roman" w:hAnsi="Times New Roman" w:cs="Times New Roman"/>
          <w:bCs/>
          <w:sz w:val="28"/>
          <w:szCs w:val="28"/>
        </w:rPr>
        <w:tab/>
        <w:t>всіх процесів, які передують створенню такого продукту, сумарного впливу на довкілля під час використання чи експлуатації продукту.</w:t>
      </w:r>
    </w:p>
    <w:p w:rsidR="00073BBF" w:rsidRPr="00EE7CC4" w:rsidRDefault="00073BBF" w:rsidP="00073BBF">
      <w:pPr>
        <w:pStyle w:val="af6"/>
        <w:spacing w:after="0"/>
        <w:ind w:left="0" w:firstLine="709"/>
        <w:jc w:val="both"/>
        <w:rPr>
          <w:rFonts w:ascii="Times New Roman" w:hAnsi="Times New Roman" w:cs="Times New Roman"/>
          <w:sz w:val="28"/>
          <w:szCs w:val="28"/>
        </w:rPr>
      </w:pPr>
      <w:r w:rsidRPr="00EE7CC4">
        <w:rPr>
          <w:rFonts w:ascii="Times New Roman" w:hAnsi="Times New Roman" w:cs="Times New Roman"/>
          <w:bCs/>
          <w:sz w:val="28"/>
          <w:szCs w:val="28"/>
        </w:rPr>
        <w:t xml:space="preserve">У Програмі економічного і соціального розвитку Чернівецької області на 2022 рік серед пріоритетних напрямків розвитку районів та міст в рамках розвитку промислової сфери передбачені заходи з розвитку </w:t>
      </w:r>
      <w:r w:rsidRPr="00EE7CC4">
        <w:rPr>
          <w:rFonts w:ascii="Times New Roman" w:hAnsi="Times New Roman" w:cs="Times New Roman"/>
          <w:sz w:val="28"/>
          <w:szCs w:val="28"/>
        </w:rPr>
        <w:t>екологічно орієнтованих та конкурентоздатних виробництв. Зокрема, продукція місцевих підприємств-виробників харчових продуктів відзначається високою якістю та конкурентоспроможністю, реалізується як на регіональному, національному так і на закордонних споживчих ринках.</w:t>
      </w:r>
    </w:p>
    <w:p w:rsidR="00073BBF" w:rsidRPr="00EE7CC4" w:rsidRDefault="00073BBF" w:rsidP="00073BBF">
      <w:pPr>
        <w:pStyle w:val="af6"/>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Одним із головних етапів життєвого циклу виробництва є пошук інновацій, накопичення досвіду та хнань у відповідній галузі виробництва. На цьому етапі відбувається налагодження технологічного процесу, випуск експериментальної продукції та її ринкова апробація, визначаються стратегія та канали збуту продукції. </w:t>
      </w:r>
    </w:p>
    <w:p w:rsidR="00217B1E" w:rsidRPr="00EE7CC4" w:rsidRDefault="00073BBF" w:rsidP="00217B1E">
      <w:pPr>
        <w:pStyle w:val="af6"/>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Оцінки життєвого циклу виробництва приділяється велика увага на економічно активних підприємствах області. Широко розповсюджені торговельні марки “Глибкон” та “</w:t>
      </w:r>
      <w:r w:rsidRPr="00EE7CC4">
        <w:rPr>
          <w:rFonts w:ascii="Times New Roman" w:hAnsi="Times New Roman" w:cs="Times New Roman"/>
          <w:sz w:val="28"/>
          <w:szCs w:val="28"/>
          <w:lang w:val="en-US"/>
        </w:rPr>
        <w:t>Spring</w:t>
      </w:r>
      <w:r w:rsidRPr="00EE7CC4">
        <w:rPr>
          <w:rFonts w:ascii="Times New Roman" w:hAnsi="Times New Roman" w:cs="Times New Roman"/>
          <w:sz w:val="28"/>
          <w:szCs w:val="28"/>
        </w:rPr>
        <w:t xml:space="preserve"> </w:t>
      </w:r>
      <w:r w:rsidRPr="00EE7CC4">
        <w:rPr>
          <w:rFonts w:ascii="Times New Roman" w:hAnsi="Times New Roman" w:cs="Times New Roman"/>
          <w:sz w:val="28"/>
          <w:szCs w:val="28"/>
          <w:lang w:val="en-US"/>
        </w:rPr>
        <w:t>drops</w:t>
      </w:r>
      <w:r w:rsidRPr="00EE7CC4">
        <w:rPr>
          <w:rFonts w:ascii="Times New Roman" w:hAnsi="Times New Roman" w:cs="Times New Roman"/>
          <w:sz w:val="28"/>
          <w:szCs w:val="28"/>
        </w:rPr>
        <w:t>” – березовий сік виробництва ТОВ “Галс ЛТД”, ТМ “Золотий горіх”, “</w:t>
      </w:r>
      <w:r w:rsidRPr="00EE7CC4">
        <w:rPr>
          <w:rFonts w:ascii="Times New Roman" w:hAnsi="Times New Roman" w:cs="Times New Roman"/>
          <w:sz w:val="28"/>
          <w:szCs w:val="28"/>
          <w:lang w:val="en-US"/>
        </w:rPr>
        <w:t>Magic</w:t>
      </w:r>
      <w:r w:rsidRPr="00EE7CC4">
        <w:rPr>
          <w:rFonts w:ascii="Times New Roman" w:hAnsi="Times New Roman" w:cs="Times New Roman"/>
          <w:sz w:val="28"/>
          <w:szCs w:val="28"/>
        </w:rPr>
        <w:t>2”, “Клоун”, “</w:t>
      </w:r>
      <w:r w:rsidRPr="00EE7CC4">
        <w:rPr>
          <w:rFonts w:ascii="Times New Roman" w:hAnsi="Times New Roman" w:cs="Times New Roman"/>
          <w:sz w:val="28"/>
          <w:szCs w:val="28"/>
          <w:lang w:val="en-US"/>
        </w:rPr>
        <w:t>Golden</w:t>
      </w:r>
      <w:r w:rsidRPr="00EE7CC4">
        <w:rPr>
          <w:rFonts w:ascii="Times New Roman" w:hAnsi="Times New Roman" w:cs="Times New Roman"/>
          <w:sz w:val="28"/>
          <w:szCs w:val="28"/>
        </w:rPr>
        <w:t xml:space="preserve"> </w:t>
      </w:r>
      <w:r w:rsidRPr="00EE7CC4">
        <w:rPr>
          <w:rFonts w:ascii="Times New Roman" w:hAnsi="Times New Roman" w:cs="Times New Roman"/>
          <w:sz w:val="28"/>
          <w:szCs w:val="28"/>
          <w:lang w:val="en-US"/>
        </w:rPr>
        <w:t>Aroma</w:t>
      </w:r>
      <w:r w:rsidRPr="00EE7CC4">
        <w:rPr>
          <w:rFonts w:ascii="Times New Roman" w:hAnsi="Times New Roman" w:cs="Times New Roman"/>
          <w:sz w:val="28"/>
          <w:szCs w:val="28"/>
        </w:rPr>
        <w:t xml:space="preserve">” –снекова продукція, кондитерські вироби, кава виробництва ПП “Антарес-7”, ТМ “Добра риба” – рибна продукція виробництва ТОВ “Галс-2000”, ТМ “Цар Хліб” – хлібобулочні вироби виробництва ПАТ “Чернівецький хлібокомбінат”, ТМ “Молочна гора” – молочна продукція виробництва ТОВ “Аполло”, ТМ </w:t>
      </w:r>
      <w:r w:rsidRPr="00EE7CC4">
        <w:rPr>
          <w:rFonts w:ascii="Times New Roman" w:hAnsi="Times New Roman" w:cs="Times New Roman"/>
          <w:sz w:val="28"/>
          <w:szCs w:val="28"/>
          <w:shd w:val="clear" w:color="auto" w:fill="FFFFFF"/>
        </w:rPr>
        <w:t xml:space="preserve">“Путильська молочарня”, “Карпатська молочарня” </w:t>
      </w:r>
      <w:r w:rsidRPr="00EE7CC4">
        <w:rPr>
          <w:rFonts w:ascii="Times New Roman" w:hAnsi="Times New Roman" w:cs="Times New Roman"/>
          <w:sz w:val="28"/>
          <w:szCs w:val="28"/>
        </w:rPr>
        <w:t xml:space="preserve">– молочна продукція виробництва ТОВ </w:t>
      </w:r>
      <w:r w:rsidRPr="00EE7CC4">
        <w:rPr>
          <w:rFonts w:ascii="Times New Roman" w:hAnsi="Times New Roman" w:cs="Times New Roman"/>
          <w:sz w:val="28"/>
          <w:szCs w:val="28"/>
          <w:shd w:val="clear" w:color="auto" w:fill="FFFFFF"/>
        </w:rPr>
        <w:t>“Путильська</w:t>
      </w:r>
      <w:r w:rsidR="00217B1E" w:rsidRPr="00EE7CC4">
        <w:rPr>
          <w:rFonts w:ascii="Times New Roman" w:hAnsi="Times New Roman" w:cs="Times New Roman"/>
          <w:sz w:val="28"/>
          <w:szCs w:val="28"/>
          <w:shd w:val="clear" w:color="auto" w:fill="FFFFFF"/>
        </w:rPr>
        <w:t xml:space="preserve">” молочарня”, </w:t>
      </w:r>
      <w:r w:rsidR="00217B1E" w:rsidRPr="00EE7CC4">
        <w:rPr>
          <w:rFonts w:ascii="Times New Roman" w:hAnsi="Times New Roman" w:cs="Times New Roman"/>
          <w:sz w:val="28"/>
          <w:szCs w:val="28"/>
        </w:rPr>
        <w:t xml:space="preserve">ТМ “Колос” – м'ясна продукція виробництва ПП “Колос”, ТМ “Сяйвір” - індичатина виробництва </w:t>
      </w:r>
      <w:r w:rsidR="00217B1E" w:rsidRPr="00EE7CC4">
        <w:rPr>
          <w:rFonts w:ascii="Times New Roman" w:hAnsi="Times New Roman" w:cs="Times New Roman"/>
          <w:sz w:val="28"/>
          <w:szCs w:val="28"/>
        </w:rPr>
        <w:lastRenderedPageBreak/>
        <w:t>ТОВ “УПГ-Інвест”, ТМ “Лан Буковини” - м'ясні консерви виробництва ТОВ ТПК Грій Рей”.</w:t>
      </w:r>
    </w:p>
    <w:p w:rsidR="00217B1E" w:rsidRPr="00EE7CC4" w:rsidRDefault="00217B1E" w:rsidP="00217B1E">
      <w:pPr>
        <w:pStyle w:val="af6"/>
        <w:ind w:right="-57"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Цими та іншими промисловими підприємствами області на постійній основі проводяться заходи з модернізації та технічного переоснащення виробництва, зокрема у галузях харчової, легкої і деревообробної промисловості. </w:t>
      </w:r>
    </w:p>
    <w:p w:rsidR="00217B1E" w:rsidRPr="00EE7CC4" w:rsidRDefault="00217B1E" w:rsidP="00217B1E">
      <w:pPr>
        <w:shd w:val="clear" w:color="auto" w:fill="FFFFFF"/>
        <w:ind w:left="1440"/>
        <w:jc w:val="center"/>
        <w:outlineLvl w:val="0"/>
        <w:rPr>
          <w:rFonts w:ascii="Times New Roman" w:hAnsi="Times New Roman" w:cs="Times New Roman"/>
          <w:b/>
          <w:bCs/>
          <w:sz w:val="28"/>
          <w:szCs w:val="28"/>
        </w:rPr>
      </w:pPr>
      <w:r w:rsidRPr="00EE7CC4">
        <w:rPr>
          <w:rFonts w:ascii="Times New Roman" w:hAnsi="Times New Roman" w:cs="Times New Roman"/>
          <w:b/>
          <w:bCs/>
          <w:sz w:val="28"/>
          <w:szCs w:val="28"/>
        </w:rPr>
        <w:t>15. Державне управління у сфері охорони навколишнього природного середовища</w:t>
      </w:r>
    </w:p>
    <w:p w:rsidR="00217B1E" w:rsidRPr="00EE7CC4" w:rsidRDefault="00217B1E" w:rsidP="00217B1E">
      <w:pPr>
        <w:pStyle w:val="21"/>
        <w:spacing w:line="276" w:lineRule="auto"/>
        <w:jc w:val="center"/>
        <w:rPr>
          <w:rFonts w:ascii="Times New Roman" w:hAnsi="Times New Roman" w:cs="Times New Roman"/>
          <w:b/>
          <w:sz w:val="28"/>
          <w:szCs w:val="28"/>
        </w:rPr>
      </w:pPr>
      <w:r w:rsidRPr="00EE7CC4">
        <w:rPr>
          <w:rFonts w:ascii="Times New Roman" w:hAnsi="Times New Roman" w:cs="Times New Roman"/>
          <w:b/>
          <w:sz w:val="28"/>
          <w:szCs w:val="28"/>
        </w:rPr>
        <w:t>1 Національна та регіональна екологічна політика</w:t>
      </w:r>
    </w:p>
    <w:p w:rsidR="00217B1E" w:rsidRPr="00EE7CC4"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Стратегія економічного і соціального розвитку України передбачає вирішення на національному, регіональному та місцевому рівнях важливих довгострокових і поточних завдань екологічної безпеки та охорони навколишнього середовища, розвиток і вдосконалення відповідної законодавчо-правової бази, застосування економічних інструментів для відтворення та раціонального використання природних ресурсів. З цією метою держава здійснює на своїй території екологічну політику, спрямовану на збереження безпечного навколишнього середовища, захист життя і здоров’я населення від негативного впливу, зумовленого забрудненням навколишнього природного середовища, досягнення гармонії у взаємодії суспільства і природи, охорону, раціональне використання і відтворення природних ресурсів.</w:t>
      </w:r>
    </w:p>
    <w:p w:rsidR="00217B1E" w:rsidRPr="00EE7CC4"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Регіональна екологічна політика є невід'ємною складовою державної екологічної політики, що визначається виходячи з пріоритетності національних і регіональних інтересів і здійснюється шляхом реалізації стратегій, концепцій і програм відповідно до чинних нормативно-правових актів на державному та регіональному рівнях.</w:t>
      </w:r>
    </w:p>
    <w:p w:rsidR="00217B1E" w:rsidRPr="00EE7CC4"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В сучасних умовах здійснення регіональної екологічної політики держави значною мірою ускладнюється екологічною диверсифікацією території України, особливостями соціально-економічних процесів у регіонах, які є неоднорідними за історичними, природними, соціальними, економічними факторами, що потребує регіонально диференційованих підходів до управління екологічною безпекою. Кожен регіон нашої держави розробляє власні напрями екологічної політики з урахуванням індивідуальної специфіки господарювання регіону.</w:t>
      </w:r>
    </w:p>
    <w:p w:rsidR="00217B1E" w:rsidRPr="00EE7CC4"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 xml:space="preserve">Регіональна екологічна політика ґрунтується на таких </w:t>
      </w:r>
      <w:r w:rsidRPr="00EE7CC4">
        <w:rPr>
          <w:rStyle w:val="afa"/>
          <w:rFonts w:ascii="Times New Roman" w:hAnsi="Times New Roman" w:cs="Times New Roman"/>
          <w:bCs/>
          <w:i w:val="0"/>
          <w:color w:val="auto"/>
          <w:sz w:val="28"/>
          <w:szCs w:val="28"/>
          <w:lang w:val="uk-UA"/>
        </w:rPr>
        <w:t>принципах</w:t>
      </w:r>
      <w:r w:rsidRPr="00EE7CC4">
        <w:rPr>
          <w:rFonts w:ascii="Times New Roman" w:hAnsi="Times New Roman" w:cs="Times New Roman"/>
          <w:i/>
          <w:color w:val="auto"/>
          <w:sz w:val="28"/>
          <w:szCs w:val="28"/>
          <w:lang w:val="uk-UA"/>
        </w:rPr>
        <w:t>:</w:t>
      </w:r>
    </w:p>
    <w:p w:rsidR="00217B1E" w:rsidRPr="00EE7CC4"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дотримання загальнонаціональн</w:t>
      </w:r>
      <w:r w:rsidR="00086803" w:rsidRPr="00EE7CC4">
        <w:rPr>
          <w:rFonts w:ascii="Times New Roman" w:hAnsi="Times New Roman" w:cs="Times New Roman"/>
          <w:color w:val="auto"/>
          <w:sz w:val="28"/>
          <w:szCs w:val="28"/>
          <w:lang w:val="uk-UA"/>
        </w:rPr>
        <w:t xml:space="preserve">их пріоритетів у галузі охорони </w:t>
      </w:r>
      <w:r w:rsidRPr="00EE7CC4">
        <w:rPr>
          <w:rFonts w:ascii="Times New Roman" w:hAnsi="Times New Roman" w:cs="Times New Roman"/>
          <w:color w:val="auto"/>
          <w:sz w:val="28"/>
          <w:szCs w:val="28"/>
          <w:lang w:val="uk-UA"/>
        </w:rPr>
        <w:t>довкілля і використання природних ресурсів;</w:t>
      </w:r>
    </w:p>
    <w:p w:rsidR="00217B1E" w:rsidRPr="00EE7CC4"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забезпечення розмежування повноважень між органами виконавчої</w:t>
      </w:r>
      <w:r w:rsidR="00086803"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влади;</w:t>
      </w:r>
    </w:p>
    <w:p w:rsidR="00217B1E" w:rsidRPr="00EE7CC4"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lastRenderedPageBreak/>
        <w:t xml:space="preserve">- </w:t>
      </w:r>
      <w:r w:rsidRPr="00EE7CC4">
        <w:rPr>
          <w:rFonts w:ascii="Times New Roman" w:hAnsi="Times New Roman" w:cs="Times New Roman"/>
          <w:color w:val="auto"/>
          <w:sz w:val="28"/>
          <w:szCs w:val="28"/>
          <w:lang w:val="uk-UA"/>
        </w:rPr>
        <w:t xml:space="preserve">врахування екологічних інтересів </w:t>
      </w:r>
      <w:r w:rsidR="00086803" w:rsidRPr="00EE7CC4">
        <w:rPr>
          <w:rFonts w:ascii="Times New Roman" w:hAnsi="Times New Roman" w:cs="Times New Roman"/>
          <w:color w:val="auto"/>
          <w:sz w:val="28"/>
          <w:szCs w:val="28"/>
          <w:lang w:val="uk-UA"/>
        </w:rPr>
        <w:t xml:space="preserve">інших регіонів, у тому числі за </w:t>
      </w:r>
      <w:r w:rsidRPr="00EE7CC4">
        <w:rPr>
          <w:rFonts w:ascii="Times New Roman" w:hAnsi="Times New Roman" w:cs="Times New Roman"/>
          <w:color w:val="auto"/>
          <w:sz w:val="28"/>
          <w:szCs w:val="28"/>
          <w:lang w:val="uk-UA"/>
        </w:rPr>
        <w:t>межами України, відповідно до міждержавних угод;</w:t>
      </w:r>
    </w:p>
    <w:p w:rsidR="00217B1E" w:rsidRPr="00EE7CC4" w:rsidRDefault="00217B1E" w:rsidP="00217B1E">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Pr="00EE7CC4">
        <w:rPr>
          <w:rFonts w:ascii="Times New Roman" w:hAnsi="Times New Roman" w:cs="Times New Roman"/>
          <w:color w:val="auto"/>
          <w:sz w:val="28"/>
          <w:szCs w:val="28"/>
          <w:lang w:val="uk-UA"/>
        </w:rPr>
        <w:t xml:space="preserve"> формування механізму фінансового забезпечення природоохоронної діяльності регіонів.</w:t>
      </w:r>
    </w:p>
    <w:p w:rsidR="00086803" w:rsidRPr="00EE7CC4"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Стратегічним напрямом природоохоронної діяльності повинні стати більш повне і комплексне використання природних ресурсів, розробка і запровадження у виробництво маловідходних і безвідходних технологічних процесів, які дають змогу помітно скоротити чи повністю виключити забруднення природного середовища і забезпечити глибшу переробку первинної сировини.</w:t>
      </w:r>
    </w:p>
    <w:p w:rsidR="00086803" w:rsidRPr="00EE7CC4"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Невід'ємною складовою частиною природокористування є</w:t>
      </w:r>
      <w:r w:rsidR="000B7790" w:rsidRPr="00EE7CC4">
        <w:rPr>
          <w:rFonts w:ascii="Times New Roman" w:hAnsi="Times New Roman" w:cs="Times New Roman"/>
          <w:color w:val="auto"/>
          <w:sz w:val="28"/>
          <w:szCs w:val="28"/>
          <w:lang w:val="uk-UA"/>
        </w:rPr>
        <w:t xml:space="preserve"> </w:t>
      </w:r>
      <w:r w:rsidRPr="00EE7CC4">
        <w:rPr>
          <w:rStyle w:val="afa"/>
          <w:rFonts w:ascii="Times New Roman" w:hAnsi="Times New Roman" w:cs="Times New Roman"/>
          <w:bCs/>
          <w:i w:val="0"/>
          <w:color w:val="auto"/>
          <w:sz w:val="28"/>
          <w:szCs w:val="28"/>
          <w:lang w:val="uk-UA"/>
        </w:rPr>
        <w:t>охорона природи</w:t>
      </w:r>
      <w:r w:rsidR="000B7790" w:rsidRPr="00EE7CC4">
        <w:rPr>
          <w:rStyle w:val="afa"/>
          <w:rFonts w:ascii="Times New Roman" w:hAnsi="Times New Roman" w:cs="Times New Roman"/>
          <w:bCs/>
          <w:i w:val="0"/>
          <w:color w:val="auto"/>
          <w:sz w:val="28"/>
          <w:szCs w:val="28"/>
          <w:lang w:val="uk-UA"/>
        </w:rPr>
        <w:t xml:space="preserve"> </w:t>
      </w:r>
      <w:r w:rsidR="000B7790"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сукупність заходів, спрямованих на підтримання раціональної</w:t>
      </w:r>
      <w:r w:rsidR="000B7790"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взаємодії між діяльністю людини та оточуючим середовищем, які</w:t>
      </w:r>
      <w:r w:rsidR="000B7790"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забезпечують збереження та відновлення природно-ресурсного потенціалу,</w:t>
      </w:r>
      <w:r w:rsidR="000B7790"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раціональне використання природних ресу</w:t>
      </w:r>
      <w:r w:rsidR="000B7790" w:rsidRPr="00EE7CC4">
        <w:rPr>
          <w:rFonts w:ascii="Times New Roman" w:hAnsi="Times New Roman" w:cs="Times New Roman"/>
          <w:color w:val="auto"/>
          <w:sz w:val="28"/>
          <w:szCs w:val="28"/>
          <w:lang w:val="uk-UA"/>
        </w:rPr>
        <w:t xml:space="preserve">рсів, що попереджують шкідливий </w:t>
      </w:r>
      <w:r w:rsidRPr="00EE7CC4">
        <w:rPr>
          <w:rFonts w:ascii="Times New Roman" w:hAnsi="Times New Roman" w:cs="Times New Roman"/>
          <w:color w:val="auto"/>
          <w:sz w:val="28"/>
          <w:szCs w:val="28"/>
          <w:lang w:val="uk-UA"/>
        </w:rPr>
        <w:t>вплив результатів господарської діяльності на природу.</w:t>
      </w:r>
    </w:p>
    <w:p w:rsidR="00086803" w:rsidRPr="00EE7CC4"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Визначальним</w:t>
      </w:r>
      <w:r w:rsidR="000B7790"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принципом в</w:t>
      </w:r>
      <w:r w:rsidR="000B7790" w:rsidRPr="00EE7CC4">
        <w:rPr>
          <w:rFonts w:ascii="Times New Roman" w:hAnsi="Times New Roman" w:cs="Times New Roman"/>
          <w:color w:val="auto"/>
          <w:sz w:val="28"/>
          <w:szCs w:val="28"/>
          <w:lang w:val="uk-UA"/>
        </w:rPr>
        <w:t xml:space="preserve">заємодії суспільства з природою </w:t>
      </w:r>
      <w:r w:rsidRPr="00EE7CC4">
        <w:rPr>
          <w:rFonts w:ascii="Times New Roman" w:hAnsi="Times New Roman" w:cs="Times New Roman"/>
          <w:color w:val="auto"/>
          <w:sz w:val="28"/>
          <w:szCs w:val="28"/>
          <w:lang w:val="uk-UA"/>
        </w:rPr>
        <w:t>є принцип єдності охорони природи та її раціонального використання. При цьому охорона природи є необхідною умовою використання її ресурсів і служить</w:t>
      </w:r>
      <w:r w:rsidR="000B7790"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підтриманню динамічної рівноваги між використанням природних ресурсів, з</w:t>
      </w:r>
      <w:r w:rsidR="000B7790"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одного боку, і відтворю</w:t>
      </w:r>
      <w:r w:rsidR="000B7790" w:rsidRPr="00EE7CC4">
        <w:rPr>
          <w:rFonts w:ascii="Times New Roman" w:hAnsi="Times New Roman" w:cs="Times New Roman"/>
          <w:color w:val="auto"/>
          <w:sz w:val="28"/>
          <w:szCs w:val="28"/>
          <w:lang w:val="uk-UA"/>
        </w:rPr>
        <w:t xml:space="preserve">вальними можливостями природи – </w:t>
      </w:r>
      <w:r w:rsidRPr="00EE7CC4">
        <w:rPr>
          <w:rFonts w:ascii="Times New Roman" w:hAnsi="Times New Roman" w:cs="Times New Roman"/>
          <w:color w:val="auto"/>
          <w:sz w:val="28"/>
          <w:szCs w:val="28"/>
          <w:lang w:val="uk-UA"/>
        </w:rPr>
        <w:t>з іншого, що особливо важливо за високої технічної оснащеності сучасного виробництва.</w:t>
      </w:r>
    </w:p>
    <w:p w:rsidR="00086803" w:rsidRPr="00EE7CC4"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Style w:val="afa"/>
          <w:rFonts w:ascii="Times New Roman" w:hAnsi="Times New Roman" w:cs="Times New Roman"/>
          <w:bCs/>
          <w:i w:val="0"/>
          <w:color w:val="auto"/>
          <w:sz w:val="28"/>
          <w:szCs w:val="28"/>
          <w:lang w:val="uk-UA"/>
        </w:rPr>
        <w:t>Основними принципами</w:t>
      </w:r>
      <w:r w:rsidR="00224CC3" w:rsidRPr="00EE7CC4">
        <w:rPr>
          <w:rStyle w:val="afa"/>
          <w:rFonts w:ascii="Times New Roman" w:hAnsi="Times New Roman" w:cs="Times New Roman"/>
          <w:bCs/>
          <w:i w:val="0"/>
          <w:color w:val="auto"/>
          <w:sz w:val="28"/>
          <w:szCs w:val="28"/>
          <w:lang w:val="uk-UA"/>
        </w:rPr>
        <w:t xml:space="preserve"> </w:t>
      </w:r>
      <w:r w:rsidRPr="00EE7CC4">
        <w:rPr>
          <w:rStyle w:val="afa"/>
          <w:rFonts w:ascii="Times New Roman" w:hAnsi="Times New Roman" w:cs="Times New Roman"/>
          <w:bCs/>
          <w:i w:val="0"/>
          <w:color w:val="auto"/>
          <w:sz w:val="28"/>
          <w:szCs w:val="28"/>
          <w:lang w:val="uk-UA"/>
        </w:rPr>
        <w:t>ефективного</w:t>
      </w:r>
      <w:r w:rsidR="00224CC3" w:rsidRPr="00EE7CC4">
        <w:rPr>
          <w:rStyle w:val="afa"/>
          <w:rFonts w:ascii="Times New Roman" w:hAnsi="Times New Roman" w:cs="Times New Roman"/>
          <w:bCs/>
          <w:i w:val="0"/>
          <w:color w:val="auto"/>
          <w:sz w:val="28"/>
          <w:szCs w:val="28"/>
          <w:lang w:val="uk-UA"/>
        </w:rPr>
        <w:t xml:space="preserve"> </w:t>
      </w:r>
      <w:r w:rsidRPr="00EE7CC4">
        <w:rPr>
          <w:rStyle w:val="afa"/>
          <w:rFonts w:ascii="Times New Roman" w:hAnsi="Times New Roman" w:cs="Times New Roman"/>
          <w:bCs/>
          <w:i w:val="0"/>
          <w:color w:val="auto"/>
          <w:sz w:val="28"/>
          <w:szCs w:val="28"/>
          <w:lang w:val="uk-UA"/>
        </w:rPr>
        <w:t>природокористування</w:t>
      </w:r>
      <w:r w:rsidRPr="00EE7CC4">
        <w:rPr>
          <w:rFonts w:ascii="Times New Roman" w:hAnsi="Times New Roman" w:cs="Times New Roman"/>
          <w:i/>
          <w:color w:val="auto"/>
          <w:sz w:val="28"/>
          <w:szCs w:val="28"/>
          <w:lang w:val="uk-UA"/>
        </w:rPr>
        <w:t> </w:t>
      </w:r>
      <w:r w:rsidRPr="00EE7CC4">
        <w:rPr>
          <w:rFonts w:ascii="Times New Roman" w:hAnsi="Times New Roman" w:cs="Times New Roman"/>
          <w:color w:val="auto"/>
          <w:sz w:val="28"/>
          <w:szCs w:val="28"/>
          <w:lang w:val="uk-UA"/>
        </w:rPr>
        <w:t>є:</w:t>
      </w:r>
    </w:p>
    <w:p w:rsidR="00086803" w:rsidRPr="00EE7CC4" w:rsidRDefault="00224CC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 xml:space="preserve">- </w:t>
      </w:r>
      <w:r w:rsidR="00086803" w:rsidRPr="00EE7CC4">
        <w:rPr>
          <w:rFonts w:ascii="Times New Roman" w:hAnsi="Times New Roman" w:cs="Times New Roman"/>
          <w:color w:val="auto"/>
          <w:sz w:val="28"/>
          <w:szCs w:val="28"/>
          <w:lang w:val="uk-UA"/>
        </w:rPr>
        <w:t>збалансованість природних ресурсів;</w:t>
      </w:r>
    </w:p>
    <w:p w:rsidR="00086803" w:rsidRPr="00EE7CC4"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224CC3"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врахування взаємовпливу складників довкілля;</w:t>
      </w:r>
    </w:p>
    <w:p w:rsidR="00086803" w:rsidRPr="00EE7CC4"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224CC3"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оптимальне співвідношення інтенсивного та екстенсивного</w:t>
      </w:r>
      <w:r w:rsidR="00224CC3"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використання території та природних ресурсів;</w:t>
      </w:r>
    </w:p>
    <w:p w:rsidR="00086803" w:rsidRPr="00EE7CC4" w:rsidRDefault="00086803" w:rsidP="00224CC3">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224CC3" w:rsidRPr="00EE7CC4">
        <w:rPr>
          <w:rFonts w:ascii="Times New Roman" w:eastAsia="MS Gothic"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створення системи заповідних територій для підтримання екологічного балансу.</w:t>
      </w:r>
    </w:p>
    <w:p w:rsidR="00086803" w:rsidRPr="00EE7CC4"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EE7CC4">
        <w:rPr>
          <w:rFonts w:ascii="Times New Roman" w:hAnsi="Times New Roman" w:cs="Times New Roman"/>
          <w:color w:val="auto"/>
          <w:sz w:val="28"/>
          <w:szCs w:val="28"/>
          <w:lang w:val="uk-UA"/>
        </w:rPr>
        <w:t>Розв'язанню проблеми регіональної екологічної політики сприяє адміністративна реформа в частині делегування повноважень на регіональний рівень, що дозволить створити ефективно діючу систему влади та управління в центрі і на місцях, здійснити фінансово-економічне та нормативно-правове забезпечення територій на основі оптимального поєднання загальнодержавних і місцевих інтересів.</w:t>
      </w:r>
    </w:p>
    <w:p w:rsidR="00086803" w:rsidRPr="00EE7CC4"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EE7CC4">
        <w:rPr>
          <w:rStyle w:val="afa"/>
          <w:rFonts w:ascii="Times New Roman" w:hAnsi="Times New Roman" w:cs="Times New Roman"/>
          <w:bCs/>
          <w:i w:val="0"/>
          <w:color w:val="auto"/>
          <w:sz w:val="28"/>
          <w:szCs w:val="28"/>
          <w:lang w:val="uk-UA"/>
        </w:rPr>
        <w:t>Пріоритетними напрямами регіональної екологічної політики</w:t>
      </w:r>
      <w:r w:rsidR="00A50A6D" w:rsidRPr="00EE7CC4">
        <w:rPr>
          <w:rStyle w:val="afa"/>
          <w:rFonts w:ascii="Times New Roman" w:hAnsi="Times New Roman" w:cs="Times New Roman"/>
          <w:bCs/>
          <w:i w:val="0"/>
          <w:color w:val="auto"/>
          <w:sz w:val="28"/>
          <w:szCs w:val="28"/>
          <w:lang w:val="uk-UA"/>
        </w:rPr>
        <w:t xml:space="preserve"> </w:t>
      </w:r>
      <w:r w:rsidRPr="00EE7CC4">
        <w:rPr>
          <w:rFonts w:ascii="Times New Roman" w:hAnsi="Times New Roman" w:cs="Times New Roman"/>
          <w:color w:val="auto"/>
          <w:sz w:val="28"/>
          <w:szCs w:val="28"/>
          <w:lang w:val="uk-UA"/>
        </w:rPr>
        <w:t>в сучасних умовах є:</w:t>
      </w:r>
    </w:p>
    <w:p w:rsidR="00086803" w:rsidRPr="00EE7CC4"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lastRenderedPageBreak/>
        <w:t>-</w:t>
      </w:r>
      <w:r w:rsidR="00A50A6D"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інвентаризація джерел забруднення, оцінка екологічної надійності господарських об'єктів і виробничих систем, створення банків екологічної інформації, автоматизація процесів її збору, обробки і аналізу;</w:t>
      </w:r>
    </w:p>
    <w:p w:rsidR="00086803" w:rsidRPr="00EE7CC4"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A50A6D"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реалізація програм наукових досліджень актуальних екологічних проблем, прогнозування явищ і процесів, впровадження отриманих результатів у практику, створення системи екологічного моніторингу;</w:t>
      </w:r>
    </w:p>
    <w:p w:rsidR="00086803" w:rsidRPr="00EE7CC4"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A50A6D" w:rsidRPr="00EE7CC4">
        <w:rPr>
          <w:rFonts w:ascii="Times New Roman" w:eastAsia="MS Gothic"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забезпечення ефективного використання коштів природоохоронних фондів, налагодження оптимальних процедур контролю за їхньою діяльністю;</w:t>
      </w:r>
    </w:p>
    <w:p w:rsidR="00086803" w:rsidRPr="00EE7CC4"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A50A6D"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розширення мережі природоохоронних територій різного рангу, реалізація спільних з сусідніми державами проектів;</w:t>
      </w:r>
    </w:p>
    <w:p w:rsidR="00086803" w:rsidRPr="00EE7CC4" w:rsidRDefault="00086803" w:rsidP="00086803">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A50A6D"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формування розвинутого ринку екологічних послуг;</w:t>
      </w:r>
    </w:p>
    <w:p w:rsidR="00A50A6D" w:rsidRPr="00EE7CC4" w:rsidRDefault="00A50A6D" w:rsidP="00214D9B">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214D9B" w:rsidRPr="00EE7CC4">
        <w:rPr>
          <w:rFonts w:ascii="Times New Roman" w:eastAsia="MS Gothic"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внесення в процедуру підготовки і прийняття управлінських рішень обов'язкової норми проведення їхньої екологічної експертизи;</w:t>
      </w:r>
    </w:p>
    <w:p w:rsidR="00A50A6D" w:rsidRPr="00EE7CC4" w:rsidRDefault="00A50A6D" w:rsidP="00214D9B">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214D9B"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законодавчо-нормативне стимулювання залучення бізнесу і підприємництва до вирішення екологічних проблем;</w:t>
      </w:r>
    </w:p>
    <w:p w:rsidR="00A50A6D" w:rsidRPr="00EE7CC4" w:rsidRDefault="00A50A6D" w:rsidP="00214D9B">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214D9B"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розширення і поглиблення конструктивного співробітництва з міжнародними екологічними організаціями, європейськими країнами;</w:t>
      </w:r>
    </w:p>
    <w:p w:rsidR="00A50A6D" w:rsidRPr="00EE7CC4" w:rsidRDefault="00A50A6D" w:rsidP="00214D9B">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214D9B"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здійснення заходів щодо формування екологічної культури населення, активізація екологічної освіти і виховання, створення цивілізованих процедур інформування населення про стан приро</w:t>
      </w:r>
      <w:r w:rsidRPr="00EE7CC4">
        <w:rPr>
          <w:rFonts w:ascii="Times New Roman" w:hAnsi="Times New Roman" w:cs="Times New Roman"/>
          <w:color w:val="auto"/>
          <w:sz w:val="28"/>
          <w:szCs w:val="28"/>
          <w:lang w:val="uk-UA"/>
        </w:rPr>
        <w:softHyphen/>
        <w:t>дного середовища;</w:t>
      </w:r>
    </w:p>
    <w:p w:rsidR="00A50A6D" w:rsidRPr="00EE7CC4" w:rsidRDefault="00A50A6D" w:rsidP="00214D9B">
      <w:pPr>
        <w:pStyle w:val="ad"/>
        <w:spacing w:before="0" w:beforeAutospacing="0" w:after="240" w:afterAutospacing="0" w:line="276" w:lineRule="auto"/>
        <w:ind w:firstLine="709"/>
        <w:jc w:val="both"/>
        <w:rPr>
          <w:rFonts w:ascii="Times New Roman" w:hAnsi="Times New Roman" w:cs="Times New Roman"/>
          <w:color w:val="auto"/>
          <w:sz w:val="28"/>
          <w:szCs w:val="28"/>
          <w:lang w:val="uk-UA"/>
        </w:rPr>
      </w:pPr>
      <w:r w:rsidRPr="00EE7CC4">
        <w:rPr>
          <w:rFonts w:ascii="Times New Roman" w:eastAsia="MS Gothic" w:hAnsi="Times New Roman" w:cs="Times New Roman"/>
          <w:color w:val="auto"/>
          <w:sz w:val="28"/>
          <w:szCs w:val="28"/>
          <w:lang w:val="uk-UA"/>
        </w:rPr>
        <w:t>-</w:t>
      </w:r>
      <w:r w:rsidR="00214D9B" w:rsidRPr="00EE7CC4">
        <w:rPr>
          <w:rFonts w:ascii="Times New Roman" w:hAnsi="Times New Roman" w:cs="Times New Roman"/>
          <w:color w:val="auto"/>
          <w:sz w:val="28"/>
          <w:szCs w:val="28"/>
          <w:lang w:val="uk-UA"/>
        </w:rPr>
        <w:t xml:space="preserve"> </w:t>
      </w:r>
      <w:r w:rsidRPr="00EE7CC4">
        <w:rPr>
          <w:rFonts w:ascii="Times New Roman" w:hAnsi="Times New Roman" w:cs="Times New Roman"/>
          <w:color w:val="auto"/>
          <w:sz w:val="28"/>
          <w:szCs w:val="28"/>
          <w:lang w:val="uk-UA"/>
        </w:rPr>
        <w:t>налагодження конструктивної співпраці державних та місцевих органів влади з громадськими екологічними рухами, політич</w:t>
      </w:r>
      <w:r w:rsidRPr="00EE7CC4">
        <w:rPr>
          <w:rFonts w:ascii="Times New Roman" w:hAnsi="Times New Roman" w:cs="Times New Roman"/>
          <w:color w:val="auto"/>
          <w:sz w:val="28"/>
          <w:szCs w:val="28"/>
          <w:lang w:val="uk-UA"/>
        </w:rPr>
        <w:softHyphen/>
        <w:t>ними партіями.</w:t>
      </w:r>
    </w:p>
    <w:p w:rsidR="00214D9B" w:rsidRPr="00EE7CC4" w:rsidRDefault="00214D9B" w:rsidP="00214D9B">
      <w:pPr>
        <w:pStyle w:val="a5"/>
        <w:spacing w:after="240" w:line="276" w:lineRule="auto"/>
        <w:jc w:val="center"/>
        <w:rPr>
          <w:rFonts w:ascii="Times New Roman" w:hAnsi="Times New Roman" w:cs="Times New Roman"/>
          <w:bCs/>
          <w:spacing w:val="-2"/>
          <w:sz w:val="28"/>
          <w:szCs w:val="28"/>
        </w:rPr>
      </w:pPr>
      <w:r w:rsidRPr="00EE7CC4">
        <w:rPr>
          <w:rFonts w:ascii="Times New Roman" w:hAnsi="Times New Roman" w:cs="Times New Roman"/>
          <w:bCs/>
          <w:spacing w:val="-2"/>
          <w:sz w:val="28"/>
          <w:szCs w:val="28"/>
        </w:rPr>
        <w:t>2 Удосконалення нормативно-правового регулювання у сфері охорони навколишнього природного середовища</w:t>
      </w:r>
    </w:p>
    <w:p w:rsidR="00214D9B" w:rsidRPr="00EE7CC4" w:rsidRDefault="00214D9B" w:rsidP="00214D9B">
      <w:pPr>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Ефективність реалізації державної екологічної політики залежить від дієвості всіх її інструментів. Що стосується законодавства України у сфері охорони навколишнього природного середовища як одного з основних інструментів реалізації державної екологічної політики, то умовою такої ефективності є адаптація до відповідного законодавства Європейського Союзу. Так, відповідно до Закону України «Про основні засади (стратегію) державної екологічної політики України на період до 2030 року» від 28 лютого 2019 р. інструментом реалізації державної екологічної політики є законодавство України у сфері охорони навколишнього природного середовища, яке адаптоване до законодавства Європейського Союзу. </w:t>
      </w:r>
    </w:p>
    <w:p w:rsidR="00214D9B" w:rsidRPr="00EE7CC4" w:rsidRDefault="00214D9B" w:rsidP="00DB07A7">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Крім того, окремі напрями державної екологічної політики визначені і в інших документах стратегічного характеру. Такими документами є Національна стратегія управління відходами в Україні до 2030 року, схвалена </w:t>
      </w:r>
      <w:r w:rsidRPr="00EE7CC4">
        <w:rPr>
          <w:rFonts w:ascii="Times New Roman" w:hAnsi="Times New Roman" w:cs="Times New Roman"/>
          <w:sz w:val="28"/>
          <w:szCs w:val="28"/>
        </w:rPr>
        <w:lastRenderedPageBreak/>
        <w:t>Розпорядженням Кабінету Міністрів України від 8 листопада 2017 р. № 820-р, Енергетична стратегія України на період до 2035 року «Безпека, енергоефективність, конкурентоспроможність», схвалена Розпорядженням Кабінету Міністрів України від 18 серпня 2017 р. № 605-р, Концепція реалізації державної 189 11/2019 ЕКОЛОГІЧНЕ ПРАВО політики у сфері зміни клімату на період до 2030 року, схвалена розпорядженням Кабінету Міністрів України від 7 грудня 2016 р. № 932-р, Концепція створення загальнодержавної автоматизованої системи «Відкрите довкілля», схвалена Розпорядженням Кабінету Міністрів України від 7 листопада 2018 р. № 825-р, Концепція загальнодержавної програми збереження біорізноманіття на 2005–2025 роки, схвалена Розпорядженням Кабінету Міністрів України від 22 вересня 2004 р. № 675-р тощо.</w:t>
      </w:r>
    </w:p>
    <w:p w:rsidR="00DB07A7" w:rsidRPr="00EE7CC4" w:rsidRDefault="00214D9B" w:rsidP="00DB07A7">
      <w:pPr>
        <w:ind w:firstLine="709"/>
        <w:jc w:val="both"/>
        <w:rPr>
          <w:rFonts w:ascii="Times New Roman" w:hAnsi="Times New Roman" w:cs="Times New Roman"/>
          <w:sz w:val="28"/>
          <w:szCs w:val="28"/>
          <w:shd w:val="clear" w:color="auto" w:fill="FFFFFF"/>
        </w:rPr>
      </w:pPr>
      <w:r w:rsidRPr="00EE7CC4">
        <w:rPr>
          <w:rFonts w:ascii="Times New Roman" w:hAnsi="Times New Roman" w:cs="Times New Roman"/>
          <w:sz w:val="28"/>
          <w:szCs w:val="28"/>
        </w:rPr>
        <w:t>Реформування системи нормативно-правових актів, спрямованих на реалізацію державної екологічної політики, має відбуватись системно, за усіма пріоритетними напрямами. Зокрема, актуальними стратегічними напрямами державної політики у сфері охорони довкілля, використання природних ресурсів та забезпечення екологічної безпеки є такі: – запобігання змінам клімату; –</w:t>
      </w:r>
      <w:r w:rsidR="00DB07A7" w:rsidRPr="00EE7CC4">
        <w:rPr>
          <w:rFonts w:ascii="Times New Roman" w:hAnsi="Times New Roman" w:cs="Times New Roman"/>
          <w:sz w:val="28"/>
          <w:szCs w:val="28"/>
          <w:shd w:val="clear" w:color="auto" w:fill="FFFFFF"/>
        </w:rPr>
        <w:t xml:space="preserve"> </w:t>
      </w:r>
      <w:r w:rsidR="00DB07A7" w:rsidRPr="00EE7CC4">
        <w:rPr>
          <w:rFonts w:ascii="Times New Roman" w:hAnsi="Times New Roman" w:cs="Times New Roman"/>
          <w:sz w:val="28"/>
          <w:szCs w:val="28"/>
        </w:rPr>
        <w:t>підвищення якості атмосферного повітря; – підвищення якості води та управління водними ресурсами; – охорона земель і підвищення якості земельних ресурсів; – збереження лісів та управління лісовими ресурсами; – охорона надр, управління ресурсами корисних копалин; – збереження біорізноманіття, розвиток заповідної справи; – удосконалення системи поводження з відходами; – забезпечення біологічної і генетичної безпеки; – відновлення навколишнього природного середовища територій, що зазнали забруднення внаслідок надзвичайних ситуацій; – створення та забезпечення функціонування мережі загальнодержавної екологічної автоматизованої інформаційно-аналітичної системи забезпечення доступу до екологічної інформації.</w:t>
      </w:r>
    </w:p>
    <w:p w:rsidR="00DB07A7" w:rsidRPr="00EE7CC4" w:rsidRDefault="00DB07A7" w:rsidP="00DB07A7">
      <w:pPr>
        <w:pStyle w:val="21"/>
        <w:spacing w:line="276" w:lineRule="auto"/>
        <w:ind w:left="993"/>
        <w:jc w:val="center"/>
        <w:rPr>
          <w:rFonts w:ascii="Times New Roman" w:hAnsi="Times New Roman" w:cs="Times New Roman"/>
          <w:b/>
          <w:sz w:val="28"/>
          <w:szCs w:val="28"/>
        </w:rPr>
      </w:pPr>
      <w:r w:rsidRPr="00EE7CC4">
        <w:rPr>
          <w:rFonts w:ascii="Times New Roman" w:hAnsi="Times New Roman" w:cs="Times New Roman"/>
          <w:b/>
          <w:sz w:val="28"/>
          <w:szCs w:val="28"/>
        </w:rPr>
        <w:t>Деpжавний нагляд (контроль) у сфері охорони навколишнього природного середовища</w:t>
      </w:r>
    </w:p>
    <w:p w:rsidR="00F850D6" w:rsidRPr="00EE7CC4" w:rsidRDefault="00DB07A7"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Діяльність Державної екологічної інспекції Карпатського округу протягом 2022 року була спрямована на здійснення державного нагляду у сфері охорони навколишнього природного середовища у відповідності до затвердженого плану заходів державного нагляду (контролю) Державної екологічної інспекції України, доручень Держекоінспекції, Чернівецької ОДА, виконання судових рішень, на підставі розгляду звернень та скарг громадян тощо.</w:t>
      </w:r>
    </w:p>
    <w:p w:rsidR="00F850D6" w:rsidRPr="00EE7CC4" w:rsidRDefault="00DB07A7"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З початку  воєнного стану та введенням в дію Постанови КМУ від 13.03.2022 №303 "Про припинення заходів державного нагляду (контролю) державного ринкового нагляду в умовах воєнного стану» Інспекцією не проводяться заходи державного нагляду (контролю).</w:t>
      </w:r>
    </w:p>
    <w:p w:rsidR="00F850D6" w:rsidRPr="00EE7CC4" w:rsidRDefault="00DB07A7"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Протягом звітного періоду проведено 214 ресурсних перевірки щодо додержання вимог природоохоронного законодавства. За виявлені порушення складено 357 протоколів, 4 з яких передано до су</w:t>
      </w:r>
      <w:r w:rsidR="00F850D6" w:rsidRPr="00EE7CC4">
        <w:rPr>
          <w:rFonts w:ascii="Times New Roman" w:hAnsi="Times New Roman" w:cs="Times New Roman"/>
          <w:sz w:val="28"/>
          <w:szCs w:val="28"/>
        </w:rPr>
        <w:t>дових органів для розгляду.</w:t>
      </w:r>
    </w:p>
    <w:p w:rsidR="00F850D6" w:rsidRPr="00EE7CC4" w:rsidRDefault="00DB07A7"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Притягнуто до адміністративної відповідальності 353 особи. Сума накладених штрафів становить 92,786тис.грн</w:t>
      </w:r>
      <w:r w:rsidR="00F850D6" w:rsidRPr="00EE7CC4">
        <w:rPr>
          <w:rFonts w:ascii="Times New Roman" w:hAnsi="Times New Roman" w:cs="Times New Roman"/>
          <w:sz w:val="28"/>
          <w:szCs w:val="28"/>
        </w:rPr>
        <w:t>., а стягнутих – 89,471тис.грн.</w:t>
      </w:r>
    </w:p>
    <w:p w:rsidR="00F850D6" w:rsidRPr="00EE7CC4" w:rsidRDefault="00DB07A7"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Впродовж січня-грудня 2022 року за порушення вимог природоохоронного законодавства нараховано збитків на загальну суму 782,645 тис.грн.</w:t>
      </w:r>
    </w:p>
    <w:p w:rsidR="00F850D6" w:rsidRPr="00EE7CC4" w:rsidRDefault="00DB07A7"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Пред’явлено 14 претензій на суму 117,040тис.грн., а стягнуто 31 на – 1184,376тис.грн. (в т.ч. сплата по  матеріалах ДЕІ у Чернівецькій області становить 267,581 тис.грн.).</w:t>
      </w:r>
    </w:p>
    <w:p w:rsidR="00F850D6" w:rsidRPr="00EE7CC4" w:rsidRDefault="00DB07A7"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Під час проведення державного нагляду (контролю) відділом інструментально-лабораторного контролю відібрано 13 проб води та проведено 197  визначень забруднюючих речовин. Виявлено перевищення нормативів ГДК по р. Мольниця (амонію сольового (в перерахунку на азот амонійний), хімічного споживання кисню, фосфатів –та БСК5).</w:t>
      </w:r>
    </w:p>
    <w:p w:rsidR="00DB07A7" w:rsidRPr="00EE7CC4" w:rsidRDefault="00DB07A7"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Крім того, проведено контроль промвикидів в атмосферне повітря від стаціонарних джерел на 9 підприємствах області, з яких на 2 підприємствах повторно.  Відібрано 261 проба  та проведено 2952 визначення забруднюючих речовин в них. В результаті проведених досліджень виявлено викид забруднюючих речовин в атмосферу, без дозволу спеціально уповноваженого органу виконавчої влади на КП «Піхта» (азоту оксиди в перерахунку на NO2,</w:t>
      </w:r>
    </w:p>
    <w:p w:rsidR="00F850D6" w:rsidRPr="00EE7CC4" w:rsidRDefault="00F850D6" w:rsidP="00FC4110">
      <w:pPr>
        <w:pStyle w:val="21"/>
        <w:spacing w:after="0" w:line="276" w:lineRule="auto"/>
        <w:jc w:val="both"/>
        <w:rPr>
          <w:rFonts w:ascii="Times New Roman" w:hAnsi="Times New Roman" w:cs="Times New Roman"/>
          <w:sz w:val="28"/>
          <w:szCs w:val="28"/>
        </w:rPr>
      </w:pPr>
      <w:r w:rsidRPr="00EE7CC4">
        <w:rPr>
          <w:rFonts w:ascii="Times New Roman" w:hAnsi="Times New Roman" w:cs="Times New Roman"/>
          <w:sz w:val="28"/>
          <w:szCs w:val="28"/>
        </w:rPr>
        <w:t>вуглецю оксид, пил (речовини у вигляді суспендованих твердих частинок)», та перевищення нормативів ГДВ на МКП «Чернівцітеплокомуненерго» (оксид вуглецю), АТ «Чернівецький хлібзавод» (оксид вуглецю). Здійснено контроль викидів забруднюючих речовин від 7 одиниць автотранспорту, з яких на 1 - виявлено перевищення нормативів.</w:t>
      </w:r>
    </w:p>
    <w:p w:rsidR="00F850D6" w:rsidRPr="00EE7CC4" w:rsidRDefault="00F850D6"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Також, проведено контроль якості ґрунтів, відібрано 24 проби та проведено 126 визначення забруднюючих речовин. Виявлено перевищення нормативів ГДК в адміністративних межах Мамаївської ТГ (амоній обмінний, нітрати, хлориди, фосфор у перерахунку P2O5), в адміністративних межах с. Топорівці (амоній обмінний, нітрати, хлориди, фосфор у перерахунку P2O5), за  межами населеного пункту с. Іванківці (амоній обмінний, нітрати, хлориди, фосфор у перерахунку P2O5),  в адміністративних межах Стрілецько - Кутської сільської ради Мамаївської ОТГ (амоній обмінний, нітрати), в адміністративних </w:t>
      </w:r>
      <w:r w:rsidRPr="00EE7CC4">
        <w:rPr>
          <w:rFonts w:ascii="Times New Roman" w:hAnsi="Times New Roman" w:cs="Times New Roman"/>
          <w:sz w:val="28"/>
          <w:szCs w:val="28"/>
        </w:rPr>
        <w:lastRenderedPageBreak/>
        <w:t xml:space="preserve">межах с. Могилівка (амоній обмінний, нітрати, хлориди, фосфор у перерахунку P2O5), адміністративних межах Мамаївської ТГ (амоній обмінний, нітрати, хлориди), на території філії «Дирекції з будівництва Дністровської ГАЕС» ПрАТ «Укргідроенерго» ( марганець рухомі форми, мідь рухомі форми, хром рухомі форми). </w:t>
      </w:r>
    </w:p>
    <w:p w:rsidR="00F850D6" w:rsidRPr="00EE7CC4" w:rsidRDefault="00F850D6" w:rsidP="00EC4D21">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Крім того, проведено 170 визначень у 34 пробах, які передано Державною екологічною інспекцією у Львівській області. Протоколи вимірювання надіслано на адресу Держекоінспекції у Львівській області.</w:t>
      </w:r>
    </w:p>
    <w:p w:rsidR="00F850D6" w:rsidRPr="00EE7CC4" w:rsidRDefault="00F850D6" w:rsidP="00EC4D21">
      <w:pPr>
        <w:pStyle w:val="21"/>
        <w:spacing w:line="276" w:lineRule="auto"/>
        <w:ind w:firstLine="709"/>
        <w:jc w:val="center"/>
        <w:rPr>
          <w:rFonts w:ascii="Times New Roman" w:hAnsi="Times New Roman" w:cs="Times New Roman"/>
          <w:i/>
          <w:sz w:val="28"/>
          <w:szCs w:val="28"/>
        </w:rPr>
      </w:pPr>
      <w:r w:rsidRPr="00EE7CC4">
        <w:rPr>
          <w:rFonts w:ascii="Times New Roman" w:hAnsi="Times New Roman" w:cs="Times New Roman"/>
          <w:i/>
          <w:sz w:val="28"/>
          <w:szCs w:val="28"/>
        </w:rPr>
        <w:t>1.Контроль за охороною і використанням водних ресурсів</w:t>
      </w:r>
    </w:p>
    <w:p w:rsidR="00F850D6" w:rsidRPr="00EE7CC4" w:rsidRDefault="00F850D6" w:rsidP="00FC4110">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Протягом звітного періоду в сфері охорони та використання водних ресурсів здійснено 31 ресурсну перевірку. За виявлені порушення до адміністративної відповідальності притягнуто 51 особу на суму 6,885 тис.грн., які  сплачено. За самовільне водокористування поверхневої води ТДВ «Чернівецький рибокомбінат» нараховано збитки завдані довкіллю на суму 24,319 тис.грн. Зазначеному суб’єкту господарювання пред’явлено претензію на суму 24,319 тис.гр. До державного бюджету сплачено 7 претензій та позовів на загальну суму 628,823 тис.грн, з яких 409,763 тис.грн в добровільному порядку та 219,060 тис.грн. в примусовому порядку за матеріал</w:t>
      </w:r>
      <w:r w:rsidR="00FC4110" w:rsidRPr="00EE7CC4">
        <w:rPr>
          <w:rFonts w:ascii="Times New Roman" w:hAnsi="Times New Roman" w:cs="Times New Roman"/>
          <w:sz w:val="28"/>
          <w:szCs w:val="28"/>
        </w:rPr>
        <w:t>ами ДЕІ у Чернівецькій області.</w:t>
      </w:r>
    </w:p>
    <w:p w:rsidR="00F850D6" w:rsidRPr="00EE7CC4" w:rsidRDefault="00F850D6" w:rsidP="00EC4D21">
      <w:pPr>
        <w:pStyle w:val="21"/>
        <w:spacing w:line="276" w:lineRule="auto"/>
        <w:ind w:firstLine="709"/>
        <w:jc w:val="both"/>
        <w:rPr>
          <w:rFonts w:ascii="Times New Roman" w:hAnsi="Times New Roman" w:cs="Times New Roman"/>
          <w:i/>
          <w:sz w:val="28"/>
          <w:szCs w:val="28"/>
        </w:rPr>
      </w:pPr>
      <w:r w:rsidRPr="00EE7CC4">
        <w:rPr>
          <w:rFonts w:ascii="Times New Roman" w:hAnsi="Times New Roman" w:cs="Times New Roman"/>
          <w:i/>
          <w:sz w:val="28"/>
          <w:szCs w:val="28"/>
        </w:rPr>
        <w:t>2.Контроль за охороною атмосферного повітря</w:t>
      </w:r>
    </w:p>
    <w:p w:rsidR="00F850D6" w:rsidRPr="00EE7CC4" w:rsidRDefault="00F850D6" w:rsidP="00F850D6">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Впродовж січня-грудня поточного року  у сфері охорони атмосферного повітря проведено 29 ресурсних перевірок, в тому числі перевірено 7 пересувних транспортних засобів. За виявлені порушення до адміністративної відповідальності притягнуто 13 осіб на загальну суму 2,839тис.грн, а сплачено 2,584 тис.грн. Підраховано та пред’явлено 10 претензій на добровільне відшкодування завданої шкоди на загальну суму 79,086 тис.грн., які сплачено в повному обсязі . Зокрема:</w:t>
      </w:r>
    </w:p>
    <w:p w:rsidR="00FC4110" w:rsidRPr="00EE7CC4" w:rsidRDefault="00F850D6" w:rsidP="00E11917">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w:t>
      </w:r>
      <w:r w:rsidR="00FC4110" w:rsidRPr="00EE7CC4">
        <w:rPr>
          <w:rFonts w:ascii="Times New Roman" w:hAnsi="Times New Roman" w:cs="Times New Roman"/>
          <w:sz w:val="28"/>
          <w:szCs w:val="28"/>
        </w:rPr>
        <w:t xml:space="preserve"> </w:t>
      </w:r>
      <w:r w:rsidRPr="00EE7CC4">
        <w:rPr>
          <w:rFonts w:ascii="Times New Roman" w:hAnsi="Times New Roman" w:cs="Times New Roman"/>
          <w:sz w:val="28"/>
          <w:szCs w:val="28"/>
        </w:rPr>
        <w:t>за результатами планової перевірки МКП «Чернівцітеплокомуненерго» (Чернівецька область) за наднормативний викид забруднюючої речовини в атмосферне повітря  від стаціонарного джерела викиду нараховано завданих</w:t>
      </w:r>
    </w:p>
    <w:p w:rsidR="00FC4110" w:rsidRPr="00EE7CC4" w:rsidRDefault="00FC4110" w:rsidP="00FC4110">
      <w:pPr>
        <w:pStyle w:val="21"/>
        <w:spacing w:after="0" w:line="276" w:lineRule="auto"/>
        <w:ind w:hanging="77"/>
        <w:jc w:val="both"/>
        <w:rPr>
          <w:rFonts w:ascii="Times New Roman" w:hAnsi="Times New Roman" w:cs="Times New Roman"/>
          <w:sz w:val="28"/>
          <w:szCs w:val="28"/>
        </w:rPr>
      </w:pPr>
      <w:r w:rsidRPr="00EE7CC4">
        <w:rPr>
          <w:rFonts w:ascii="Times New Roman" w:hAnsi="Times New Roman" w:cs="Times New Roman"/>
          <w:sz w:val="28"/>
          <w:szCs w:val="28"/>
        </w:rPr>
        <w:t>довкіллю збитків та пред’явлено 5 претензій на загальну суму 27,938 тис.грн., яку сплачено;</w:t>
      </w:r>
    </w:p>
    <w:p w:rsidR="00FC4110" w:rsidRPr="00EE7CC4" w:rsidRDefault="00FC4110" w:rsidP="00E11917">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w:t>
      </w:r>
      <w:r w:rsidR="00E11917" w:rsidRPr="00EE7CC4">
        <w:rPr>
          <w:rFonts w:ascii="Times New Roman" w:hAnsi="Times New Roman" w:cs="Times New Roman"/>
          <w:sz w:val="28"/>
          <w:szCs w:val="28"/>
        </w:rPr>
        <w:t xml:space="preserve"> </w:t>
      </w:r>
      <w:r w:rsidRPr="00EE7CC4">
        <w:rPr>
          <w:rFonts w:ascii="Times New Roman" w:hAnsi="Times New Roman" w:cs="Times New Roman"/>
          <w:sz w:val="28"/>
          <w:szCs w:val="28"/>
        </w:rPr>
        <w:t>за результатами планової перевірки ПАТ «Імпульс» (Чернівецька область) за наднормативний викид забруднюючої речовини в атмосферне повітря  від стаціонарного джерела викиду нараховано завданих довкіллю збитків та пред’явлено претензію на суму 2,450 тис.грн., яку сплачено;</w:t>
      </w:r>
    </w:p>
    <w:p w:rsidR="00FC4110" w:rsidRPr="00EE7CC4" w:rsidRDefault="00FC4110" w:rsidP="00E11917">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w:t>
      </w:r>
      <w:r w:rsidR="00E11917" w:rsidRPr="00EE7CC4">
        <w:rPr>
          <w:rFonts w:ascii="Times New Roman" w:hAnsi="Times New Roman" w:cs="Times New Roman"/>
          <w:sz w:val="28"/>
          <w:szCs w:val="28"/>
        </w:rPr>
        <w:t xml:space="preserve"> </w:t>
      </w:r>
      <w:r w:rsidRPr="00EE7CC4">
        <w:rPr>
          <w:rFonts w:ascii="Times New Roman" w:hAnsi="Times New Roman" w:cs="Times New Roman"/>
          <w:sz w:val="28"/>
          <w:szCs w:val="28"/>
        </w:rPr>
        <w:t xml:space="preserve">за результатами планової перевірки ТОВ «Чернівецький хлібокомдінат» (Чернівецька область) за наднормативний викид забруднюючої речовини в </w:t>
      </w:r>
      <w:r w:rsidRPr="00EE7CC4">
        <w:rPr>
          <w:rFonts w:ascii="Times New Roman" w:hAnsi="Times New Roman" w:cs="Times New Roman"/>
          <w:sz w:val="28"/>
          <w:szCs w:val="28"/>
        </w:rPr>
        <w:lastRenderedPageBreak/>
        <w:t>атмосферне повітря  від стаціонарного джерела викиду нараховано завданих довкіллю збитків та пред’явлено претензію на суму 4,342 тис.грн., яку сплачено;</w:t>
      </w:r>
    </w:p>
    <w:p w:rsidR="00FC4110" w:rsidRPr="00EE7CC4" w:rsidRDefault="00FC4110" w:rsidP="00E11917">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w:t>
      </w:r>
      <w:r w:rsidR="00E11917" w:rsidRPr="00EE7CC4">
        <w:rPr>
          <w:rFonts w:ascii="Times New Roman" w:hAnsi="Times New Roman" w:cs="Times New Roman"/>
          <w:sz w:val="28"/>
          <w:szCs w:val="28"/>
        </w:rPr>
        <w:t xml:space="preserve"> </w:t>
      </w:r>
      <w:r w:rsidRPr="00EE7CC4">
        <w:rPr>
          <w:rFonts w:ascii="Times New Roman" w:hAnsi="Times New Roman" w:cs="Times New Roman"/>
          <w:sz w:val="28"/>
          <w:szCs w:val="28"/>
        </w:rPr>
        <w:t>за результатами планової перевірки ПрАТ «Імпульс» (Чернівецька область) за наднормативний викид забруднюючої речовини в атмосферне повітря  від стаціонарного джерела викиду нараховано завданих довкіллю збитків та пред’явлено претензію на суму 2,807 тис.грн., яку сплачено;</w:t>
      </w:r>
    </w:p>
    <w:p w:rsidR="00FC4110" w:rsidRPr="00EE7CC4" w:rsidRDefault="00FC4110" w:rsidP="00E11917">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w:t>
      </w:r>
      <w:r w:rsidR="00E11917" w:rsidRPr="00EE7CC4">
        <w:rPr>
          <w:rFonts w:ascii="Times New Roman" w:hAnsi="Times New Roman" w:cs="Times New Roman"/>
          <w:sz w:val="28"/>
          <w:szCs w:val="28"/>
        </w:rPr>
        <w:t xml:space="preserve"> </w:t>
      </w:r>
      <w:r w:rsidRPr="00EE7CC4">
        <w:rPr>
          <w:rFonts w:ascii="Times New Roman" w:hAnsi="Times New Roman" w:cs="Times New Roman"/>
          <w:sz w:val="28"/>
          <w:szCs w:val="28"/>
        </w:rPr>
        <w:t>за результатами планової перевірки (2021 рік) НПП «Вижницький» (Чернівецька область) за викид забруднюючої речовини в атмосферне повітря  від стаціонарного джерела викиду без дозволу нараховано завданих довкіллю збитків та пред’явлено 1 претензію на суму 37,840 тис.грн., яку сплачено;</w:t>
      </w:r>
    </w:p>
    <w:p w:rsidR="00FC4110" w:rsidRPr="00EE7CC4" w:rsidRDefault="00FC4110" w:rsidP="00E11917">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w:t>
      </w:r>
      <w:r w:rsidR="00E11917" w:rsidRPr="00EE7CC4">
        <w:rPr>
          <w:rFonts w:ascii="Times New Roman" w:hAnsi="Times New Roman" w:cs="Times New Roman"/>
          <w:sz w:val="28"/>
          <w:szCs w:val="28"/>
        </w:rPr>
        <w:t xml:space="preserve"> </w:t>
      </w:r>
      <w:r w:rsidRPr="00EE7CC4">
        <w:rPr>
          <w:rFonts w:ascii="Times New Roman" w:hAnsi="Times New Roman" w:cs="Times New Roman"/>
          <w:sz w:val="28"/>
          <w:szCs w:val="28"/>
        </w:rPr>
        <w:t>за результатами планової перевірки КП «Піхта» (Чернівецька область) за здійснення викидів  без дозволу нараховано 3,709 тис.грн. завданої довкіллю шкоди, пред’явлено претензію та сплачено в повному обсязі.</w:t>
      </w:r>
    </w:p>
    <w:p w:rsidR="00FC4110" w:rsidRPr="00EE7CC4" w:rsidRDefault="00FC4110" w:rsidP="00EC4D21">
      <w:pPr>
        <w:pStyle w:val="21"/>
        <w:spacing w:line="276" w:lineRule="auto"/>
        <w:ind w:firstLine="709"/>
        <w:jc w:val="center"/>
        <w:rPr>
          <w:rFonts w:ascii="Times New Roman" w:hAnsi="Times New Roman" w:cs="Times New Roman"/>
          <w:i/>
          <w:sz w:val="28"/>
          <w:szCs w:val="28"/>
        </w:rPr>
      </w:pPr>
      <w:r w:rsidRPr="00EE7CC4">
        <w:rPr>
          <w:rFonts w:ascii="Times New Roman" w:hAnsi="Times New Roman" w:cs="Times New Roman"/>
          <w:i/>
          <w:sz w:val="28"/>
          <w:szCs w:val="28"/>
        </w:rPr>
        <w:t>3. Контроль за охороною та раціональним використанням земельних ресурсів</w:t>
      </w:r>
    </w:p>
    <w:p w:rsidR="00FC4110" w:rsidRPr="00EE7CC4" w:rsidRDefault="00FC4110" w:rsidP="00E11917">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В сфері охорони земельних ресурсів здійснено 11 перевірок. Розраховано шкоду завдану довкіллю на загальну суму 228,874тис.грн. Пред’явлено 2 претензії за забруднення земельних ділянок на суму 2,535ти.грн,  сплачено 3претензії та позов на загальну суму 123,885 тис.грн. Зокрема:</w:t>
      </w:r>
    </w:p>
    <w:p w:rsidR="00FC4110" w:rsidRPr="00EE7CC4" w:rsidRDefault="00FC4110" w:rsidP="00E11917">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w:t>
      </w:r>
      <w:r w:rsidR="00E11917" w:rsidRPr="00EE7CC4">
        <w:rPr>
          <w:rFonts w:ascii="Times New Roman" w:hAnsi="Times New Roman" w:cs="Times New Roman"/>
          <w:sz w:val="28"/>
          <w:szCs w:val="28"/>
        </w:rPr>
        <w:t xml:space="preserve"> </w:t>
      </w:r>
      <w:r w:rsidRPr="00EE7CC4">
        <w:rPr>
          <w:rFonts w:ascii="Times New Roman" w:hAnsi="Times New Roman" w:cs="Times New Roman"/>
          <w:sz w:val="28"/>
          <w:szCs w:val="28"/>
        </w:rPr>
        <w:t>в ході проведення заходів щодо  дотримання вимог природоохоронного законодавства в галузі поводження з твердими побутовими відходами в адміністративних межах с.Мамаївці Чернівецького району Чернівецької області в урочищі «Троща» виявлено незаконне сміттєзвалище загальною площею 1600м2. За фактом засмічення та забруднення земельної ділянки підраховано шкоду завдану державі та довкіллю на суму 185148грн. Матеріали перевірки для встановлення винних осіб та подальшого їх притягнення до відповідальності направлено до правоохоронних органів. Відкрито кримінальне провадження та станом на 01.12.2022 року закрито;</w:t>
      </w:r>
    </w:p>
    <w:p w:rsidR="00FC4110" w:rsidRPr="00EE7CC4" w:rsidRDefault="00FC4110" w:rsidP="00E11917">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w:t>
      </w:r>
      <w:r w:rsidR="00E11917" w:rsidRPr="00EE7CC4">
        <w:rPr>
          <w:rFonts w:ascii="Times New Roman" w:hAnsi="Times New Roman" w:cs="Times New Roman"/>
          <w:sz w:val="28"/>
          <w:szCs w:val="28"/>
        </w:rPr>
        <w:t xml:space="preserve"> </w:t>
      </w:r>
      <w:r w:rsidRPr="00EE7CC4">
        <w:rPr>
          <w:rFonts w:ascii="Times New Roman" w:hAnsi="Times New Roman" w:cs="Times New Roman"/>
          <w:sz w:val="28"/>
          <w:szCs w:val="28"/>
        </w:rPr>
        <w:t>по матеріалах (2020р.) позапланової перевірки (звернення громадян) щодо самовільного розташування сміттєзвалищ в адмінмежах Вашківецької міської ради Вижницького району Чернівецької області за засмічення та забруднення земельних ділянок внаслідок несанкціонованого розміщення твердих побутових та будівельних відходів підраховано шкоду на суму 41,311тис.грн. Матеріали перевірки для встановлення винних осіб та подальшого їх притягнення до відповідальності направлено до правоохоронних органів. Відкрито кримінальне провадження;</w:t>
      </w:r>
    </w:p>
    <w:p w:rsidR="00E11917" w:rsidRPr="00EE7CC4" w:rsidRDefault="00E11917" w:rsidP="00E11917">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 по матеріалах (2020р.) позапланової перевірки ФОП Кубрак Ю.М. за забруднення земельних ділянок  підраховано шкоду та пред’явлено претензію на суму 0,127тис.грн., яка сплачена;</w:t>
      </w:r>
    </w:p>
    <w:p w:rsidR="00E11917" w:rsidRPr="00EE7CC4" w:rsidRDefault="00E11917" w:rsidP="00E11917">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 за результатами позапланової перевірки ФОП Кубрак Ю.М. за забруднення землі амонієм, нітратами, фосфором та хлоридами підраховано шкоду та пред’явлено 1 претензію на суму 2,408 тис.грн., яка сплачена.</w:t>
      </w:r>
    </w:p>
    <w:p w:rsidR="00E11917" w:rsidRPr="00EE7CC4" w:rsidRDefault="00E11917" w:rsidP="00E11917">
      <w:pPr>
        <w:pStyle w:val="21"/>
        <w:spacing w:after="0" w:line="276" w:lineRule="auto"/>
        <w:ind w:firstLine="709"/>
        <w:jc w:val="both"/>
        <w:rPr>
          <w:rFonts w:ascii="Times New Roman" w:hAnsi="Times New Roman" w:cs="Times New Roman"/>
          <w:i/>
          <w:sz w:val="28"/>
          <w:szCs w:val="28"/>
        </w:rPr>
      </w:pPr>
      <w:r w:rsidRPr="00EE7CC4">
        <w:rPr>
          <w:rFonts w:ascii="Times New Roman" w:hAnsi="Times New Roman" w:cs="Times New Roman"/>
          <w:i/>
          <w:sz w:val="28"/>
          <w:szCs w:val="28"/>
        </w:rPr>
        <w:t>4.Контроль за охороною та використанням земель водного фонду</w:t>
      </w:r>
    </w:p>
    <w:p w:rsidR="00E11917" w:rsidRPr="00EE7CC4" w:rsidRDefault="00E11917" w:rsidP="00C37F9A">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Протягом звітного періоду у сфері охорони та використання земель водного фонду проведено 3 перевірки.  </w:t>
      </w:r>
    </w:p>
    <w:p w:rsidR="00E11917" w:rsidRPr="00EE7CC4" w:rsidRDefault="00E11917" w:rsidP="00EC4D21">
      <w:pPr>
        <w:pStyle w:val="21"/>
        <w:spacing w:line="276" w:lineRule="auto"/>
        <w:ind w:firstLine="709"/>
        <w:jc w:val="both"/>
        <w:rPr>
          <w:rFonts w:ascii="Times New Roman" w:hAnsi="Times New Roman" w:cs="Times New Roman"/>
          <w:i/>
          <w:sz w:val="28"/>
          <w:szCs w:val="28"/>
        </w:rPr>
      </w:pPr>
      <w:r w:rsidRPr="00EE7CC4">
        <w:rPr>
          <w:rFonts w:ascii="Times New Roman" w:hAnsi="Times New Roman" w:cs="Times New Roman"/>
          <w:i/>
          <w:sz w:val="28"/>
          <w:szCs w:val="28"/>
        </w:rPr>
        <w:t>5.Контроль у сфері охорони надр</w:t>
      </w:r>
    </w:p>
    <w:p w:rsidR="00E11917" w:rsidRPr="00EE7CC4" w:rsidRDefault="00E11917" w:rsidP="00C37F9A">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Впродовж звітного періоду проведено 1 перевірку у сфері охорони надр. В рамках кримінального провадження державний інспектор з охорони навколишнього природного середовища був залучений для огляду місця події в якості спеціаліста. В ході залучення було складено 1 протокол за.ст.47 КУпАП на суму 1700 грн., який сплачено. </w:t>
      </w:r>
    </w:p>
    <w:p w:rsidR="00E11917" w:rsidRPr="00EE7CC4" w:rsidRDefault="00E11917" w:rsidP="00EC4D21">
      <w:pPr>
        <w:pStyle w:val="21"/>
        <w:spacing w:line="276" w:lineRule="auto"/>
        <w:ind w:firstLine="709"/>
        <w:jc w:val="center"/>
        <w:rPr>
          <w:rFonts w:ascii="Times New Roman" w:hAnsi="Times New Roman" w:cs="Times New Roman"/>
          <w:i/>
          <w:sz w:val="28"/>
          <w:szCs w:val="28"/>
        </w:rPr>
      </w:pPr>
      <w:r w:rsidRPr="00EE7CC4">
        <w:rPr>
          <w:rFonts w:ascii="Times New Roman" w:hAnsi="Times New Roman" w:cs="Times New Roman"/>
          <w:i/>
          <w:sz w:val="28"/>
          <w:szCs w:val="28"/>
        </w:rPr>
        <w:t>6. Контроль за поводженням з відходами та небезпечними хімічними речовинами</w:t>
      </w:r>
    </w:p>
    <w:p w:rsidR="00E11917" w:rsidRPr="00EE7CC4" w:rsidRDefault="00E11917" w:rsidP="00C37F9A">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Протягом січня-грудня 2022 року у сфері поводження з відходами здійснено 51 захід, в тому числі: 23 заходи – у сфері поводження з промисловими відходами, 27 – у сфері поводження з побутовими відходами та 1 у сфері поводження з пестицидами та агрохімікатами. За виявлені порушення вимог природоохоронного законодавства до адміністративної відповідальності притягнуто 71 особу на суму 24,650 тис.грн., а сплачено- 24,395 тис.грн.</w:t>
      </w:r>
    </w:p>
    <w:p w:rsidR="00E11917" w:rsidRPr="00EE7CC4" w:rsidRDefault="00E11917" w:rsidP="00EC4D21">
      <w:pPr>
        <w:pStyle w:val="21"/>
        <w:spacing w:line="276" w:lineRule="auto"/>
        <w:ind w:firstLine="709"/>
        <w:jc w:val="center"/>
        <w:rPr>
          <w:rFonts w:ascii="Times New Roman" w:hAnsi="Times New Roman" w:cs="Times New Roman"/>
          <w:i/>
          <w:sz w:val="28"/>
          <w:szCs w:val="28"/>
        </w:rPr>
      </w:pPr>
      <w:r w:rsidRPr="00EE7CC4">
        <w:rPr>
          <w:rFonts w:ascii="Times New Roman" w:hAnsi="Times New Roman" w:cs="Times New Roman"/>
          <w:i/>
          <w:sz w:val="28"/>
          <w:szCs w:val="28"/>
        </w:rPr>
        <w:t>7.Контроль за охороною, використанням та відтворенням рослинного світу</w:t>
      </w:r>
    </w:p>
    <w:p w:rsidR="00E11917" w:rsidRPr="00EE7CC4" w:rsidRDefault="00E11917" w:rsidP="00E11917">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Впродовж звітного періоду у сфері охорони рослинного світу проведено 26 заходів. За порушення вимог природоохоронного законодавства до адмінвідповідальності притягнуто 85 осіб на суму 40,970тис.грн., а  сплачено 37,910 тис.грн. Нараховано 450,366 тис.грн. завданої довкіллю шкоди. Пред’явлено 1 претензію на суму 11,100тис.грн., а сплачено 10 – на 200,082тис.грн., в тому числі 11,100 тис.грн в добровільному порядку та 188,982тис.грн в примусовому порядку, з яких 49,401 тис грн. за  матеріалами ДЕІ у Чернівецькій області. </w:t>
      </w:r>
    </w:p>
    <w:p w:rsidR="00E11917" w:rsidRPr="00EE7CC4" w:rsidRDefault="00E11917" w:rsidP="00C37F9A">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В тому числі здійснено 5 перевірок в частині недопущення спалювання сухої рослинності в пожежонебезпечний період, за виявлені порушення 4 особи притягнуто до адміністративної відповідальності на загальну суму штрафів 10,710тис.грн.</w:t>
      </w:r>
    </w:p>
    <w:p w:rsidR="00E11917" w:rsidRPr="00EE7CC4" w:rsidRDefault="00E11917" w:rsidP="00EC4D21">
      <w:pPr>
        <w:pStyle w:val="21"/>
        <w:spacing w:line="276" w:lineRule="auto"/>
        <w:ind w:firstLine="709"/>
        <w:jc w:val="both"/>
        <w:rPr>
          <w:rFonts w:ascii="Times New Roman" w:hAnsi="Times New Roman" w:cs="Times New Roman"/>
          <w:i/>
          <w:sz w:val="28"/>
          <w:szCs w:val="28"/>
        </w:rPr>
      </w:pPr>
      <w:r w:rsidRPr="00EE7CC4">
        <w:rPr>
          <w:rFonts w:ascii="Times New Roman" w:hAnsi="Times New Roman" w:cs="Times New Roman"/>
          <w:i/>
          <w:sz w:val="28"/>
          <w:szCs w:val="28"/>
        </w:rPr>
        <w:lastRenderedPageBreak/>
        <w:t>7.1. Лісові ресурси</w:t>
      </w:r>
    </w:p>
    <w:p w:rsidR="00C37F9A" w:rsidRPr="00EE7CC4" w:rsidRDefault="00E11917" w:rsidP="00C37F9A">
      <w:pPr>
        <w:ind w:firstLine="709"/>
        <w:jc w:val="both"/>
        <w:rPr>
          <w:rFonts w:ascii="Times New Roman" w:hAnsi="Times New Roman" w:cs="Times New Roman"/>
          <w:sz w:val="28"/>
          <w:szCs w:val="28"/>
        </w:rPr>
      </w:pPr>
      <w:r w:rsidRPr="00EE7CC4">
        <w:rPr>
          <w:rFonts w:ascii="Times New Roman" w:hAnsi="Times New Roman" w:cs="Times New Roman"/>
          <w:sz w:val="28"/>
          <w:szCs w:val="28"/>
        </w:rPr>
        <w:t>Протягом звітного періоду 2022 року проведено 14 заходів щодо дотримання вимог природоохоронного законодавства у сфері охорони, використання та відтворення лісових ресурсів. За результатами яких 79 осіб притягнуто до</w:t>
      </w:r>
      <w:r w:rsidR="00C37F9A" w:rsidRPr="00EE7CC4">
        <w:rPr>
          <w:rFonts w:ascii="Times New Roman" w:hAnsi="Times New Roman" w:cs="Times New Roman"/>
          <w:sz w:val="28"/>
          <w:szCs w:val="28"/>
        </w:rPr>
        <w:t xml:space="preserve"> адміністративної відповідальності на загальну суму штрафів 29,920тис.грн. До державного бюджету в примусовому порядку (за рішенням суду) сплачено шкоду завдану довкіллю на суму 186,023 тис.грн., з якої 46,442 тис.грн. за матеріалами Державної екологічної інспекції у Чернівецькій області.</w:t>
      </w:r>
    </w:p>
    <w:p w:rsidR="00C37F9A" w:rsidRPr="00EE7CC4" w:rsidRDefault="00C37F9A" w:rsidP="00EC4D21">
      <w:pPr>
        <w:pStyle w:val="21"/>
        <w:spacing w:line="276" w:lineRule="auto"/>
        <w:ind w:firstLine="709"/>
        <w:jc w:val="both"/>
        <w:rPr>
          <w:rFonts w:ascii="Times New Roman" w:hAnsi="Times New Roman" w:cs="Times New Roman"/>
          <w:i/>
          <w:sz w:val="28"/>
          <w:szCs w:val="28"/>
        </w:rPr>
      </w:pPr>
      <w:r w:rsidRPr="00EE7CC4">
        <w:rPr>
          <w:rFonts w:ascii="Times New Roman" w:hAnsi="Times New Roman" w:cs="Times New Roman"/>
          <w:i/>
          <w:sz w:val="28"/>
          <w:szCs w:val="28"/>
        </w:rPr>
        <w:t>7.2. Зелені насадження</w:t>
      </w:r>
    </w:p>
    <w:p w:rsidR="00C37F9A" w:rsidRPr="00EE7CC4" w:rsidRDefault="00C37F9A" w:rsidP="00C37F9A">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У звітному періоді проведено 7 перевірок щодо охорони та збереження зелених насаджень,  складено 2 протоколи, 2 особи притягнуто до адмінвідповідальності на суму 0,340 тис.грн. Нараховано 450,366 тис.грн. заподіяної довкіллю шкоди. Зокрема:</w:t>
      </w:r>
    </w:p>
    <w:p w:rsidR="00C37F9A" w:rsidRPr="00EE7CC4" w:rsidRDefault="00C37F9A" w:rsidP="00C37F9A">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 за результатами позапланової перевірки (по листу) щодо незаконного знесення зелених насаджень в межах населеного пункту с.Лунка Герцаївської міської ради Чернівецького району (Чернівецької області) виявлено незаконне знищення сироростучих та сухостійних дерев в загальній кількості 19 штук породи акація та верба, яке скоєне невстановленими особами в період 2021 року. Розмір шкоди, заподіяної внаслідок незаконного знищення зелених насаджень, становить 14,027тис.грн. Матеріали перевірки для встановлення винних осіб та подальшого їх притягнення до відповідальності направлено до правоохоронних органів;</w:t>
      </w:r>
    </w:p>
    <w:p w:rsidR="00C37F9A" w:rsidRPr="00EE7CC4" w:rsidRDefault="00C37F9A" w:rsidP="00C37F9A">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 за результатами позапланової перевірки (розгляд звернення) щодо незаконного знесення зелених насаджень в м.Чернівці (вул.Я.Степового 4 «В») виявлено незаконне знищення 3-ох сироростучих та сухостійних дерев породи береза, яке скоєне невстановленими особами в період 2021 років. Розмір шкоди, заподіяної внаслідок незаконного знищення зелених насаджень, становить 3,400тис.грн. Матеріали перевірки для встановлення винних осіб та подальшого їх притягнення до відповідальності направлено до правоохоронних органів;</w:t>
      </w:r>
    </w:p>
    <w:p w:rsidR="00C37F9A" w:rsidRPr="00EE7CC4" w:rsidRDefault="00C37F9A" w:rsidP="00C37F9A">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 за результатами позапланової перевірки (розгляд звернення) щодо незаконного знесення зелених насаджень на території Вашківської ОТГ виявлено незаконне знесення зелених насаджень в період 2021року. Розмір шкоди, заподіяної внаслідок незаконного знищення зелених насаджень, становить 432,939тис.грн.</w:t>
      </w:r>
    </w:p>
    <w:p w:rsidR="00C37F9A" w:rsidRPr="00EE7CC4" w:rsidRDefault="00C37F9A" w:rsidP="00132F49">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Матеріали перевірки для встановлення винних осіб та подальшого їх притягнення до відповідальності направлено до правоохоронних органів. Відкрито кримінальне провадження.</w:t>
      </w:r>
    </w:p>
    <w:p w:rsidR="00C37F9A" w:rsidRPr="00EE7CC4" w:rsidRDefault="00C37F9A" w:rsidP="00EC4D21">
      <w:pPr>
        <w:pStyle w:val="21"/>
        <w:spacing w:line="276" w:lineRule="auto"/>
        <w:ind w:firstLine="709"/>
        <w:jc w:val="both"/>
        <w:rPr>
          <w:rFonts w:ascii="Times New Roman" w:hAnsi="Times New Roman" w:cs="Times New Roman"/>
          <w:i/>
          <w:sz w:val="28"/>
          <w:szCs w:val="28"/>
        </w:rPr>
      </w:pPr>
      <w:r w:rsidRPr="00EE7CC4">
        <w:rPr>
          <w:rFonts w:ascii="Times New Roman" w:hAnsi="Times New Roman" w:cs="Times New Roman"/>
          <w:i/>
          <w:sz w:val="28"/>
          <w:szCs w:val="28"/>
        </w:rPr>
        <w:lastRenderedPageBreak/>
        <w:t>«Новорічна ялинка»</w:t>
      </w:r>
    </w:p>
    <w:p w:rsidR="00132F49" w:rsidRPr="00EE7CC4" w:rsidRDefault="00C37F9A" w:rsidP="00132F49">
      <w:pPr>
        <w:ind w:firstLine="709"/>
        <w:jc w:val="both"/>
        <w:rPr>
          <w:rFonts w:ascii="Times New Roman" w:hAnsi="Times New Roman" w:cs="Times New Roman"/>
          <w:sz w:val="28"/>
          <w:szCs w:val="28"/>
        </w:rPr>
      </w:pPr>
      <w:r w:rsidRPr="00EE7CC4">
        <w:rPr>
          <w:rFonts w:ascii="Times New Roman" w:hAnsi="Times New Roman" w:cs="Times New Roman"/>
          <w:sz w:val="28"/>
          <w:szCs w:val="28"/>
        </w:rPr>
        <w:t>Відповідності до доручення Державної екологічної інспекції України від 22.11.2022 року №945 «Про посилення заходів щодо запобігання здійснення правопорушень  під час періоду заготівлі дерев хвойних порід в передноворічний період» та розпорядження Чернівецької обласної військової адміністрації від 25.11.2022 року №1421-р «Про заготівлю та реалізацію новорічних ялинок у передноворічний період 2023 року» розроблено та погоджено комплексний план заходів під час заготівлі, транспортування та реалізації хвойних насаджень в передноворічний період 2023 року на території Чернівецької області. Державними інспекторами з охорони навколишнього природного середовища на території області в ході проведення заходів складено 4 протоколи про</w:t>
      </w:r>
      <w:r w:rsidR="00132F49" w:rsidRPr="00EE7CC4">
        <w:rPr>
          <w:rFonts w:ascii="Times New Roman" w:hAnsi="Times New Roman" w:cs="Times New Roman"/>
          <w:sz w:val="28"/>
          <w:szCs w:val="28"/>
        </w:rPr>
        <w:t xml:space="preserve"> адміністративні правопорушення за ст.88-1 КУпАП та направлено для розгляду у судові органи.</w:t>
      </w:r>
    </w:p>
    <w:p w:rsidR="00132F49" w:rsidRPr="00EE7CC4" w:rsidRDefault="00132F49" w:rsidP="00132F49">
      <w:pPr>
        <w:pStyle w:val="21"/>
        <w:spacing w:line="276" w:lineRule="auto"/>
        <w:ind w:hanging="77"/>
        <w:jc w:val="center"/>
        <w:rPr>
          <w:rFonts w:ascii="Times New Roman" w:hAnsi="Times New Roman" w:cs="Times New Roman"/>
          <w:i/>
          <w:sz w:val="28"/>
          <w:szCs w:val="28"/>
        </w:rPr>
      </w:pPr>
      <w:r w:rsidRPr="00EE7CC4">
        <w:rPr>
          <w:rFonts w:ascii="Times New Roman" w:hAnsi="Times New Roman" w:cs="Times New Roman"/>
          <w:i/>
          <w:sz w:val="28"/>
          <w:szCs w:val="28"/>
        </w:rPr>
        <w:t>8. Контроль за охороною, використанням та відтворенням тваринного світу та водних живих ресурсів</w:t>
      </w:r>
    </w:p>
    <w:p w:rsidR="00132F49" w:rsidRPr="00EE7CC4" w:rsidRDefault="00132F49" w:rsidP="00132F49">
      <w:pPr>
        <w:pStyle w:val="21"/>
        <w:spacing w:after="0"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В галузі контролю за охороною тваринного світу проведено 19 перевірок, складено 48 протоколів, 48 осіб притягнуто до адміністративної відповідальності на загальну суму штрафів 7,191тис.грн., які сплачено в повному обсязі. </w:t>
      </w:r>
    </w:p>
    <w:p w:rsidR="00132F49" w:rsidRPr="00EE7CC4" w:rsidRDefault="00132F49" w:rsidP="00132F49">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В сфері охорони водних живих ресурсів на території області проведено 43 ресурсних перевірки щодо вжиття заходів по недопущенню браконьєрства. За порушення вимог природоохоронного законодавства складено 84 протоколи, 84 особи притягнуто до адміністративної відповідальності на загальну суму штрафів 8,551 тис.грн., які сплачено в повному обсязі.</w:t>
      </w:r>
    </w:p>
    <w:p w:rsidR="00132F49" w:rsidRPr="00EE7CC4" w:rsidRDefault="00132F49" w:rsidP="00132F49">
      <w:pPr>
        <w:pStyle w:val="21"/>
        <w:spacing w:after="0" w:line="276" w:lineRule="auto"/>
        <w:ind w:hanging="77"/>
        <w:jc w:val="center"/>
        <w:rPr>
          <w:rFonts w:ascii="Times New Roman" w:hAnsi="Times New Roman" w:cs="Times New Roman"/>
          <w:i/>
          <w:sz w:val="28"/>
          <w:szCs w:val="28"/>
        </w:rPr>
      </w:pPr>
      <w:r w:rsidRPr="00EE7CC4">
        <w:rPr>
          <w:rFonts w:ascii="Times New Roman" w:hAnsi="Times New Roman" w:cs="Times New Roman"/>
          <w:i/>
          <w:sz w:val="28"/>
          <w:szCs w:val="28"/>
        </w:rPr>
        <w:t>9.Контроль за охороною, використанням та відтворенням природно - заповідного фонду</w:t>
      </w:r>
    </w:p>
    <w:p w:rsidR="00132F49" w:rsidRPr="00EE7CC4" w:rsidRDefault="00132F49" w:rsidP="00132F49">
      <w:pPr>
        <w:pStyle w:val="21"/>
        <w:spacing w:line="276" w:lineRule="auto"/>
        <w:ind w:firstLine="709"/>
        <w:jc w:val="both"/>
        <w:rPr>
          <w:rFonts w:ascii="Times New Roman" w:hAnsi="Times New Roman" w:cs="Times New Roman"/>
          <w:sz w:val="28"/>
          <w:szCs w:val="28"/>
        </w:rPr>
      </w:pPr>
      <w:r w:rsidRPr="00EE7CC4">
        <w:rPr>
          <w:rFonts w:ascii="Times New Roman" w:hAnsi="Times New Roman" w:cs="Times New Roman"/>
          <w:sz w:val="28"/>
          <w:szCs w:val="28"/>
        </w:rPr>
        <w:t>В сфері охорони, використання та відтворення природно – заповідн ого фонду за матеріалами попередніх років за рішенням суду НПП «Вижницький» частково сплатив 152,500 тис.грн.</w:t>
      </w:r>
    </w:p>
    <w:p w:rsidR="007F4368" w:rsidRPr="00EE7CC4" w:rsidRDefault="007F4368">
      <w:pPr>
        <w:rPr>
          <w:rFonts w:ascii="Times New Roman" w:hAnsi="Times New Roman" w:cs="Times New Roman"/>
          <w:sz w:val="28"/>
          <w:szCs w:val="28"/>
        </w:rPr>
      </w:pPr>
      <w:r w:rsidRPr="00EE7CC4">
        <w:rPr>
          <w:rFonts w:ascii="Times New Roman" w:hAnsi="Times New Roman" w:cs="Times New Roman"/>
          <w:sz w:val="28"/>
          <w:szCs w:val="28"/>
        </w:rPr>
        <w:br w:type="page"/>
      </w:r>
    </w:p>
    <w:p w:rsidR="007F4368" w:rsidRPr="00EE7CC4" w:rsidRDefault="007F4368" w:rsidP="007F4368">
      <w:pPr>
        <w:jc w:val="right"/>
        <w:rPr>
          <w:rFonts w:ascii="Times New Roman" w:eastAsia="Calibri" w:hAnsi="Times New Roman" w:cs="Times New Roman"/>
          <w:sz w:val="28"/>
          <w:szCs w:val="28"/>
          <w:lang w:eastAsia="uk-UA"/>
        </w:rPr>
      </w:pPr>
      <w:r w:rsidRPr="00EE7CC4">
        <w:rPr>
          <w:rFonts w:ascii="Times New Roman" w:eastAsia="Calibri" w:hAnsi="Times New Roman" w:cs="Times New Roman"/>
          <w:sz w:val="28"/>
          <w:szCs w:val="28"/>
          <w:lang w:eastAsia="uk-UA"/>
        </w:rPr>
        <w:lastRenderedPageBreak/>
        <w:t>Додаток</w:t>
      </w:r>
    </w:p>
    <w:p w:rsidR="007F4368" w:rsidRPr="00EE7CC4" w:rsidRDefault="007F4368" w:rsidP="009C5131">
      <w:pPr>
        <w:jc w:val="center"/>
        <w:rPr>
          <w:rFonts w:ascii="Times New Roman" w:eastAsia="Calibri" w:hAnsi="Times New Roman" w:cs="Times New Roman"/>
          <w:sz w:val="28"/>
          <w:szCs w:val="28"/>
          <w:lang w:eastAsia="uk-UA"/>
        </w:rPr>
      </w:pPr>
      <w:r w:rsidRPr="00EE7CC4">
        <w:rPr>
          <w:rFonts w:ascii="Times New Roman" w:eastAsia="Calibri" w:hAnsi="Times New Roman" w:cs="Times New Roman"/>
          <w:sz w:val="28"/>
          <w:szCs w:val="28"/>
          <w:lang w:eastAsia="uk-UA"/>
        </w:rPr>
        <w:t>Державний нагляд (контроль) за додержанням вимог природоохоронного законодавства</w:t>
      </w:r>
    </w:p>
    <w:p w:rsidR="007F4368" w:rsidRPr="00EE7CC4" w:rsidRDefault="007F4368" w:rsidP="007F4368">
      <w:pPr>
        <w:spacing w:after="120"/>
        <w:ind w:left="6373" w:firstLine="709"/>
        <w:jc w:val="right"/>
        <w:rPr>
          <w:rFonts w:ascii="Times New Roman" w:eastAsia="Calibri" w:hAnsi="Times New Roman" w:cs="Times New Roman"/>
          <w:b/>
          <w:bCs/>
          <w:lang w:eastAsia="uk-UA"/>
        </w:rPr>
      </w:pPr>
      <w:r w:rsidRPr="00EE7CC4">
        <w:rPr>
          <w:rFonts w:ascii="Times New Roman" w:eastAsia="Calibri" w:hAnsi="Times New Roman" w:cs="Times New Roman"/>
          <w:lang w:eastAsia="uk-UA"/>
        </w:rPr>
        <w:t>Таблиця 56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827"/>
        <w:gridCol w:w="1134"/>
        <w:gridCol w:w="1276"/>
        <w:gridCol w:w="1417"/>
        <w:gridCol w:w="1134"/>
      </w:tblGrid>
      <w:tr w:rsidR="00EE7CC4" w:rsidRPr="00EE7CC4" w:rsidTr="009C5131">
        <w:trPr>
          <w:cantSplit/>
          <w:trHeight w:val="260"/>
        </w:trPr>
        <w:tc>
          <w:tcPr>
            <w:tcW w:w="851" w:type="dxa"/>
            <w:vMerge w:val="restart"/>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w:t>
            </w:r>
          </w:p>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з/п</w:t>
            </w:r>
          </w:p>
        </w:tc>
        <w:tc>
          <w:tcPr>
            <w:tcW w:w="3827" w:type="dxa"/>
            <w:vMerge w:val="restart"/>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Назва заходу</w:t>
            </w:r>
          </w:p>
        </w:tc>
        <w:tc>
          <w:tcPr>
            <w:tcW w:w="1134" w:type="dxa"/>
            <w:vMerge w:val="restart"/>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Одиниця виміру</w:t>
            </w:r>
          </w:p>
        </w:tc>
        <w:tc>
          <w:tcPr>
            <w:tcW w:w="3827" w:type="dxa"/>
            <w:gridSpan w:val="3"/>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Роки</w:t>
            </w:r>
          </w:p>
        </w:tc>
      </w:tr>
      <w:tr w:rsidR="00EE7CC4" w:rsidRPr="00EE7CC4" w:rsidTr="009C5131">
        <w:trPr>
          <w:cantSplit/>
          <w:trHeight w:val="443"/>
        </w:trPr>
        <w:tc>
          <w:tcPr>
            <w:tcW w:w="851" w:type="dxa"/>
            <w:vMerge/>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rPr>
                <w:rFonts w:ascii="Times New Roman" w:eastAsia="Calibri" w:hAnsi="Times New Roman" w:cs="Times New Roman"/>
                <w:lang w:eastAsia="uk-UA"/>
              </w:rPr>
            </w:pPr>
          </w:p>
        </w:tc>
        <w:tc>
          <w:tcPr>
            <w:tcW w:w="3827" w:type="dxa"/>
            <w:vMerge/>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rPr>
                <w:rFonts w:ascii="Times New Roman" w:eastAsia="Calibri" w:hAnsi="Times New Roman" w:cs="Times New Roman"/>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rPr>
                <w:rFonts w:ascii="Times New Roman" w:eastAsia="Calibri" w:hAnsi="Times New Roman" w:cs="Times New Roman"/>
                <w:lang w:eastAsia="uk-UA"/>
              </w:rPr>
            </w:pP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2020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lang w:val="en-US"/>
              </w:rPr>
            </w:pPr>
            <w:r w:rsidRPr="00EE7CC4">
              <w:rPr>
                <w:rFonts w:ascii="Times New Roman" w:hAnsi="Times New Roman" w:cs="Times New Roman"/>
                <w:lang w:val="en-US"/>
              </w:rPr>
              <w:t>2021</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2022</w:t>
            </w:r>
          </w:p>
        </w:tc>
      </w:tr>
      <w:tr w:rsidR="00EE7CC4" w:rsidRPr="00EE7CC4" w:rsidTr="009C5131">
        <w:trPr>
          <w:cantSplit/>
          <w:trHeight w:val="280"/>
        </w:trPr>
        <w:tc>
          <w:tcPr>
            <w:tcW w:w="851"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jc w:val="center"/>
              <w:rPr>
                <w:rFonts w:ascii="Times New Roman" w:eastAsia="Calibri" w:hAnsi="Times New Roman" w:cs="Times New Roman"/>
                <w:lang w:eastAsia="uk-UA"/>
              </w:rPr>
            </w:pPr>
            <w:r w:rsidRPr="00EE7CC4">
              <w:rPr>
                <w:rFonts w:ascii="Times New Roman" w:eastAsia="Calibri" w:hAnsi="Times New Roman" w:cs="Times New Roman"/>
                <w:lang w:eastAsia="uk-UA"/>
              </w:rPr>
              <w:t>1</w:t>
            </w:r>
          </w:p>
        </w:tc>
        <w:tc>
          <w:tcPr>
            <w:tcW w:w="3827"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jc w:val="center"/>
              <w:rPr>
                <w:rFonts w:ascii="Times New Roman" w:eastAsia="Calibri" w:hAnsi="Times New Roman" w:cs="Times New Roman"/>
                <w:lang w:eastAsia="uk-UA"/>
              </w:rPr>
            </w:pPr>
            <w:r w:rsidRPr="00EE7CC4">
              <w:rPr>
                <w:rFonts w:ascii="Times New Roman" w:eastAsia="Calibri" w:hAnsi="Times New Roman" w:cs="Times New Roman"/>
                <w:lang w:eastAsia="uk-UA"/>
              </w:rPr>
              <w:t>2</w:t>
            </w:r>
          </w:p>
        </w:tc>
        <w:tc>
          <w:tcPr>
            <w:tcW w:w="1134"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jc w:val="center"/>
              <w:rPr>
                <w:rFonts w:ascii="Times New Roman" w:eastAsia="Calibri" w:hAnsi="Times New Roman" w:cs="Times New Roman"/>
                <w:lang w:eastAsia="uk-UA"/>
              </w:rPr>
            </w:pPr>
            <w:r w:rsidRPr="00EE7CC4">
              <w:rPr>
                <w:rFonts w:ascii="Times New Roman" w:eastAsia="Calibri" w:hAnsi="Times New Roman" w:cs="Times New Roman"/>
                <w:lang w:eastAsia="uk-UA"/>
              </w:rPr>
              <w:t>3</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6</w:t>
            </w:r>
          </w:p>
        </w:tc>
      </w:tr>
      <w:tr w:rsidR="00EE7CC4" w:rsidRPr="00EE7CC4" w:rsidTr="009C5131">
        <w:trPr>
          <w:trHeight w:val="295"/>
        </w:trPr>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Кількість перевірених об’єктів контролю</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738</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462</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77</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2</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Кількість складених актів перевірок</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738</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462</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77</w:t>
            </w:r>
          </w:p>
        </w:tc>
      </w:tr>
      <w:tr w:rsidR="00EE7CC4" w:rsidRPr="00EE7CC4" w:rsidTr="009C5131">
        <w:trPr>
          <w:trHeight w:val="431"/>
        </w:trPr>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3</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Кількість складених протоколів про адміністративне правопорушення</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r>
      <w:tr w:rsidR="00EE7CC4" w:rsidRPr="00EE7CC4" w:rsidTr="009C5131">
        <w:trPr>
          <w:trHeight w:val="143"/>
        </w:trPr>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lang w:val="en-US"/>
              </w:rPr>
            </w:pPr>
            <w:r w:rsidRPr="00EE7CC4">
              <w:rPr>
                <w:rFonts w:ascii="Times New Roman" w:hAnsi="Times New Roman" w:cs="Times New Roman"/>
              </w:rPr>
              <w:t>3.1</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усього</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1110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1143</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357</w:t>
            </w:r>
          </w:p>
        </w:tc>
      </w:tr>
      <w:tr w:rsidR="00EE7CC4" w:rsidRPr="00EE7CC4" w:rsidTr="009C5131">
        <w:trPr>
          <w:trHeight w:val="339"/>
        </w:trPr>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3.2</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у тому числі передано для розгляду у судові органи</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25</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8</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4</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4</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Притягнуто до адміністративної відповідальності</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4.1</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усього</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осіб</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1093</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1138</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lang w:val="en-US"/>
              </w:rPr>
              <w:t>353</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4.2</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у тому числі у вигляді попередження</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осіб</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5</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Стягнуто адміністративних штрафів</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грн</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222 578</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301 138</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89 471</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6</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Загальна сума розрахованих збитків</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6.1</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усього</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грн</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15 354 877</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22 990 115</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782 645</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6.2</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у т.ч. нанесених невстановленими особами</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грн</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12 449 532</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10 105 363</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676 705</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7</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Пред’явлено претензійно-позовних матеріалів</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од./грн</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130/3962   565</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50/12 884 752</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14/117 040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8</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Стягнуто претензійно-позовних матеріалів</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од./грн</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123/1191   783</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55/4 785 673</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31/1 184 376</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9</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 xml:space="preserve">Кількість переданих до судових органів позовів для прийняття рішення про </w:t>
            </w:r>
            <w:r w:rsidRPr="00EE7CC4">
              <w:rPr>
                <w:rFonts w:ascii="Times New Roman" w:hAnsi="Times New Roman" w:cs="Times New Roman"/>
                <w:lang w:val="ru-RU"/>
              </w:rPr>
              <w:t>тимчасову заборону (</w:t>
            </w:r>
            <w:r w:rsidRPr="00EE7CC4">
              <w:rPr>
                <w:rFonts w:ascii="Times New Roman" w:hAnsi="Times New Roman" w:cs="Times New Roman"/>
              </w:rPr>
              <w:t>зупинення) діяльності</w:t>
            </w:r>
          </w:p>
        </w:tc>
        <w:tc>
          <w:tcPr>
            <w:tcW w:w="1134"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10</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Кількість прийнятих судовими органами рішень про тимчасову заборону (зупинення) діяльності</w:t>
            </w:r>
          </w:p>
        </w:tc>
        <w:tc>
          <w:tcPr>
            <w:tcW w:w="1134"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11</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Передано матеріалів до правоохоронних органів:</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r>
      <w:tr w:rsidR="00EE7CC4" w:rsidRPr="00EE7CC4" w:rsidTr="009C5131">
        <w:trPr>
          <w:trHeight w:val="191"/>
        </w:trPr>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8" w:right="-109"/>
              <w:jc w:val="center"/>
              <w:rPr>
                <w:rFonts w:ascii="Times New Roman" w:hAnsi="Times New Roman" w:cs="Times New Roman"/>
              </w:rPr>
            </w:pPr>
            <w:r w:rsidRPr="00EE7CC4">
              <w:rPr>
                <w:rFonts w:ascii="Times New Roman" w:hAnsi="Times New Roman" w:cs="Times New Roman"/>
              </w:rPr>
              <w:t>11.1</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усього</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32</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32</w:t>
            </w:r>
          </w:p>
        </w:tc>
        <w:tc>
          <w:tcPr>
            <w:tcW w:w="1134" w:type="dxa"/>
            <w:vMerge w:val="restart"/>
            <w:tcBorders>
              <w:top w:val="single" w:sz="4" w:space="0" w:color="auto"/>
              <w:left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p>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5</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8"/>
              <w:jc w:val="center"/>
              <w:rPr>
                <w:rFonts w:ascii="Times New Roman" w:hAnsi="Times New Roman" w:cs="Times New Roman"/>
              </w:rPr>
            </w:pPr>
            <w:r w:rsidRPr="00EE7CC4">
              <w:rPr>
                <w:rFonts w:ascii="Times New Roman" w:hAnsi="Times New Roman" w:cs="Times New Roman"/>
              </w:rPr>
              <w:t>11.2</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до органів прокуратури</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vMerge/>
            <w:tcBorders>
              <w:left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8"/>
              <w:jc w:val="center"/>
              <w:rPr>
                <w:rFonts w:ascii="Times New Roman" w:hAnsi="Times New Roman" w:cs="Times New Roman"/>
              </w:rPr>
            </w:pPr>
            <w:r w:rsidRPr="00EE7CC4">
              <w:rPr>
                <w:rFonts w:ascii="Times New Roman" w:hAnsi="Times New Roman" w:cs="Times New Roman"/>
              </w:rPr>
              <w:t>11.3</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до органів МВС, СБУ, інших</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31</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32</w:t>
            </w:r>
          </w:p>
        </w:tc>
        <w:tc>
          <w:tcPr>
            <w:tcW w:w="1134" w:type="dxa"/>
            <w:vMerge/>
            <w:tcBorders>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8"/>
              <w:jc w:val="center"/>
              <w:rPr>
                <w:rFonts w:ascii="Times New Roman" w:hAnsi="Times New Roman" w:cs="Times New Roman"/>
              </w:rPr>
            </w:pPr>
            <w:r w:rsidRPr="00EE7CC4">
              <w:rPr>
                <w:rFonts w:ascii="Times New Roman" w:hAnsi="Times New Roman" w:cs="Times New Roman"/>
              </w:rPr>
              <w:t>11.4</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з ознаками кримінального правопорушення</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22</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27</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12</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Відкрито кримінальних проваджень</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21</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29</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3</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13</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Кількість об’єктів, на яких виявлено перевищення</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13.1</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 xml:space="preserve">лімітів забору води із водного об’єкта </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13.2</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лімітів використання води із водного об’єкта</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13.3</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лімітів скиду забруднюючих речовин у водний об’єкт</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13.4</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 xml:space="preserve">нормативів граничнодопустимого </w:t>
            </w:r>
            <w:r w:rsidRPr="00EE7CC4">
              <w:rPr>
                <w:rFonts w:ascii="Times New Roman" w:hAnsi="Times New Roman" w:cs="Times New Roman"/>
              </w:rPr>
              <w:lastRenderedPageBreak/>
              <w:t>скиду забруднюючих речовин із зворотними водами у водний об’єкт</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lastRenderedPageBreak/>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7</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lastRenderedPageBreak/>
              <w:t>13.5</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нормативів граничнодопустимих викидів забруднюючих речовин стаціонарних джерел в атмосферне повітря</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8</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3</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13.6</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технологічних нормативів допустимого викиду забруднюючих речовин в атмосферне повітря</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13.7</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лімітів та дозволів на спеціальне використання природних ресурсів на територіях та об’єктах</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13.8</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лімітів на спеціальне використання мисливських тварин</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13.9</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 xml:space="preserve">лімітів (квот) на спеціальне використання водних біоресурсів </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r w:rsidR="00EE7CC4" w:rsidRPr="00EE7CC4" w:rsidTr="009C5131">
        <w:tc>
          <w:tcPr>
            <w:tcW w:w="851"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14</w:t>
            </w:r>
          </w:p>
        </w:tc>
        <w:tc>
          <w:tcPr>
            <w:tcW w:w="382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rPr>
                <w:rFonts w:ascii="Times New Roman" w:hAnsi="Times New Roman" w:cs="Times New Roman"/>
              </w:rPr>
            </w:pPr>
            <w:r w:rsidRPr="00EE7CC4">
              <w:rPr>
                <w:rFonts w:ascii="Times New Roman" w:hAnsi="Times New Roman" w:cs="Times New Roman"/>
              </w:rPr>
              <w:t>Внесено подань про припинення дії виданих дозволів</w:t>
            </w:r>
          </w:p>
        </w:tc>
        <w:tc>
          <w:tcPr>
            <w:tcW w:w="1134"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jc w:val="center"/>
              <w:rPr>
                <w:rFonts w:ascii="Times New Roman" w:hAnsi="Times New Roman" w:cs="Times New Roman"/>
              </w:rPr>
            </w:pPr>
            <w:r w:rsidRPr="00EE7CC4">
              <w:rPr>
                <w:rFonts w:ascii="Times New Roman" w:hAnsi="Times New Roman" w:cs="Times New Roman"/>
              </w:rPr>
              <w:t>од.</w:t>
            </w:r>
          </w:p>
        </w:tc>
        <w:tc>
          <w:tcPr>
            <w:tcW w:w="1276"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7F4368" w:rsidRPr="00EE7CC4" w:rsidRDefault="007F4368" w:rsidP="007F4368">
            <w:pPr>
              <w:spacing w:after="0" w:line="240" w:lineRule="auto"/>
              <w:ind w:left="-105" w:right="-104"/>
              <w:jc w:val="center"/>
              <w:rPr>
                <w:rFonts w:ascii="Times New Roman" w:hAnsi="Times New Roman" w:cs="Times New Roman"/>
              </w:rPr>
            </w:pPr>
            <w:r w:rsidRPr="00EE7CC4">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4368" w:rsidRPr="00EE7CC4" w:rsidRDefault="007F4368" w:rsidP="007F4368">
            <w:pPr>
              <w:spacing w:after="0" w:line="240" w:lineRule="auto"/>
              <w:ind w:left="-105" w:right="-104"/>
              <w:jc w:val="center"/>
              <w:rPr>
                <w:rFonts w:ascii="Times New Roman" w:hAnsi="Times New Roman" w:cs="Times New Roman"/>
                <w:lang w:val="en-US"/>
              </w:rPr>
            </w:pPr>
            <w:r w:rsidRPr="00EE7CC4">
              <w:rPr>
                <w:rFonts w:ascii="Times New Roman" w:hAnsi="Times New Roman" w:cs="Times New Roman"/>
                <w:lang w:val="en-US"/>
              </w:rPr>
              <w:t>0</w:t>
            </w:r>
          </w:p>
        </w:tc>
      </w:tr>
    </w:tbl>
    <w:p w:rsidR="009C5131" w:rsidRPr="00EE7CC4" w:rsidRDefault="009C5131" w:rsidP="00EC4D21">
      <w:pPr>
        <w:pStyle w:val="a5"/>
        <w:spacing w:before="240" w:after="240"/>
        <w:jc w:val="center"/>
        <w:rPr>
          <w:rFonts w:ascii="Times New Roman" w:hAnsi="Times New Roman" w:cs="Times New Roman"/>
          <w:bCs/>
          <w:sz w:val="28"/>
          <w:szCs w:val="28"/>
        </w:rPr>
      </w:pPr>
      <w:r w:rsidRPr="00EE7CC4">
        <w:rPr>
          <w:rFonts w:ascii="Times New Roman" w:hAnsi="Times New Roman" w:cs="Times New Roman"/>
          <w:bCs/>
          <w:sz w:val="28"/>
          <w:szCs w:val="28"/>
        </w:rPr>
        <w:t>5. Виконання державних цільових екологічних програм</w:t>
      </w:r>
    </w:p>
    <w:p w:rsidR="009C5131" w:rsidRPr="00EE7CC4" w:rsidRDefault="009C5131" w:rsidP="009C5131">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Діяльність органів виконавчої влади та місцевого самоврядування спрямовувалась на виконання природоохоронних заходів, передбачених  </w:t>
      </w:r>
      <w:r w:rsidRPr="00EE7CC4">
        <w:rPr>
          <w:rFonts w:ascii="Times New Roman" w:hAnsi="Times New Roman" w:cs="Times New Roman"/>
          <w:sz w:val="28"/>
          <w:szCs w:val="28"/>
          <w:lang w:val="ru-RU"/>
        </w:rPr>
        <w:t>Комплексною програмою з охорони навколишнього природного середовища  “Екологія” у Чернівецькій області  на 2022-2026 роки.</w:t>
      </w:r>
    </w:p>
    <w:p w:rsidR="009C5131" w:rsidRPr="00EE7CC4" w:rsidRDefault="009C5131" w:rsidP="009C5131">
      <w:pPr>
        <w:tabs>
          <w:tab w:val="left" w:pos="720"/>
        </w:tabs>
        <w:spacing w:after="0"/>
        <w:ind w:firstLine="709"/>
        <w:jc w:val="both"/>
        <w:rPr>
          <w:rFonts w:ascii="Times New Roman" w:hAnsi="Times New Roman" w:cs="Times New Roman"/>
          <w:sz w:val="24"/>
          <w:szCs w:val="24"/>
        </w:rPr>
      </w:pPr>
      <w:r w:rsidRPr="00EE7CC4">
        <w:rPr>
          <w:rFonts w:ascii="Times New Roman" w:hAnsi="Times New Roman" w:cs="Times New Roman"/>
          <w:sz w:val="28"/>
          <w:szCs w:val="28"/>
        </w:rPr>
        <w:t>Програма спрямована на запобігання забруднення довкілля і зменшення його шкідливого впливу на навколишнє середовище та здоров’я людей, раціональне використання природних ресурсів, розширення, відтворення та збереження територій і об’єктів природно-заповідного фонду, лікувально-оздоровчих, рекреаційних, водних та інших природних комплексів і унікальних територій, формування на їх основі регіональної екологічної мережі, дотримання екологічної безпеки на території Чернівецької області, створення умов для переходу до сталого розвитку регіону. Впровадження технологій, що забезпечують запобігання виникненню, зниження рівня впливу чи усунення факторів забруднення атмосферного повітря.</w:t>
      </w:r>
    </w:p>
    <w:p w:rsidR="009C5131" w:rsidRPr="00EE7CC4" w:rsidRDefault="009C5131" w:rsidP="009C5131">
      <w:pPr>
        <w:tabs>
          <w:tab w:val="left" w:pos="720"/>
        </w:tabs>
        <w:spacing w:after="0"/>
        <w:ind w:firstLine="709"/>
        <w:jc w:val="both"/>
        <w:rPr>
          <w:rFonts w:ascii="Times New Roman" w:hAnsi="Times New Roman" w:cs="Times New Roman"/>
          <w:sz w:val="24"/>
          <w:szCs w:val="24"/>
        </w:rPr>
      </w:pPr>
      <w:r w:rsidRPr="00EE7CC4">
        <w:rPr>
          <w:rFonts w:ascii="Times New Roman" w:hAnsi="Times New Roman" w:cs="Times New Roman"/>
          <w:sz w:val="28"/>
          <w:szCs w:val="28"/>
        </w:rPr>
        <w:t>Враховуючи сучасну екологічну ситуацію та стан основних галузей охорони довкілля області, першочерговими завданнями для реалізації основних пріоритетів екологічної політики є:</w:t>
      </w:r>
    </w:p>
    <w:p w:rsidR="009C5131" w:rsidRPr="00EE7CC4" w:rsidRDefault="009C5131" w:rsidP="009C5131">
      <w:pPr>
        <w:tabs>
          <w:tab w:val="left" w:pos="720"/>
        </w:tabs>
        <w:spacing w:after="0"/>
        <w:ind w:firstLine="709"/>
        <w:jc w:val="both"/>
        <w:rPr>
          <w:rFonts w:ascii="Times New Roman" w:hAnsi="Times New Roman" w:cs="Times New Roman"/>
          <w:sz w:val="24"/>
          <w:szCs w:val="24"/>
        </w:rPr>
      </w:pPr>
      <w:r w:rsidRPr="00EE7CC4">
        <w:rPr>
          <w:rFonts w:ascii="Times New Roman" w:hAnsi="Times New Roman" w:cs="Times New Roman"/>
          <w:sz w:val="28"/>
          <w:szCs w:val="28"/>
        </w:rPr>
        <w:t>- продовження будівництва та реконструкції очисних споруд області;</w:t>
      </w:r>
    </w:p>
    <w:p w:rsidR="009C5131" w:rsidRPr="00EE7CC4" w:rsidRDefault="009C5131" w:rsidP="009C5131">
      <w:pPr>
        <w:tabs>
          <w:tab w:val="left" w:pos="720"/>
        </w:tabs>
        <w:spacing w:after="0"/>
        <w:ind w:firstLine="709"/>
        <w:jc w:val="both"/>
        <w:rPr>
          <w:rFonts w:ascii="Times New Roman" w:hAnsi="Times New Roman" w:cs="Times New Roman"/>
          <w:sz w:val="24"/>
          <w:szCs w:val="24"/>
        </w:rPr>
      </w:pPr>
      <w:r w:rsidRPr="00EE7CC4">
        <w:rPr>
          <w:rFonts w:ascii="Times New Roman" w:hAnsi="Times New Roman" w:cs="Times New Roman"/>
          <w:sz w:val="24"/>
          <w:szCs w:val="24"/>
        </w:rPr>
        <w:t xml:space="preserve">- </w:t>
      </w:r>
      <w:r w:rsidRPr="00EE7CC4">
        <w:rPr>
          <w:rFonts w:ascii="Times New Roman" w:hAnsi="Times New Roman" w:cs="Times New Roman"/>
          <w:sz w:val="28"/>
          <w:szCs w:val="28"/>
        </w:rPr>
        <w:t>збільшення площі природно-заповідного фонду області;</w:t>
      </w:r>
    </w:p>
    <w:p w:rsidR="009C5131" w:rsidRPr="00EE7CC4" w:rsidRDefault="009C5131" w:rsidP="009C5131">
      <w:pPr>
        <w:tabs>
          <w:tab w:val="left" w:pos="720"/>
        </w:tabs>
        <w:spacing w:after="0"/>
        <w:ind w:firstLine="709"/>
        <w:jc w:val="both"/>
        <w:rPr>
          <w:rFonts w:ascii="Times New Roman" w:hAnsi="Times New Roman" w:cs="Times New Roman"/>
          <w:sz w:val="24"/>
          <w:szCs w:val="24"/>
        </w:rPr>
      </w:pPr>
      <w:r w:rsidRPr="00EE7CC4">
        <w:rPr>
          <w:rFonts w:ascii="Times New Roman" w:hAnsi="Times New Roman" w:cs="Times New Roman"/>
          <w:sz w:val="24"/>
          <w:szCs w:val="24"/>
        </w:rPr>
        <w:t xml:space="preserve">- </w:t>
      </w:r>
      <w:r w:rsidRPr="00EE7CC4">
        <w:rPr>
          <w:rFonts w:ascii="Times New Roman" w:hAnsi="Times New Roman" w:cs="Times New Roman"/>
          <w:sz w:val="28"/>
          <w:szCs w:val="28"/>
        </w:rPr>
        <w:t>вироблення системи роздільного збирання, транспортування, сортування, переробки та утилізації відходів;</w:t>
      </w:r>
    </w:p>
    <w:p w:rsidR="009C5131" w:rsidRPr="00EE7CC4" w:rsidRDefault="009C5131" w:rsidP="009C5131">
      <w:pPr>
        <w:tabs>
          <w:tab w:val="left" w:pos="720"/>
        </w:tabs>
        <w:spacing w:after="0"/>
        <w:ind w:firstLine="709"/>
        <w:jc w:val="both"/>
        <w:rPr>
          <w:rFonts w:ascii="Times New Roman" w:hAnsi="Times New Roman" w:cs="Times New Roman"/>
          <w:sz w:val="24"/>
          <w:szCs w:val="24"/>
        </w:rPr>
      </w:pPr>
      <w:r w:rsidRPr="00EE7CC4">
        <w:rPr>
          <w:rFonts w:ascii="Times New Roman" w:hAnsi="Times New Roman" w:cs="Times New Roman"/>
          <w:sz w:val="24"/>
          <w:szCs w:val="24"/>
        </w:rPr>
        <w:t xml:space="preserve">- </w:t>
      </w:r>
      <w:r w:rsidRPr="00EE7CC4">
        <w:rPr>
          <w:rFonts w:ascii="Times New Roman" w:hAnsi="Times New Roman" w:cs="Times New Roman"/>
          <w:sz w:val="28"/>
          <w:szCs w:val="28"/>
        </w:rPr>
        <w:t>заходи з адаптації до змін клімату;</w:t>
      </w:r>
    </w:p>
    <w:p w:rsidR="009C5131" w:rsidRPr="00EE7CC4" w:rsidRDefault="009C5131" w:rsidP="009C5131">
      <w:pPr>
        <w:tabs>
          <w:tab w:val="left" w:pos="720"/>
        </w:tabs>
        <w:spacing w:after="0"/>
        <w:ind w:firstLine="709"/>
        <w:jc w:val="both"/>
        <w:rPr>
          <w:rFonts w:ascii="Times New Roman" w:hAnsi="Times New Roman" w:cs="Times New Roman"/>
          <w:sz w:val="24"/>
          <w:szCs w:val="24"/>
        </w:rPr>
      </w:pPr>
      <w:r w:rsidRPr="00EE7CC4">
        <w:rPr>
          <w:rFonts w:ascii="Times New Roman" w:hAnsi="Times New Roman" w:cs="Times New Roman"/>
          <w:sz w:val="24"/>
          <w:szCs w:val="24"/>
        </w:rPr>
        <w:t xml:space="preserve">- </w:t>
      </w:r>
      <w:r w:rsidRPr="00EE7CC4">
        <w:rPr>
          <w:rFonts w:ascii="Times New Roman" w:hAnsi="Times New Roman" w:cs="Times New Roman"/>
          <w:sz w:val="28"/>
          <w:szCs w:val="28"/>
        </w:rPr>
        <w:t>зниження рівня впливу чи усунення факторів забруднення атмосферного повітря;</w:t>
      </w:r>
    </w:p>
    <w:p w:rsidR="009C5131" w:rsidRPr="00EE7CC4" w:rsidRDefault="009C5131" w:rsidP="009C5131">
      <w:pPr>
        <w:tabs>
          <w:tab w:val="left" w:pos="720"/>
        </w:tabs>
        <w:spacing w:after="0"/>
        <w:ind w:firstLine="709"/>
        <w:jc w:val="both"/>
        <w:rPr>
          <w:rFonts w:ascii="Times New Roman" w:hAnsi="Times New Roman" w:cs="Times New Roman"/>
          <w:sz w:val="24"/>
          <w:szCs w:val="24"/>
        </w:rPr>
      </w:pPr>
      <w:r w:rsidRPr="00EE7CC4">
        <w:rPr>
          <w:rFonts w:ascii="Times New Roman" w:hAnsi="Times New Roman" w:cs="Times New Roman"/>
          <w:sz w:val="24"/>
          <w:szCs w:val="24"/>
        </w:rPr>
        <w:lastRenderedPageBreak/>
        <w:t xml:space="preserve">- </w:t>
      </w:r>
      <w:r w:rsidRPr="00EE7CC4">
        <w:rPr>
          <w:rFonts w:ascii="Times New Roman" w:hAnsi="Times New Roman" w:cs="Times New Roman"/>
          <w:sz w:val="28"/>
          <w:szCs w:val="28"/>
        </w:rPr>
        <w:t>продовження впровадження заходів із екологічної освіти та науки.</w:t>
      </w:r>
    </w:p>
    <w:p w:rsidR="009C5131" w:rsidRPr="00EE7CC4" w:rsidRDefault="009C5131" w:rsidP="009C5131">
      <w:pPr>
        <w:tabs>
          <w:tab w:val="left" w:pos="720"/>
        </w:tabs>
        <w:spacing w:after="0"/>
        <w:ind w:firstLine="709"/>
        <w:jc w:val="both"/>
        <w:rPr>
          <w:rFonts w:ascii="Times New Roman" w:hAnsi="Times New Roman" w:cs="Times New Roman"/>
          <w:sz w:val="24"/>
          <w:szCs w:val="24"/>
        </w:rPr>
      </w:pPr>
      <w:r w:rsidRPr="00EE7CC4">
        <w:rPr>
          <w:rFonts w:ascii="Times New Roman" w:hAnsi="Times New Roman" w:cs="Times New Roman"/>
          <w:sz w:val="28"/>
          <w:szCs w:val="28"/>
        </w:rPr>
        <w:t xml:space="preserve">В результаті виконання запропонованих заходів область стане більш привабливою для інвестицій у виробничу та соціальну сфери, зокрема в індустрію туризму, відпочинку та оздоровлення людей, у виробництво і реалізацію екологічно чистих продуктів харчування. </w:t>
      </w:r>
    </w:p>
    <w:p w:rsidR="009C5131" w:rsidRPr="00EE7CC4" w:rsidRDefault="009C5131" w:rsidP="009C3D6C">
      <w:pPr>
        <w:widowControl w:val="0"/>
        <w:spacing w:after="0"/>
        <w:ind w:firstLine="720"/>
        <w:jc w:val="both"/>
        <w:rPr>
          <w:rFonts w:ascii="Times New Roman" w:hAnsi="Times New Roman" w:cs="Times New Roman"/>
          <w:sz w:val="24"/>
          <w:szCs w:val="24"/>
        </w:rPr>
      </w:pPr>
      <w:r w:rsidRPr="00EE7CC4">
        <w:rPr>
          <w:rFonts w:ascii="Times New Roman" w:hAnsi="Times New Roman" w:cs="Times New Roman"/>
          <w:sz w:val="28"/>
          <w:szCs w:val="28"/>
        </w:rPr>
        <w:t>Покращення інвестиційного клімату позитивно позначиться на зайнятості населення області.</w:t>
      </w:r>
    </w:p>
    <w:p w:rsidR="009C5131" w:rsidRPr="00EE7CC4" w:rsidRDefault="009C5131" w:rsidP="009C3D6C">
      <w:pPr>
        <w:widowControl w:val="0"/>
        <w:spacing w:after="0"/>
        <w:ind w:firstLine="709"/>
        <w:jc w:val="both"/>
        <w:rPr>
          <w:rFonts w:ascii="Times New Roman" w:hAnsi="Times New Roman" w:cs="Times New Roman"/>
          <w:sz w:val="24"/>
          <w:szCs w:val="24"/>
        </w:rPr>
      </w:pPr>
      <w:r w:rsidRPr="00EE7CC4">
        <w:rPr>
          <w:rFonts w:ascii="Times New Roman" w:hAnsi="Times New Roman" w:cs="Times New Roman"/>
          <w:sz w:val="28"/>
          <w:szCs w:val="28"/>
        </w:rPr>
        <w:t>Програмою також визначається єдина політика в галузі охорони навколишнього природного середовища і раціонального природокористування в області, що повинна реалізовуватися через відповідні місцеві програми та плани дій з охорони навколишнього природног</w:t>
      </w:r>
      <w:r w:rsidR="009C3D6C" w:rsidRPr="00EE7CC4">
        <w:rPr>
          <w:rFonts w:ascii="Times New Roman" w:hAnsi="Times New Roman" w:cs="Times New Roman"/>
          <w:sz w:val="28"/>
          <w:szCs w:val="28"/>
        </w:rPr>
        <w:t>о середовища районів, міст, сіл</w:t>
      </w:r>
      <w:r w:rsidRPr="00EE7CC4">
        <w:rPr>
          <w:rFonts w:ascii="Times New Roman" w:hAnsi="Times New Roman" w:cs="Times New Roman"/>
          <w:sz w:val="28"/>
          <w:szCs w:val="28"/>
        </w:rPr>
        <w:t xml:space="preserve"> та селищ області.</w:t>
      </w:r>
    </w:p>
    <w:p w:rsidR="009C3D6C" w:rsidRPr="00EE7CC4" w:rsidRDefault="009C3D6C" w:rsidP="009C3D6C">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Загалом, основною метою Програми є досягнення стратегічної цілі «Збереження довкілля як основа безпечного екологічного середовища», що визначена Стратегією розвитку Чернівецької області на період до 2027 року.</w:t>
      </w:r>
    </w:p>
    <w:p w:rsidR="009C3D6C" w:rsidRPr="00EE7CC4" w:rsidRDefault="009C3D6C" w:rsidP="009C3D6C">
      <w:pPr>
        <w:widowControl w:val="0"/>
        <w:spacing w:after="0"/>
        <w:ind w:firstLine="720"/>
        <w:jc w:val="both"/>
        <w:rPr>
          <w:rFonts w:ascii="Times New Roman" w:hAnsi="Times New Roman" w:cs="Times New Roman"/>
          <w:sz w:val="24"/>
          <w:szCs w:val="24"/>
        </w:rPr>
      </w:pPr>
      <w:r w:rsidRPr="00EE7CC4">
        <w:rPr>
          <w:rFonts w:ascii="Times New Roman" w:hAnsi="Times New Roman" w:cs="Times New Roman"/>
          <w:sz w:val="28"/>
          <w:szCs w:val="28"/>
        </w:rPr>
        <w:t xml:space="preserve">Реалізація цієї мети базується на: </w:t>
      </w:r>
    </w:p>
    <w:p w:rsidR="009C3D6C" w:rsidRPr="00EE7CC4" w:rsidRDefault="009C3D6C" w:rsidP="009C3D6C">
      <w:pPr>
        <w:widowControl w:val="0"/>
        <w:numPr>
          <w:ilvl w:val="0"/>
          <w:numId w:val="23"/>
        </w:numPr>
        <w:tabs>
          <w:tab w:val="clear" w:pos="720"/>
          <w:tab w:val="left" w:pos="993"/>
        </w:tabs>
        <w:spacing w:after="0"/>
        <w:ind w:left="0" w:firstLine="720"/>
        <w:jc w:val="both"/>
        <w:rPr>
          <w:rFonts w:ascii="Times New Roman" w:hAnsi="Times New Roman" w:cs="Times New Roman"/>
          <w:sz w:val="24"/>
          <w:szCs w:val="24"/>
        </w:rPr>
      </w:pPr>
      <w:r w:rsidRPr="00EE7CC4">
        <w:rPr>
          <w:rFonts w:ascii="Times New Roman" w:hAnsi="Times New Roman" w:cs="Times New Roman"/>
          <w:sz w:val="28"/>
          <w:szCs w:val="28"/>
        </w:rPr>
        <w:t>встановленні збалансованого розвитку природно-сировинної бази та соціально-економічного комплексу для задоволення потреб регіону у паливно-енергетичних, мінеральних, водних, лісових, біологічних та інших ресурсах;</w:t>
      </w:r>
    </w:p>
    <w:p w:rsidR="009C3D6C" w:rsidRPr="00EE7CC4" w:rsidRDefault="009C3D6C" w:rsidP="009C3D6C">
      <w:pPr>
        <w:widowControl w:val="0"/>
        <w:numPr>
          <w:ilvl w:val="0"/>
          <w:numId w:val="23"/>
        </w:numPr>
        <w:tabs>
          <w:tab w:val="clear" w:pos="720"/>
          <w:tab w:val="left" w:pos="993"/>
        </w:tabs>
        <w:spacing w:after="0"/>
        <w:ind w:left="0" w:firstLine="720"/>
        <w:jc w:val="both"/>
        <w:rPr>
          <w:rFonts w:ascii="Times New Roman" w:hAnsi="Times New Roman" w:cs="Times New Roman"/>
          <w:sz w:val="24"/>
          <w:szCs w:val="24"/>
        </w:rPr>
      </w:pPr>
      <w:r w:rsidRPr="00EE7CC4">
        <w:rPr>
          <w:rFonts w:ascii="Times New Roman" w:hAnsi="Times New Roman" w:cs="Times New Roman"/>
          <w:sz w:val="28"/>
          <w:szCs w:val="28"/>
        </w:rPr>
        <w:t>подоланні суперечностей між соціально-економічним розвитком, раціональним природокористуванням та цілісним існуванням екосистеми;</w:t>
      </w:r>
    </w:p>
    <w:p w:rsidR="009C3D6C" w:rsidRPr="00EE7CC4" w:rsidRDefault="009C3D6C" w:rsidP="009C3D6C">
      <w:pPr>
        <w:widowControl w:val="0"/>
        <w:numPr>
          <w:ilvl w:val="0"/>
          <w:numId w:val="23"/>
        </w:numPr>
        <w:tabs>
          <w:tab w:val="clear" w:pos="720"/>
          <w:tab w:val="left" w:pos="993"/>
        </w:tabs>
        <w:spacing w:after="0"/>
        <w:ind w:left="0" w:firstLine="720"/>
        <w:jc w:val="both"/>
        <w:rPr>
          <w:rFonts w:ascii="Times New Roman" w:hAnsi="Times New Roman" w:cs="Times New Roman"/>
          <w:sz w:val="24"/>
          <w:szCs w:val="24"/>
        </w:rPr>
      </w:pPr>
      <w:r w:rsidRPr="00EE7CC4">
        <w:rPr>
          <w:rFonts w:ascii="Times New Roman" w:hAnsi="Times New Roman" w:cs="Times New Roman"/>
          <w:sz w:val="28"/>
          <w:szCs w:val="28"/>
        </w:rPr>
        <w:t>адаптації всіх сфер економіки та життєдіяльності області до змін клімату.</w:t>
      </w:r>
    </w:p>
    <w:p w:rsidR="009C3D6C" w:rsidRPr="00EE7CC4" w:rsidRDefault="009C3D6C" w:rsidP="00CA79E9">
      <w:pPr>
        <w:ind w:firstLine="709"/>
        <w:jc w:val="both"/>
        <w:rPr>
          <w:rFonts w:ascii="Times New Roman" w:hAnsi="Times New Roman" w:cs="Times New Roman"/>
          <w:sz w:val="28"/>
        </w:rPr>
      </w:pPr>
      <w:r w:rsidRPr="00EE7CC4">
        <w:rPr>
          <w:rFonts w:ascii="Times New Roman" w:hAnsi="Times New Roman" w:cs="Times New Roman"/>
          <w:sz w:val="28"/>
        </w:rPr>
        <w:t>Забезпечення населення області якісною питною водою є одним з пріоритетних завдань, розв'язання яких є необхідним для збереження здоров'я, поліпшення умов діяльності та підвищення рівня життя населення.</w:t>
      </w:r>
    </w:p>
    <w:p w:rsidR="00CA79E9" w:rsidRPr="00EE7CC4" w:rsidRDefault="00CA79E9" w:rsidP="00CA79E9">
      <w:pPr>
        <w:pStyle w:val="a5"/>
        <w:spacing w:after="240" w:line="276" w:lineRule="auto"/>
        <w:ind w:left="74" w:firstLine="709"/>
        <w:jc w:val="center"/>
        <w:rPr>
          <w:rFonts w:ascii="Times New Roman" w:hAnsi="Times New Roman" w:cs="Times New Roman"/>
          <w:bCs/>
          <w:sz w:val="28"/>
          <w:szCs w:val="28"/>
        </w:rPr>
      </w:pPr>
      <w:r w:rsidRPr="00EE7CC4">
        <w:rPr>
          <w:rFonts w:ascii="Times New Roman" w:hAnsi="Times New Roman" w:cs="Times New Roman"/>
          <w:bCs/>
          <w:sz w:val="28"/>
          <w:szCs w:val="28"/>
        </w:rPr>
        <w:t>5  Державна політика у сфері моніторингу навколишнього природного середовища</w:t>
      </w:r>
    </w:p>
    <w:p w:rsidR="00CA79E9" w:rsidRPr="00EE7CC4" w:rsidRDefault="00CA79E9" w:rsidP="00CA79E9">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shd w:val="clear" w:color="auto" w:fill="FFFFFF"/>
        </w:rPr>
        <w:t>Законом України „Про охорону навколишнього природного середовища"  передбачено створення державної системи моніторингу довкілля та проведення спостережень за станом навколишнього природного середовища, рівнем його забруднення. Виконання цих функцій покладено на Міндовкілля та інші центральні органи виконавчої влади, які є суб'єктами державної системи моніторингу довкілля, а також підприємства, установи та організації, діяльність яких призводить або може призвести до погіршення стану довкілля.</w:t>
      </w:r>
    </w:p>
    <w:p w:rsidR="00CA79E9" w:rsidRPr="00EE7CC4" w:rsidRDefault="00CA79E9" w:rsidP="00CA79E9">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Екологічний моніторинг навколишнього природного середовища в Чернівецькій області (далі - РМСД) проводиться управлінням екології та </w:t>
      </w:r>
      <w:r w:rsidRPr="00EE7CC4">
        <w:rPr>
          <w:rFonts w:ascii="Times New Roman" w:hAnsi="Times New Roman" w:cs="Times New Roman"/>
          <w:sz w:val="28"/>
          <w:szCs w:val="28"/>
        </w:rPr>
        <w:lastRenderedPageBreak/>
        <w:t>природних ресурсів  на виконання Постанови КМУ від 30.03.1998р. № 391 (із змінами) та у відповідності з керівними документами Міндовкілля України.</w:t>
      </w:r>
    </w:p>
    <w:p w:rsidR="00CA79E9" w:rsidRPr="00EE7CC4" w:rsidRDefault="00CA79E9" w:rsidP="00CA79E9">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Суб’єктами РСМД є наступні організації:</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управління екології та природних ресурсів Чернівецької обласної державної адміністрації;</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Державна екологічна інспекція Карпатського округу;</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управління державної служби України з надзвичайних ситуацій у Чернівецькій області;</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Чернівецька філія ДУ “Держгрунтоохорона”;</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ДУ «Чернівецький обласний центр контролю та профілактики хвороб МОЗ України»;</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Басейнове управління водних ресурсів річок Прут та Сірет;</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Управління житлово-комунального господарства Чернівецької обласної державної адміністрації;</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Чернівецьке обласне управління лісового та мисливського господарства;</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ДП ПрАТ «НАК «Надра України» «Західукргеологія»;</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ННГФ обсерваторія Чернівецького національного університету ім. Ю. Федьковича;</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Чернівецький обласний центр з гідрометеорології;</w:t>
      </w:r>
    </w:p>
    <w:p w:rsidR="00CA79E9" w:rsidRPr="00EE7CC4" w:rsidRDefault="00CA79E9" w:rsidP="00CA79E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Управління Державного агентства меліорації та рибного господарства у Чернівецькій області (Чернівецький рибоохоронний патруль).</w:t>
      </w:r>
    </w:p>
    <w:p w:rsidR="00CA79E9" w:rsidRPr="00EE7CC4" w:rsidRDefault="00CA79E9" w:rsidP="00CA79E9">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Надання інформації з екологічних спостережень в РСМД здійснюється на основі Меморандуму про співпрацю між управлінням екології та природних ресурсів  та іншими суб’єктами моніторингу навколишнього природного середовища та у відповідності з взаємоузгодженими графіками.</w:t>
      </w:r>
    </w:p>
    <w:p w:rsidR="00CA79E9" w:rsidRPr="00EE7CC4" w:rsidRDefault="00CA79E9" w:rsidP="00CA79E9">
      <w:pPr>
        <w:pStyle w:val="afc"/>
        <w:spacing w:line="276" w:lineRule="auto"/>
        <w:ind w:left="0" w:right="0" w:firstLine="709"/>
        <w:jc w:val="both"/>
        <w:rPr>
          <w:rFonts w:ascii="Times New Roman" w:hAnsi="Times New Roman" w:cs="Times New Roman"/>
          <w:b w:val="0"/>
          <w:bCs w:val="0"/>
        </w:rPr>
      </w:pPr>
      <w:r w:rsidRPr="00EE7CC4">
        <w:rPr>
          <w:rFonts w:ascii="Times New Roman" w:hAnsi="Times New Roman" w:cs="Times New Roman"/>
          <w:b w:val="0"/>
          <w:bCs w:val="0"/>
        </w:rPr>
        <w:t>Головною метою роботи РСМД є узагальнення інформації про стан довкілля, що надходить, для забезпечення інформаційної підтримки органів виконавчої влади при прийнятті ними рішень, що стосуються навколишнього природного середовища та безпеки життєдіяльності населення. Ця мета досягається за рахунок ведення на постійній основі баз даних екологічних спостережень, оперативності їх оброці та у реагуванні на випадки забруднення складових довкілля.</w:t>
      </w:r>
    </w:p>
    <w:p w:rsidR="00CA79E9" w:rsidRPr="00EE7CC4" w:rsidRDefault="00CA79E9" w:rsidP="00CA79E9">
      <w:pPr>
        <w:pStyle w:val="afc"/>
        <w:spacing w:line="276" w:lineRule="auto"/>
        <w:ind w:left="0" w:right="0" w:firstLine="709"/>
        <w:jc w:val="both"/>
        <w:rPr>
          <w:rFonts w:ascii="Times New Roman" w:hAnsi="Times New Roman" w:cs="Times New Roman"/>
          <w:b w:val="0"/>
          <w:bCs w:val="0"/>
        </w:rPr>
      </w:pPr>
      <w:r w:rsidRPr="00EE7CC4">
        <w:rPr>
          <w:rFonts w:ascii="Times New Roman" w:hAnsi="Times New Roman" w:cs="Times New Roman"/>
          <w:b w:val="0"/>
          <w:bCs w:val="0"/>
        </w:rPr>
        <w:t>Постійно ведеться робота щодо удосконалення системи екологічних спостережень.</w:t>
      </w:r>
    </w:p>
    <w:p w:rsidR="00CA79E9" w:rsidRPr="00EE7CC4" w:rsidRDefault="00CA79E9" w:rsidP="00CA79E9">
      <w:pPr>
        <w:pStyle w:val="afc"/>
        <w:spacing w:line="276" w:lineRule="auto"/>
        <w:ind w:left="0" w:right="0" w:firstLine="709"/>
        <w:jc w:val="both"/>
        <w:rPr>
          <w:rFonts w:ascii="Times New Roman" w:hAnsi="Times New Roman" w:cs="Times New Roman"/>
          <w:b w:val="0"/>
          <w:bCs w:val="0"/>
        </w:rPr>
      </w:pPr>
      <w:r w:rsidRPr="00EE7CC4">
        <w:rPr>
          <w:rFonts w:ascii="Times New Roman" w:hAnsi="Times New Roman" w:cs="Times New Roman"/>
          <w:b w:val="0"/>
          <w:bCs w:val="0"/>
        </w:rPr>
        <w:t>Як і у минулому році основними напрямками роботи РСМД було узагальнення даних спостережень за станом:</w:t>
      </w:r>
    </w:p>
    <w:p w:rsidR="00CA79E9" w:rsidRPr="00EE7CC4" w:rsidRDefault="00CA79E9" w:rsidP="00CA79E9">
      <w:pPr>
        <w:numPr>
          <w:ilvl w:val="0"/>
          <w:numId w:val="24"/>
        </w:numPr>
        <w:tabs>
          <w:tab w:val="left" w:pos="54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водних ресурсів (поверхневих вод головних водних обʼєктів області, стічних та ґрунтових вод);</w:t>
      </w:r>
    </w:p>
    <w:p w:rsidR="00CA79E9" w:rsidRPr="00EE7CC4" w:rsidRDefault="00CA79E9" w:rsidP="00CA79E9">
      <w:pPr>
        <w:numPr>
          <w:ilvl w:val="0"/>
          <w:numId w:val="24"/>
        </w:numPr>
        <w:tabs>
          <w:tab w:val="left" w:pos="54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lastRenderedPageBreak/>
        <w:t>земельних ресурсів (земель сільськогосподарського призначення, в місцях проживання та відпочинку  населення);</w:t>
      </w:r>
    </w:p>
    <w:p w:rsidR="00BD3CEE" w:rsidRPr="00EE7CC4" w:rsidRDefault="00BD3CEE" w:rsidP="00BD3CE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 </w:t>
      </w:r>
      <w:r w:rsidR="00CA79E9" w:rsidRPr="00EE7CC4">
        <w:rPr>
          <w:rFonts w:ascii="Times New Roman" w:hAnsi="Times New Roman" w:cs="Times New Roman"/>
          <w:sz w:val="28"/>
          <w:szCs w:val="28"/>
        </w:rPr>
        <w:t>атмосферного повітря (аналіз даних спостереження за вмістом забруднюючих речовин в атмосферному повітрі, промислових викидів основних</w:t>
      </w:r>
      <w:r w:rsidRPr="00EE7CC4">
        <w:rPr>
          <w:rFonts w:ascii="Times New Roman" w:hAnsi="Times New Roman" w:cs="Times New Roman"/>
          <w:sz w:val="28"/>
          <w:szCs w:val="28"/>
        </w:rPr>
        <w:t xml:space="preserve"> підприємств – забруднювачів повітря в області, радіоактивне забруднення атмосферного повітря);</w:t>
      </w:r>
    </w:p>
    <w:p w:rsidR="00BD3CEE" w:rsidRPr="00EE7CC4" w:rsidRDefault="00BD3CEE" w:rsidP="00BD3CEE">
      <w:pPr>
        <w:numPr>
          <w:ilvl w:val="0"/>
          <w:numId w:val="24"/>
        </w:numPr>
        <w:tabs>
          <w:tab w:val="left" w:pos="54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біоресурсів (чисельності основних видів мисливських тварин, стану сільськогосподарських рослин та продуктів харчування);</w:t>
      </w:r>
    </w:p>
    <w:p w:rsidR="00BD3CEE" w:rsidRPr="00EE7CC4" w:rsidRDefault="00BD3CEE" w:rsidP="00BD3CEE">
      <w:pPr>
        <w:numPr>
          <w:ilvl w:val="0"/>
          <w:numId w:val="24"/>
        </w:numPr>
        <w:tabs>
          <w:tab w:val="left" w:pos="54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екзогенних процесів в області;</w:t>
      </w:r>
    </w:p>
    <w:p w:rsidR="00BD3CEE" w:rsidRPr="00EE7CC4" w:rsidRDefault="00BD3CEE" w:rsidP="00BD3CEE">
      <w:pPr>
        <w:numPr>
          <w:ilvl w:val="0"/>
          <w:numId w:val="24"/>
        </w:numPr>
        <w:tabs>
          <w:tab w:val="left" w:pos="54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надзвичайні екологічні ситуації.</w:t>
      </w:r>
    </w:p>
    <w:p w:rsidR="00BD3CEE" w:rsidRPr="00EE7CC4" w:rsidRDefault="00BD3CEE" w:rsidP="00BD3CE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В 2022 році роботи по моніторингу поширення та розвитку інженерно-геологічних процесів та явищ в межах області не проводились у зв’язку з відсутністю фінансування відповідних робіт з державного бюджету. Були проведені тільки локальні обстеження.</w:t>
      </w:r>
    </w:p>
    <w:p w:rsidR="00BD3CEE" w:rsidRPr="00EE7CC4" w:rsidRDefault="00BD3CEE" w:rsidP="00BD3CE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Враховуючи те, що поверхневі води області є одним з головних її природних ресурсів, питанню їх екологічного моніторингу приділялася особлива увага. Ґрунтуючись на даних, які надходять від організацій - суб’єктів обласного екологічного моніторингу управління екології та природних ресурсів щомісяця надає в Міндовкілля інформацію про стан поверхневих вод головних річок області (Дністер, Прут, Сірет та Черемош),  атмосферного повітря, радіаційний стан та стан геологічного середовища (сейсмічна активність). Далі ця інформація використовується при підготовці  щомісячного екологічного вісника про стан довкілля в Україні. Але у зв’язку з недостатнім фінансуванням цей екологічний вісник виходить нерегулярно.</w:t>
      </w:r>
    </w:p>
    <w:p w:rsidR="00BD3CEE" w:rsidRPr="00EE7CC4" w:rsidRDefault="00BD3CEE" w:rsidP="00BD3CE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У звітному році було підготовлено 16 звітів – щомісячних, щоквартальних та річного, в яких представлена інформація про  стан складових довкілля, що контролюються. Звіти складалися з інформаційно-аналітичної довідки та таблиць з узагальненими результатами екологічних спостережень за відповідний період.</w:t>
      </w:r>
    </w:p>
    <w:p w:rsidR="00BD3CEE" w:rsidRPr="00EE7CC4" w:rsidRDefault="00BD3CEE" w:rsidP="00BD3CEE">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З метою дотримання вимог законодавства щодо відкритості та широкого доступу громадськості до інформації про стан навколишнього природного середовища інформація щодо стану складових довкілля розповсюджується серед організацій – субʼєктів РСМД, розміщалася в мережі Інтернет на офіційному сайті інформаційно-аналітичного центру Міндовкілля та сайті управління екології та природних ресурсів Чернівецької ОДА.</w:t>
      </w:r>
    </w:p>
    <w:p w:rsidR="00BD3CEE" w:rsidRPr="00EE7CC4" w:rsidRDefault="00BD3CEE">
      <w:pPr>
        <w:rPr>
          <w:rFonts w:ascii="Times New Roman" w:hAnsi="Times New Roman" w:cs="Times New Roman"/>
          <w:sz w:val="28"/>
          <w:szCs w:val="28"/>
        </w:rPr>
      </w:pPr>
      <w:r w:rsidRPr="00EE7CC4">
        <w:rPr>
          <w:rFonts w:ascii="Times New Roman" w:hAnsi="Times New Roman" w:cs="Times New Roman"/>
          <w:sz w:val="28"/>
          <w:szCs w:val="28"/>
        </w:rPr>
        <w:br w:type="page"/>
      </w:r>
    </w:p>
    <w:p w:rsidR="00BD3CEE" w:rsidRPr="00EE7CC4" w:rsidRDefault="00BD3CEE" w:rsidP="00EC1F73">
      <w:pPr>
        <w:pStyle w:val="15"/>
        <w:spacing w:line="276" w:lineRule="auto"/>
        <w:jc w:val="center"/>
        <w:rPr>
          <w:rFonts w:ascii="Times New Roman" w:hAnsi="Times New Roman"/>
          <w:sz w:val="28"/>
          <w:szCs w:val="28"/>
          <w:lang w:val="uk-UA"/>
        </w:rPr>
      </w:pPr>
      <w:r w:rsidRPr="00EE7CC4">
        <w:rPr>
          <w:rFonts w:ascii="Times New Roman" w:hAnsi="Times New Roman"/>
          <w:sz w:val="28"/>
          <w:szCs w:val="28"/>
          <w:lang w:val="uk-UA"/>
        </w:rPr>
        <w:lastRenderedPageBreak/>
        <w:t>Суб’єкти державного екологічного моніторингу за галузями середовища</w:t>
      </w:r>
    </w:p>
    <w:p w:rsidR="00BD3CEE" w:rsidRPr="00EE7CC4" w:rsidRDefault="00BD3CEE" w:rsidP="00EC1F73">
      <w:pPr>
        <w:pStyle w:val="15"/>
        <w:spacing w:after="240" w:line="276" w:lineRule="auto"/>
        <w:jc w:val="center"/>
        <w:rPr>
          <w:rFonts w:ascii="Times New Roman" w:hAnsi="Times New Roman"/>
          <w:sz w:val="28"/>
          <w:szCs w:val="28"/>
          <w:lang w:val="uk-UA"/>
        </w:rPr>
      </w:pPr>
      <w:r w:rsidRPr="00EE7CC4">
        <w:rPr>
          <w:rFonts w:ascii="Times New Roman" w:hAnsi="Times New Roman"/>
          <w:sz w:val="28"/>
          <w:szCs w:val="28"/>
          <w:lang w:val="uk-UA"/>
        </w:rPr>
        <w:t>та число точок спостережень</w:t>
      </w:r>
    </w:p>
    <w:p w:rsidR="00BD3CEE" w:rsidRPr="00EE7CC4" w:rsidRDefault="00BD3CEE" w:rsidP="00EC1F73">
      <w:pPr>
        <w:shd w:val="clear" w:color="auto" w:fill="FFFFFF"/>
        <w:ind w:left="393" w:firstLine="147"/>
        <w:jc w:val="right"/>
        <w:rPr>
          <w:rFonts w:ascii="Times New Roman" w:hAnsi="Times New Roman" w:cs="Times New Roman"/>
          <w:sz w:val="24"/>
          <w:szCs w:val="24"/>
        </w:rPr>
      </w:pPr>
      <w:r w:rsidRPr="00EE7CC4">
        <w:rPr>
          <w:rFonts w:ascii="Times New Roman" w:hAnsi="Times New Roman" w:cs="Times New Roman"/>
          <w:sz w:val="24"/>
          <w:szCs w:val="24"/>
        </w:rPr>
        <w:t>Таблиця 64</w:t>
      </w:r>
    </w:p>
    <w:tbl>
      <w:tblPr>
        <w:tblW w:w="9922"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1593"/>
        <w:gridCol w:w="806"/>
        <w:gridCol w:w="1053"/>
        <w:gridCol w:w="736"/>
        <w:gridCol w:w="944"/>
        <w:gridCol w:w="764"/>
        <w:gridCol w:w="899"/>
        <w:gridCol w:w="872"/>
        <w:gridCol w:w="1114"/>
        <w:gridCol w:w="659"/>
      </w:tblGrid>
      <w:tr w:rsidR="00EE7CC4" w:rsidRPr="00EE7CC4" w:rsidTr="00EC1F73">
        <w:trPr>
          <w:cantSplit/>
          <w:trHeight w:val="171"/>
          <w:jc w:val="center"/>
        </w:trPr>
        <w:tc>
          <w:tcPr>
            <w:tcW w:w="482" w:type="dxa"/>
            <w:vMerge w:val="restart"/>
            <w:tcBorders>
              <w:top w:val="single" w:sz="4" w:space="0" w:color="auto"/>
              <w:left w:val="single" w:sz="4" w:space="0" w:color="auto"/>
              <w:bottom w:val="single" w:sz="4" w:space="0" w:color="auto"/>
              <w:right w:val="single" w:sz="4" w:space="0" w:color="auto"/>
            </w:tcBorders>
          </w:tcPr>
          <w:p w:rsidR="00EC1F73" w:rsidRPr="00EE7CC4" w:rsidRDefault="00EC1F73" w:rsidP="00EC1F73">
            <w:pPr>
              <w:tabs>
                <w:tab w:val="left" w:pos="732"/>
              </w:tabs>
              <w:snapToGrid w:val="0"/>
              <w:spacing w:after="0" w:line="240" w:lineRule="auto"/>
              <w:ind w:left="-165" w:right="-126" w:firstLine="12"/>
              <w:jc w:val="center"/>
              <w:rPr>
                <w:rFonts w:ascii="Times New Roman" w:hAnsi="Times New Roman" w:cs="Times New Roman"/>
                <w:bCs/>
                <w:iCs/>
              </w:rPr>
            </w:pPr>
            <w:r w:rsidRPr="00EE7CC4">
              <w:rPr>
                <w:rFonts w:ascii="Times New Roman" w:hAnsi="Times New Roman" w:cs="Times New Roman"/>
                <w:bCs/>
                <w:iCs/>
              </w:rPr>
              <w:t>№</w:t>
            </w:r>
          </w:p>
          <w:p w:rsidR="00EC1F73" w:rsidRPr="00EE7CC4" w:rsidRDefault="00EC1F73" w:rsidP="00EC1F73">
            <w:pPr>
              <w:tabs>
                <w:tab w:val="left" w:pos="732"/>
              </w:tabs>
              <w:snapToGrid w:val="0"/>
              <w:spacing w:after="0" w:line="240" w:lineRule="auto"/>
              <w:ind w:left="-165" w:right="-126" w:firstLine="12"/>
              <w:jc w:val="center"/>
              <w:rPr>
                <w:rFonts w:ascii="Times New Roman" w:hAnsi="Times New Roman" w:cs="Times New Roman"/>
                <w:bCs/>
                <w:iCs/>
              </w:rPr>
            </w:pPr>
            <w:r w:rsidRPr="00EE7CC4">
              <w:rPr>
                <w:rFonts w:ascii="Times New Roman" w:hAnsi="Times New Roman" w:cs="Times New Roman"/>
                <w:bCs/>
                <w:iCs/>
              </w:rPr>
              <w:t>з/п</w:t>
            </w:r>
          </w:p>
        </w:tc>
        <w:tc>
          <w:tcPr>
            <w:tcW w:w="1593" w:type="dxa"/>
            <w:vMerge w:val="restart"/>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firstLine="24"/>
              <w:jc w:val="center"/>
              <w:rPr>
                <w:rFonts w:ascii="Times New Roman" w:hAnsi="Times New Roman" w:cs="Times New Roman"/>
                <w:iCs/>
              </w:rPr>
            </w:pPr>
            <w:r w:rsidRPr="00EE7CC4">
              <w:rPr>
                <w:rFonts w:ascii="Times New Roman" w:hAnsi="Times New Roman" w:cs="Times New Roman"/>
                <w:iCs/>
              </w:rPr>
              <w:t>Суб’єкти моніторингу довкілля</w:t>
            </w:r>
          </w:p>
        </w:tc>
        <w:tc>
          <w:tcPr>
            <w:tcW w:w="7847" w:type="dxa"/>
            <w:gridSpan w:val="9"/>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iCs/>
              </w:rPr>
            </w:pPr>
            <w:r w:rsidRPr="00EE7CC4">
              <w:rPr>
                <w:rFonts w:ascii="Times New Roman" w:hAnsi="Times New Roman" w:cs="Times New Roman"/>
                <w:iCs/>
              </w:rPr>
              <w:t>Кількість точок спостережень, од.</w:t>
            </w:r>
          </w:p>
        </w:tc>
      </w:tr>
      <w:tr w:rsidR="00EE7CC4" w:rsidRPr="00EE7CC4" w:rsidTr="00EC1F73">
        <w:trPr>
          <w:cantSplit/>
          <w:trHeight w:val="704"/>
          <w:jc w:val="center"/>
        </w:trPr>
        <w:tc>
          <w:tcPr>
            <w:tcW w:w="482" w:type="dxa"/>
            <w:vMerge/>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rPr>
                <w:rFonts w:ascii="Times New Roman" w:hAnsi="Times New Roman" w:cs="Times New Roman"/>
                <w:bCs/>
                <w:iCs/>
              </w:rPr>
            </w:pPr>
          </w:p>
        </w:tc>
        <w:tc>
          <w:tcPr>
            <w:tcW w:w="1593" w:type="dxa"/>
            <w:vMerge/>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iCs/>
              </w:rPr>
            </w:pPr>
          </w:p>
        </w:tc>
        <w:tc>
          <w:tcPr>
            <w:tcW w:w="806"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7" w:right="-129"/>
              <w:jc w:val="center"/>
              <w:rPr>
                <w:rFonts w:ascii="Times New Roman" w:hAnsi="Times New Roman" w:cs="Times New Roman"/>
                <w:bCs/>
                <w:iCs/>
              </w:rPr>
            </w:pPr>
            <w:r w:rsidRPr="00EE7CC4">
              <w:rPr>
                <w:rFonts w:ascii="Times New Roman" w:hAnsi="Times New Roman" w:cs="Times New Roman"/>
                <w:bCs/>
                <w:iCs/>
              </w:rPr>
              <w:t>атмос</w:t>
            </w:r>
          </w:p>
          <w:p w:rsidR="00EC1F73" w:rsidRPr="00EE7CC4" w:rsidRDefault="00EC1F73" w:rsidP="00EC1F73">
            <w:pPr>
              <w:snapToGrid w:val="0"/>
              <w:spacing w:after="0" w:line="240" w:lineRule="auto"/>
              <w:ind w:left="-7" w:right="-129"/>
              <w:jc w:val="center"/>
              <w:rPr>
                <w:rFonts w:ascii="Times New Roman" w:hAnsi="Times New Roman" w:cs="Times New Roman"/>
                <w:bCs/>
                <w:iCs/>
              </w:rPr>
            </w:pPr>
            <w:r w:rsidRPr="00EE7CC4">
              <w:rPr>
                <w:rFonts w:ascii="Times New Roman" w:hAnsi="Times New Roman" w:cs="Times New Roman"/>
                <w:bCs/>
                <w:iCs/>
              </w:rPr>
              <w:t>ферне повітря</w:t>
            </w:r>
          </w:p>
        </w:tc>
        <w:tc>
          <w:tcPr>
            <w:tcW w:w="1053"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87"/>
              <w:jc w:val="center"/>
              <w:rPr>
                <w:rFonts w:ascii="Times New Roman" w:hAnsi="Times New Roman" w:cs="Times New Roman"/>
                <w:bCs/>
                <w:iCs/>
              </w:rPr>
            </w:pPr>
            <w:r w:rsidRPr="00EE7CC4">
              <w:rPr>
                <w:rFonts w:ascii="Times New Roman" w:hAnsi="Times New Roman" w:cs="Times New Roman"/>
                <w:bCs/>
                <w:iCs/>
              </w:rPr>
              <w:t>стаціонарні джерела викидів в атмосферне повітря</w:t>
            </w:r>
          </w:p>
        </w:tc>
        <w:tc>
          <w:tcPr>
            <w:tcW w:w="736"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72" w:right="-59" w:firstLine="12"/>
              <w:jc w:val="center"/>
              <w:rPr>
                <w:rFonts w:ascii="Times New Roman" w:hAnsi="Times New Roman" w:cs="Times New Roman"/>
                <w:iCs/>
              </w:rPr>
            </w:pPr>
            <w:r w:rsidRPr="00EE7CC4">
              <w:rPr>
                <w:rFonts w:ascii="Times New Roman" w:hAnsi="Times New Roman" w:cs="Times New Roman"/>
                <w:iCs/>
              </w:rPr>
              <w:t>поверхневі води</w:t>
            </w:r>
          </w:p>
        </w:tc>
        <w:tc>
          <w:tcPr>
            <w:tcW w:w="944"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right="-68"/>
              <w:jc w:val="center"/>
              <w:rPr>
                <w:rFonts w:ascii="Times New Roman" w:hAnsi="Times New Roman" w:cs="Times New Roman"/>
                <w:iCs/>
              </w:rPr>
            </w:pPr>
            <w:r w:rsidRPr="00EE7CC4">
              <w:rPr>
                <w:rFonts w:ascii="Times New Roman" w:hAnsi="Times New Roman" w:cs="Times New Roman"/>
                <w:iCs/>
              </w:rPr>
              <w:t>джерела скидів зворотних вод у поверхневі води</w:t>
            </w:r>
          </w:p>
        </w:tc>
        <w:tc>
          <w:tcPr>
            <w:tcW w:w="764"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62" w:firstLine="11"/>
              <w:jc w:val="center"/>
              <w:rPr>
                <w:rFonts w:ascii="Times New Roman" w:hAnsi="Times New Roman" w:cs="Times New Roman"/>
                <w:iCs/>
              </w:rPr>
            </w:pPr>
            <w:r w:rsidRPr="00EE7CC4">
              <w:rPr>
                <w:rFonts w:ascii="Times New Roman" w:hAnsi="Times New Roman" w:cs="Times New Roman"/>
                <w:iCs/>
              </w:rPr>
              <w:t>Мор</w:t>
            </w:r>
          </w:p>
          <w:p w:rsidR="00EC1F73" w:rsidRPr="00EE7CC4" w:rsidRDefault="00EC1F73" w:rsidP="00EC1F73">
            <w:pPr>
              <w:snapToGrid w:val="0"/>
              <w:spacing w:after="0" w:line="240" w:lineRule="auto"/>
              <w:ind w:left="-108" w:right="-62" w:firstLine="11"/>
              <w:jc w:val="center"/>
              <w:rPr>
                <w:rFonts w:ascii="Times New Roman" w:hAnsi="Times New Roman" w:cs="Times New Roman"/>
                <w:iCs/>
              </w:rPr>
            </w:pPr>
            <w:r w:rsidRPr="00EE7CC4">
              <w:rPr>
                <w:rFonts w:ascii="Times New Roman" w:hAnsi="Times New Roman" w:cs="Times New Roman"/>
                <w:iCs/>
              </w:rPr>
              <w:t>ські</w:t>
            </w:r>
          </w:p>
          <w:p w:rsidR="00EC1F73" w:rsidRPr="00EE7CC4" w:rsidRDefault="00EC1F73" w:rsidP="00EC1F73">
            <w:pPr>
              <w:snapToGrid w:val="0"/>
              <w:spacing w:after="0" w:line="240" w:lineRule="auto"/>
              <w:ind w:left="-108" w:right="-62" w:firstLine="11"/>
              <w:jc w:val="center"/>
              <w:rPr>
                <w:rFonts w:ascii="Times New Roman" w:hAnsi="Times New Roman" w:cs="Times New Roman"/>
                <w:iCs/>
              </w:rPr>
            </w:pPr>
            <w:r w:rsidRPr="00EE7CC4">
              <w:rPr>
                <w:rFonts w:ascii="Times New Roman" w:hAnsi="Times New Roman" w:cs="Times New Roman"/>
                <w:iCs/>
              </w:rPr>
              <w:t>води</w:t>
            </w:r>
          </w:p>
          <w:p w:rsidR="00EC1F73" w:rsidRPr="00EE7CC4" w:rsidRDefault="00EC1F73" w:rsidP="00EC1F73">
            <w:pPr>
              <w:snapToGrid w:val="0"/>
              <w:spacing w:after="0" w:line="240" w:lineRule="auto"/>
              <w:ind w:left="-108" w:right="-62" w:firstLine="12"/>
              <w:jc w:val="center"/>
              <w:rPr>
                <w:rFonts w:ascii="Times New Roman" w:hAnsi="Times New Roman" w:cs="Times New Roman"/>
                <w:iCs/>
              </w:rPr>
            </w:pPr>
          </w:p>
        </w:tc>
        <w:tc>
          <w:tcPr>
            <w:tcW w:w="899"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68"/>
              <w:jc w:val="center"/>
              <w:rPr>
                <w:rFonts w:ascii="Times New Roman" w:hAnsi="Times New Roman" w:cs="Times New Roman"/>
                <w:iCs/>
              </w:rPr>
            </w:pPr>
            <w:r w:rsidRPr="00EE7CC4">
              <w:rPr>
                <w:rFonts w:ascii="Times New Roman" w:hAnsi="Times New Roman" w:cs="Times New Roman"/>
                <w:iCs/>
              </w:rPr>
              <w:t>джерела скидів зворот</w:t>
            </w:r>
          </w:p>
          <w:p w:rsidR="00EC1F73" w:rsidRPr="00EE7CC4" w:rsidRDefault="00EC1F73" w:rsidP="00EC1F73">
            <w:pPr>
              <w:snapToGrid w:val="0"/>
              <w:spacing w:after="0" w:line="240" w:lineRule="auto"/>
              <w:ind w:left="-108" w:right="-68"/>
              <w:jc w:val="center"/>
              <w:rPr>
                <w:rFonts w:ascii="Times New Roman" w:hAnsi="Times New Roman" w:cs="Times New Roman"/>
                <w:iCs/>
              </w:rPr>
            </w:pPr>
            <w:r w:rsidRPr="00EE7CC4">
              <w:rPr>
                <w:rFonts w:ascii="Times New Roman" w:hAnsi="Times New Roman" w:cs="Times New Roman"/>
                <w:iCs/>
              </w:rPr>
              <w:t>них вод у морські води</w:t>
            </w:r>
          </w:p>
        </w:tc>
        <w:tc>
          <w:tcPr>
            <w:tcW w:w="872"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11" w:right="-133" w:firstLine="12"/>
              <w:jc w:val="center"/>
              <w:rPr>
                <w:rFonts w:ascii="Times New Roman" w:hAnsi="Times New Roman" w:cs="Times New Roman"/>
                <w:iCs/>
              </w:rPr>
            </w:pPr>
            <w:r w:rsidRPr="00EE7CC4">
              <w:rPr>
                <w:rFonts w:ascii="Times New Roman" w:hAnsi="Times New Roman" w:cs="Times New Roman"/>
                <w:iCs/>
              </w:rPr>
              <w:t>підземні води</w:t>
            </w:r>
          </w:p>
        </w:tc>
        <w:tc>
          <w:tcPr>
            <w:tcW w:w="1114"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9" w:firstLine="12"/>
              <w:jc w:val="center"/>
              <w:rPr>
                <w:rFonts w:ascii="Times New Roman" w:hAnsi="Times New Roman" w:cs="Times New Roman"/>
                <w:iCs/>
              </w:rPr>
            </w:pPr>
            <w:r w:rsidRPr="00EE7CC4">
              <w:rPr>
                <w:rFonts w:ascii="Times New Roman" w:hAnsi="Times New Roman" w:cs="Times New Roman"/>
                <w:iCs/>
              </w:rPr>
              <w:t>джерела скидів зворотних вод у глибокі підземні водоносні горизонти</w:t>
            </w:r>
          </w:p>
        </w:tc>
        <w:tc>
          <w:tcPr>
            <w:tcW w:w="658"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rPr>
                <w:rFonts w:ascii="Times New Roman" w:hAnsi="Times New Roman" w:cs="Times New Roman"/>
                <w:bCs/>
                <w:iCs/>
              </w:rPr>
            </w:pPr>
            <w:r w:rsidRPr="00EE7CC4">
              <w:rPr>
                <w:rFonts w:ascii="Times New Roman" w:hAnsi="Times New Roman" w:cs="Times New Roman"/>
                <w:bCs/>
                <w:iCs/>
              </w:rPr>
              <w:t>грунти</w:t>
            </w:r>
          </w:p>
        </w:tc>
      </w:tr>
      <w:tr w:rsidR="00EE7CC4" w:rsidRPr="00EE7CC4"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tabs>
                <w:tab w:val="left" w:pos="732"/>
              </w:tabs>
              <w:snapToGrid w:val="0"/>
              <w:spacing w:after="0" w:line="240" w:lineRule="auto"/>
              <w:ind w:right="132" w:firstLine="12"/>
              <w:jc w:val="center"/>
              <w:rPr>
                <w:rFonts w:ascii="Times New Roman" w:hAnsi="Times New Roman" w:cs="Times New Roman"/>
                <w:bCs/>
                <w:iCs/>
              </w:rPr>
            </w:pPr>
            <w:r w:rsidRPr="00EE7CC4">
              <w:rPr>
                <w:rFonts w:ascii="Times New Roman" w:hAnsi="Times New Roman" w:cs="Times New Roman"/>
                <w:bCs/>
                <w:iCs/>
              </w:rPr>
              <w:t>1</w:t>
            </w:r>
          </w:p>
        </w:tc>
        <w:tc>
          <w:tcPr>
            <w:tcW w:w="1593"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firstLine="24"/>
              <w:jc w:val="center"/>
              <w:rPr>
                <w:rFonts w:ascii="Times New Roman" w:hAnsi="Times New Roman" w:cs="Times New Roman"/>
                <w:bCs/>
                <w:iCs/>
              </w:rPr>
            </w:pPr>
            <w:r w:rsidRPr="00EE7CC4">
              <w:rPr>
                <w:rFonts w:ascii="Times New Roman" w:hAnsi="Times New Roman" w:cs="Times New Roman"/>
                <w:bCs/>
                <w:iCs/>
              </w:rPr>
              <w:t>2</w:t>
            </w:r>
          </w:p>
        </w:tc>
        <w:tc>
          <w:tcPr>
            <w:tcW w:w="806"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bCs/>
                <w:iCs/>
              </w:rPr>
            </w:pPr>
            <w:r w:rsidRPr="00EE7CC4">
              <w:rPr>
                <w:rFonts w:ascii="Times New Roman" w:hAnsi="Times New Roman" w:cs="Times New Roman"/>
                <w:bCs/>
                <w:iCs/>
              </w:rPr>
              <w:t>3</w:t>
            </w:r>
          </w:p>
        </w:tc>
        <w:tc>
          <w:tcPr>
            <w:tcW w:w="1053"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bCs/>
                <w:iCs/>
              </w:rPr>
            </w:pPr>
            <w:r w:rsidRPr="00EE7CC4">
              <w:rPr>
                <w:rFonts w:ascii="Times New Roman" w:hAnsi="Times New Roman" w:cs="Times New Roman"/>
                <w:bCs/>
                <w:iCs/>
              </w:rPr>
              <w:t>4</w:t>
            </w:r>
          </w:p>
        </w:tc>
        <w:tc>
          <w:tcPr>
            <w:tcW w:w="736"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bCs/>
                <w:iCs/>
              </w:rPr>
            </w:pPr>
            <w:r w:rsidRPr="00EE7CC4">
              <w:rPr>
                <w:rFonts w:ascii="Times New Roman" w:hAnsi="Times New Roman" w:cs="Times New Roman"/>
                <w:bCs/>
                <w:iCs/>
              </w:rPr>
              <w:t>5</w:t>
            </w:r>
          </w:p>
        </w:tc>
        <w:tc>
          <w:tcPr>
            <w:tcW w:w="944"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bCs/>
                <w:iCs/>
              </w:rPr>
            </w:pPr>
            <w:r w:rsidRPr="00EE7CC4">
              <w:rPr>
                <w:rFonts w:ascii="Times New Roman" w:hAnsi="Times New Roman" w:cs="Times New Roman"/>
                <w:bCs/>
                <w:iCs/>
              </w:rPr>
              <w:t>6</w:t>
            </w:r>
          </w:p>
        </w:tc>
        <w:tc>
          <w:tcPr>
            <w:tcW w:w="764"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bCs/>
                <w:iCs/>
              </w:rPr>
            </w:pPr>
            <w:r w:rsidRPr="00EE7CC4">
              <w:rPr>
                <w:rFonts w:ascii="Times New Roman" w:hAnsi="Times New Roman" w:cs="Times New Roman"/>
                <w:bCs/>
                <w:iCs/>
              </w:rPr>
              <w:t>7</w:t>
            </w:r>
          </w:p>
        </w:tc>
        <w:tc>
          <w:tcPr>
            <w:tcW w:w="899"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bCs/>
                <w:iCs/>
              </w:rPr>
            </w:pPr>
            <w:r w:rsidRPr="00EE7CC4">
              <w:rPr>
                <w:rFonts w:ascii="Times New Roman" w:hAnsi="Times New Roman" w:cs="Times New Roman"/>
                <w:bCs/>
                <w:iCs/>
              </w:rPr>
              <w:t>8</w:t>
            </w:r>
          </w:p>
        </w:tc>
        <w:tc>
          <w:tcPr>
            <w:tcW w:w="872"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bCs/>
                <w:iCs/>
              </w:rPr>
            </w:pPr>
            <w:r w:rsidRPr="00EE7CC4">
              <w:rPr>
                <w:rFonts w:ascii="Times New Roman" w:hAnsi="Times New Roman" w:cs="Times New Roman"/>
                <w:bCs/>
                <w:iCs/>
              </w:rPr>
              <w:t>9</w:t>
            </w:r>
          </w:p>
        </w:tc>
        <w:tc>
          <w:tcPr>
            <w:tcW w:w="1114"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bCs/>
                <w:iCs/>
              </w:rPr>
            </w:pPr>
            <w:r w:rsidRPr="00EE7CC4">
              <w:rPr>
                <w:rFonts w:ascii="Times New Roman" w:hAnsi="Times New Roman" w:cs="Times New Roman"/>
                <w:bCs/>
                <w:iCs/>
              </w:rPr>
              <w:t>10</w:t>
            </w:r>
          </w:p>
        </w:tc>
        <w:tc>
          <w:tcPr>
            <w:tcW w:w="658" w:type="dxa"/>
            <w:tcBorders>
              <w:top w:val="single" w:sz="4" w:space="0" w:color="auto"/>
              <w:left w:val="single" w:sz="4" w:space="0" w:color="auto"/>
              <w:bottom w:val="single" w:sz="4" w:space="0" w:color="auto"/>
              <w:right w:val="single" w:sz="4" w:space="0" w:color="auto"/>
            </w:tcBorders>
          </w:tcPr>
          <w:p w:rsidR="00EC1F73" w:rsidRPr="00EE7CC4" w:rsidRDefault="00EC1F73" w:rsidP="00EC1F73">
            <w:pPr>
              <w:snapToGrid w:val="0"/>
              <w:spacing w:after="0" w:line="240" w:lineRule="auto"/>
              <w:ind w:left="-108" w:right="-76" w:firstLine="12"/>
              <w:jc w:val="center"/>
              <w:rPr>
                <w:rFonts w:ascii="Times New Roman" w:hAnsi="Times New Roman" w:cs="Times New Roman"/>
                <w:bCs/>
                <w:iCs/>
              </w:rPr>
            </w:pPr>
            <w:r w:rsidRPr="00EE7CC4">
              <w:rPr>
                <w:rFonts w:ascii="Times New Roman" w:hAnsi="Times New Roman" w:cs="Times New Roman"/>
                <w:bCs/>
                <w:iCs/>
              </w:rPr>
              <w:t>11</w:t>
            </w:r>
          </w:p>
        </w:tc>
      </w:tr>
      <w:tr w:rsidR="00EE7CC4" w:rsidRPr="00EE7CC4"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1.</w:t>
            </w:r>
          </w:p>
        </w:tc>
        <w:tc>
          <w:tcPr>
            <w:tcW w:w="1593"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widowControl w:val="0"/>
              <w:autoSpaceDE w:val="0"/>
              <w:autoSpaceDN w:val="0"/>
              <w:spacing w:after="0" w:line="240" w:lineRule="auto"/>
              <w:outlineLvl w:val="2"/>
              <w:rPr>
                <w:rFonts w:ascii="Times New Roman" w:hAnsi="Times New Roman" w:cs="Times New Roman"/>
              </w:rPr>
            </w:pPr>
            <w:r w:rsidRPr="00EE7CC4">
              <w:rPr>
                <w:rFonts w:ascii="Times New Roman" w:hAnsi="Times New Roman" w:cs="Times New Roman"/>
              </w:rPr>
              <w:t>Чернівецький обласний центр з гідрометеоро</w:t>
            </w:r>
            <w:r w:rsidRPr="00EE7CC4">
              <w:rPr>
                <w:rFonts w:ascii="Times New Roman" w:hAnsi="Times New Roman" w:cs="Times New Roman"/>
              </w:rPr>
              <w:noBreakHyphen/>
              <w:t>логії</w:t>
            </w:r>
          </w:p>
        </w:tc>
        <w:tc>
          <w:tcPr>
            <w:tcW w:w="806"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3</w:t>
            </w:r>
          </w:p>
        </w:tc>
        <w:tc>
          <w:tcPr>
            <w:tcW w:w="1053"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736"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4</w:t>
            </w:r>
          </w:p>
        </w:tc>
        <w:tc>
          <w:tcPr>
            <w:tcW w:w="94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76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899"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872"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11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658"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r>
      <w:tr w:rsidR="00EE7CC4" w:rsidRPr="00EE7CC4"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2.</w:t>
            </w:r>
          </w:p>
        </w:tc>
        <w:tc>
          <w:tcPr>
            <w:tcW w:w="1593"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widowControl w:val="0"/>
              <w:autoSpaceDE w:val="0"/>
              <w:autoSpaceDN w:val="0"/>
              <w:spacing w:after="0" w:line="240" w:lineRule="auto"/>
              <w:outlineLvl w:val="2"/>
              <w:rPr>
                <w:rFonts w:ascii="Times New Roman" w:hAnsi="Times New Roman" w:cs="Times New Roman"/>
              </w:rPr>
            </w:pPr>
            <w:r w:rsidRPr="00EE7CC4">
              <w:rPr>
                <w:rFonts w:ascii="Times New Roman" w:hAnsi="Times New Roman" w:cs="Times New Roman"/>
              </w:rPr>
              <w:t>ДУ “Чернівецький обласний лабораторний центр МОЗ України”</w:t>
            </w:r>
          </w:p>
        </w:tc>
        <w:tc>
          <w:tcPr>
            <w:tcW w:w="806"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19</w:t>
            </w:r>
          </w:p>
        </w:tc>
        <w:tc>
          <w:tcPr>
            <w:tcW w:w="1053"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736"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30</w:t>
            </w:r>
          </w:p>
        </w:tc>
        <w:tc>
          <w:tcPr>
            <w:tcW w:w="94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76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899"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872"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11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658"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49</w:t>
            </w:r>
          </w:p>
        </w:tc>
      </w:tr>
      <w:tr w:rsidR="00EE7CC4" w:rsidRPr="00EE7CC4"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3.</w:t>
            </w:r>
          </w:p>
        </w:tc>
        <w:tc>
          <w:tcPr>
            <w:tcW w:w="1593"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widowControl w:val="0"/>
              <w:autoSpaceDE w:val="0"/>
              <w:autoSpaceDN w:val="0"/>
              <w:spacing w:after="0" w:line="240" w:lineRule="auto"/>
              <w:outlineLvl w:val="2"/>
              <w:rPr>
                <w:rFonts w:ascii="Times New Roman" w:hAnsi="Times New Roman" w:cs="Times New Roman"/>
              </w:rPr>
            </w:pPr>
            <w:r w:rsidRPr="00EE7CC4">
              <w:rPr>
                <w:rFonts w:ascii="Times New Roman" w:hAnsi="Times New Roman" w:cs="Times New Roman"/>
              </w:rPr>
              <w:t>Чернівецька філія ДУ “Держгрунтохорона”</w:t>
            </w:r>
          </w:p>
        </w:tc>
        <w:tc>
          <w:tcPr>
            <w:tcW w:w="806"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053"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736"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94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76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899"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872"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11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658"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33</w:t>
            </w:r>
          </w:p>
        </w:tc>
      </w:tr>
      <w:tr w:rsidR="00EE7CC4" w:rsidRPr="00EE7CC4" w:rsidTr="00EC1F73">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4.</w:t>
            </w:r>
          </w:p>
        </w:tc>
        <w:tc>
          <w:tcPr>
            <w:tcW w:w="1593"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keepNext/>
              <w:autoSpaceDE w:val="0"/>
              <w:autoSpaceDN w:val="0"/>
              <w:spacing w:after="0" w:line="240" w:lineRule="auto"/>
              <w:outlineLvl w:val="1"/>
              <w:rPr>
                <w:rFonts w:ascii="Times New Roman" w:hAnsi="Times New Roman" w:cs="Times New Roman"/>
              </w:rPr>
            </w:pPr>
            <w:r w:rsidRPr="00EE7CC4">
              <w:rPr>
                <w:rFonts w:ascii="Times New Roman" w:hAnsi="Times New Roman" w:cs="Times New Roman"/>
              </w:rPr>
              <w:t>Басейнове управління водних ресурсів річок Прут та Сірет</w:t>
            </w:r>
          </w:p>
        </w:tc>
        <w:tc>
          <w:tcPr>
            <w:tcW w:w="806"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053"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736"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13</w:t>
            </w:r>
          </w:p>
        </w:tc>
        <w:tc>
          <w:tcPr>
            <w:tcW w:w="94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76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899"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872"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1114"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658" w:type="dxa"/>
            <w:tcBorders>
              <w:top w:val="single" w:sz="4" w:space="0" w:color="auto"/>
              <w:left w:val="single" w:sz="4" w:space="0" w:color="auto"/>
              <w:bottom w:val="single" w:sz="4" w:space="0" w:color="auto"/>
              <w:right w:val="single" w:sz="4" w:space="0" w:color="auto"/>
            </w:tcBorders>
            <w:vAlign w:val="center"/>
          </w:tcPr>
          <w:p w:rsidR="00EC1F73" w:rsidRPr="00EE7CC4" w:rsidRDefault="00EC1F73" w:rsidP="00EC1F73">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r>
    </w:tbl>
    <w:p w:rsidR="007A15DB" w:rsidRPr="00EE7CC4" w:rsidRDefault="007A15DB" w:rsidP="007A15DB">
      <w:pPr>
        <w:spacing w:before="240"/>
        <w:jc w:val="center"/>
        <w:rPr>
          <w:rFonts w:ascii="Times New Roman" w:hAnsi="Times New Roman" w:cs="Times New Roman"/>
          <w:iCs/>
          <w:sz w:val="28"/>
          <w:szCs w:val="28"/>
        </w:rPr>
      </w:pPr>
    </w:p>
    <w:p w:rsidR="007A15DB" w:rsidRPr="00EE7CC4" w:rsidRDefault="007A15DB">
      <w:pPr>
        <w:rPr>
          <w:rFonts w:ascii="Times New Roman" w:hAnsi="Times New Roman" w:cs="Times New Roman"/>
          <w:iCs/>
          <w:sz w:val="28"/>
          <w:szCs w:val="28"/>
        </w:rPr>
      </w:pPr>
      <w:r w:rsidRPr="00EE7CC4">
        <w:rPr>
          <w:rFonts w:ascii="Times New Roman" w:hAnsi="Times New Roman" w:cs="Times New Roman"/>
          <w:iCs/>
          <w:sz w:val="28"/>
          <w:szCs w:val="28"/>
        </w:rPr>
        <w:br w:type="page"/>
      </w:r>
    </w:p>
    <w:p w:rsidR="00AD67C3" w:rsidRPr="00EE7CC4" w:rsidRDefault="00AD67C3" w:rsidP="007A15DB">
      <w:pPr>
        <w:spacing w:before="240"/>
        <w:jc w:val="center"/>
        <w:rPr>
          <w:rFonts w:ascii="Times New Roman" w:hAnsi="Times New Roman" w:cs="Times New Roman"/>
          <w:iCs/>
          <w:sz w:val="28"/>
          <w:szCs w:val="28"/>
        </w:rPr>
      </w:pPr>
      <w:r w:rsidRPr="00EE7CC4">
        <w:rPr>
          <w:rFonts w:ascii="Times New Roman" w:hAnsi="Times New Roman" w:cs="Times New Roman"/>
          <w:iCs/>
          <w:sz w:val="28"/>
          <w:szCs w:val="28"/>
        </w:rPr>
        <w:lastRenderedPageBreak/>
        <w:t>Здійснення екологічного моніторингу за регіональними (місцевими) програмами природоохоронних заходів</w:t>
      </w:r>
    </w:p>
    <w:p w:rsidR="00AD67C3" w:rsidRPr="00EE7CC4" w:rsidRDefault="00AD67C3" w:rsidP="00AD67C3">
      <w:pPr>
        <w:shd w:val="clear" w:color="auto" w:fill="FFFFFF"/>
        <w:spacing w:line="277" w:lineRule="exact"/>
        <w:ind w:left="393" w:right="-56" w:firstLine="147"/>
        <w:jc w:val="right"/>
        <w:rPr>
          <w:rFonts w:ascii="Times New Roman" w:hAnsi="Times New Roman" w:cs="Times New Roman"/>
          <w:iCs/>
          <w:sz w:val="24"/>
          <w:szCs w:val="24"/>
        </w:rPr>
      </w:pPr>
      <w:r w:rsidRPr="00EE7CC4">
        <w:rPr>
          <w:rFonts w:ascii="Times New Roman" w:hAnsi="Times New Roman" w:cs="Times New Roman"/>
          <w:iCs/>
          <w:sz w:val="24"/>
          <w:szCs w:val="24"/>
        </w:rPr>
        <w:t>Таблиця 65</w:t>
      </w:r>
    </w:p>
    <w:tbl>
      <w:tblPr>
        <w:tblW w:w="9651"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2126"/>
        <w:gridCol w:w="4185"/>
        <w:gridCol w:w="2700"/>
      </w:tblGrid>
      <w:tr w:rsidR="00EE7CC4" w:rsidRPr="00EE7CC4" w:rsidTr="000E7696">
        <w:trPr>
          <w:trHeight w:val="1778"/>
          <w:jc w:val="center"/>
        </w:trPr>
        <w:tc>
          <w:tcPr>
            <w:tcW w:w="640" w:type="dxa"/>
            <w:tcBorders>
              <w:top w:val="single" w:sz="4" w:space="0" w:color="auto"/>
              <w:left w:val="single" w:sz="4" w:space="0" w:color="auto"/>
              <w:bottom w:val="single" w:sz="4" w:space="0" w:color="auto"/>
              <w:right w:val="single" w:sz="4" w:space="0" w:color="auto"/>
            </w:tcBorders>
            <w:vAlign w:val="center"/>
          </w:tcPr>
          <w:p w:rsidR="00AD67C3" w:rsidRPr="00EE7CC4" w:rsidRDefault="00AD67C3" w:rsidP="00AD67C3">
            <w:pPr>
              <w:spacing w:after="0" w:line="240" w:lineRule="auto"/>
              <w:jc w:val="center"/>
              <w:rPr>
                <w:rFonts w:ascii="Times New Roman" w:hAnsi="Times New Roman" w:cs="Times New Roman"/>
                <w:b/>
                <w:bCs/>
                <w:iCs/>
              </w:rPr>
            </w:pPr>
            <w:r w:rsidRPr="00EE7CC4">
              <w:rPr>
                <w:rFonts w:ascii="Times New Roman" w:hAnsi="Times New Roman" w:cs="Times New Roman"/>
                <w:b/>
                <w:bCs/>
                <w:iCs/>
              </w:rPr>
              <w:t>№</w:t>
            </w:r>
          </w:p>
          <w:p w:rsidR="00AD67C3" w:rsidRPr="00EE7CC4" w:rsidRDefault="00AD67C3" w:rsidP="00AD67C3">
            <w:pPr>
              <w:spacing w:after="0" w:line="240" w:lineRule="auto"/>
              <w:jc w:val="center"/>
              <w:rPr>
                <w:rFonts w:ascii="Times New Roman" w:hAnsi="Times New Roman" w:cs="Times New Roman"/>
                <w:b/>
                <w:bCs/>
                <w:iCs/>
              </w:rPr>
            </w:pPr>
            <w:r w:rsidRPr="00EE7CC4">
              <w:rPr>
                <w:rFonts w:ascii="Times New Roman" w:hAnsi="Times New Roman" w:cs="Times New Roman"/>
                <w:b/>
                <w:bCs/>
                <w:iCs/>
              </w:rPr>
              <w:t>п/,п</w:t>
            </w:r>
          </w:p>
        </w:tc>
        <w:tc>
          <w:tcPr>
            <w:tcW w:w="2126" w:type="dxa"/>
            <w:tcBorders>
              <w:top w:val="single" w:sz="4" w:space="0" w:color="auto"/>
              <w:left w:val="single" w:sz="4" w:space="0" w:color="auto"/>
              <w:bottom w:val="single" w:sz="4" w:space="0" w:color="auto"/>
              <w:right w:val="single" w:sz="4" w:space="0" w:color="auto"/>
            </w:tcBorders>
            <w:vAlign w:val="center"/>
          </w:tcPr>
          <w:p w:rsidR="00AD67C3" w:rsidRPr="00EE7CC4" w:rsidRDefault="00AD67C3" w:rsidP="00AD67C3">
            <w:pPr>
              <w:spacing w:after="0" w:line="240" w:lineRule="auto"/>
              <w:jc w:val="center"/>
              <w:rPr>
                <w:rFonts w:ascii="Times New Roman" w:hAnsi="Times New Roman" w:cs="Times New Roman"/>
                <w:b/>
                <w:bCs/>
                <w:iCs/>
              </w:rPr>
            </w:pPr>
            <w:r w:rsidRPr="00EE7CC4">
              <w:rPr>
                <w:rFonts w:ascii="Times New Roman" w:hAnsi="Times New Roman" w:cs="Times New Roman"/>
                <w:b/>
                <w:bCs/>
                <w:iCs/>
              </w:rPr>
              <w:t>Назва регіональної (локальної) програми моніторингу довкілля</w:t>
            </w:r>
          </w:p>
        </w:tc>
        <w:tc>
          <w:tcPr>
            <w:tcW w:w="4185" w:type="dxa"/>
            <w:tcBorders>
              <w:top w:val="single" w:sz="4" w:space="0" w:color="auto"/>
              <w:left w:val="single" w:sz="4" w:space="0" w:color="auto"/>
              <w:bottom w:val="single" w:sz="4" w:space="0" w:color="auto"/>
              <w:right w:val="single" w:sz="4" w:space="0" w:color="auto"/>
            </w:tcBorders>
            <w:vAlign w:val="center"/>
          </w:tcPr>
          <w:p w:rsidR="00AD67C3" w:rsidRPr="00EE7CC4" w:rsidRDefault="00AD67C3" w:rsidP="00AD67C3">
            <w:pPr>
              <w:spacing w:after="0" w:line="240" w:lineRule="auto"/>
              <w:jc w:val="center"/>
              <w:rPr>
                <w:rFonts w:ascii="Times New Roman" w:hAnsi="Times New Roman" w:cs="Times New Roman"/>
                <w:b/>
                <w:bCs/>
                <w:iCs/>
              </w:rPr>
            </w:pPr>
            <w:r w:rsidRPr="00EE7CC4">
              <w:rPr>
                <w:rFonts w:ascii="Times New Roman" w:hAnsi="Times New Roman" w:cs="Times New Roman"/>
                <w:b/>
                <w:bCs/>
                <w:iCs/>
              </w:rPr>
              <w:t>Суб‘єкти моніторингу довкілля, що залучені до виконання програм</w:t>
            </w:r>
          </w:p>
        </w:tc>
        <w:tc>
          <w:tcPr>
            <w:tcW w:w="2700" w:type="dxa"/>
            <w:tcBorders>
              <w:top w:val="single" w:sz="4" w:space="0" w:color="auto"/>
              <w:left w:val="single" w:sz="4" w:space="0" w:color="auto"/>
              <w:bottom w:val="single" w:sz="4" w:space="0" w:color="auto"/>
              <w:right w:val="single" w:sz="4" w:space="0" w:color="auto"/>
            </w:tcBorders>
            <w:vAlign w:val="center"/>
          </w:tcPr>
          <w:p w:rsidR="00AD67C3" w:rsidRPr="00EE7CC4" w:rsidRDefault="00AD67C3" w:rsidP="00AD67C3">
            <w:pPr>
              <w:spacing w:after="0" w:line="240" w:lineRule="auto"/>
              <w:jc w:val="center"/>
              <w:rPr>
                <w:rFonts w:ascii="Times New Roman" w:hAnsi="Times New Roman" w:cs="Times New Roman"/>
                <w:b/>
                <w:bCs/>
                <w:iCs/>
              </w:rPr>
            </w:pPr>
            <w:r w:rsidRPr="00EE7CC4">
              <w:rPr>
                <w:rFonts w:ascii="Times New Roman" w:hAnsi="Times New Roman" w:cs="Times New Roman"/>
                <w:b/>
                <w:bCs/>
                <w:iCs/>
              </w:rPr>
              <w:t>Основні рекомендації, що надаються за результатами впровадження регіональних програм</w:t>
            </w:r>
          </w:p>
        </w:tc>
      </w:tr>
      <w:tr w:rsidR="00EE7CC4" w:rsidRPr="00EE7CC4" w:rsidTr="000E7696">
        <w:trPr>
          <w:trHeight w:val="6570"/>
          <w:jc w:val="center"/>
        </w:trPr>
        <w:tc>
          <w:tcPr>
            <w:tcW w:w="640" w:type="dxa"/>
            <w:tcBorders>
              <w:top w:val="single" w:sz="4" w:space="0" w:color="auto"/>
              <w:left w:val="single" w:sz="4" w:space="0" w:color="auto"/>
              <w:bottom w:val="single" w:sz="4" w:space="0" w:color="auto"/>
              <w:right w:val="single" w:sz="4" w:space="0" w:color="auto"/>
            </w:tcBorders>
            <w:vAlign w:val="center"/>
          </w:tcPr>
          <w:p w:rsidR="00AD67C3" w:rsidRPr="00EE7CC4" w:rsidRDefault="00AD67C3" w:rsidP="00AD67C3">
            <w:pPr>
              <w:spacing w:after="0" w:line="240" w:lineRule="auto"/>
              <w:jc w:val="center"/>
              <w:rPr>
                <w:rFonts w:ascii="Times New Roman" w:hAnsi="Times New Roman" w:cs="Times New Roman"/>
              </w:rPr>
            </w:pPr>
            <w:r w:rsidRPr="00EE7CC4">
              <w:rPr>
                <w:rFonts w:ascii="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vAlign w:val="center"/>
          </w:tcPr>
          <w:p w:rsidR="00AD67C3" w:rsidRPr="00EE7CC4" w:rsidRDefault="00AD67C3" w:rsidP="00AD67C3">
            <w:pPr>
              <w:pStyle w:val="16"/>
              <w:keepNext w:val="0"/>
              <w:widowControl w:val="0"/>
              <w:rPr>
                <w:rFonts w:ascii="Times New Roman" w:hAnsi="Times New Roman" w:cs="Times New Roman"/>
                <w:sz w:val="22"/>
                <w:szCs w:val="22"/>
              </w:rPr>
            </w:pPr>
            <w:r w:rsidRPr="00EE7CC4">
              <w:rPr>
                <w:rFonts w:ascii="Times New Roman" w:hAnsi="Times New Roman" w:cs="Times New Roman"/>
                <w:noProof/>
                <w:sz w:val="22"/>
                <w:szCs w:val="22"/>
                <w:lang w:val="ru-RU"/>
              </w:rPr>
              <w:t>Комплексна програма з охорони навколишнього природного середовища  “Екологія” у Чернівецькій області  на 2022-2026 роки</w:t>
            </w:r>
          </w:p>
        </w:tc>
        <w:tc>
          <w:tcPr>
            <w:tcW w:w="4185" w:type="dxa"/>
            <w:tcBorders>
              <w:top w:val="single" w:sz="4" w:space="0" w:color="auto"/>
              <w:left w:val="single" w:sz="4" w:space="0" w:color="auto"/>
              <w:bottom w:val="single" w:sz="4" w:space="0" w:color="auto"/>
              <w:right w:val="single" w:sz="4" w:space="0" w:color="auto"/>
            </w:tcBorders>
            <w:vAlign w:val="center"/>
          </w:tcPr>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управління екології та природних ресурсів Чернівецької обласної державної адміністрації;</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Державна екологічна інспекція Карпатського округу;</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управління державної служби України з надзвичайних ситуацій у Чернівецькій області;</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Чернівецька філія ДУ “Держгрунтоохорона”;</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ДУ «Чернівецький обласний центр контролю та профілактики хвороб МОЗ України»;</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Басейнове управління водних ресурсів річок Прут та Сірет;</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Управління житлово-комунального господарства Чернівецької обласної державної адміністрації;</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Чернівецьке обласне управління лісового та мисливського господарства;</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ДП ПрАТ «НАК «Надра України» «Західукргеологія»;</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ННГФ обсерваторія Чернівецького національного університету ім. Ю. Федьковича;</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Чернівецький обласний центр з гідрометеорології;</w:t>
            </w:r>
          </w:p>
          <w:p w:rsidR="00AD67C3" w:rsidRPr="00EE7CC4" w:rsidRDefault="00AD67C3" w:rsidP="00AD67C3">
            <w:pPr>
              <w:numPr>
                <w:ilvl w:val="0"/>
                <w:numId w:val="25"/>
              </w:numPr>
              <w:tabs>
                <w:tab w:val="num" w:pos="-1276"/>
                <w:tab w:val="num" w:pos="675"/>
              </w:tabs>
              <w:spacing w:after="0" w:line="240" w:lineRule="auto"/>
              <w:ind w:left="250" w:hanging="250"/>
              <w:rPr>
                <w:rFonts w:ascii="Times New Roman" w:hAnsi="Times New Roman" w:cs="Times New Roman"/>
              </w:rPr>
            </w:pPr>
            <w:r w:rsidRPr="00EE7CC4">
              <w:rPr>
                <w:rFonts w:ascii="Times New Roman" w:hAnsi="Times New Roman" w:cs="Times New Roman"/>
              </w:rPr>
              <w:t>Управління Державного агентства меліорації та рибного господарства у Чернівецькій області (Чернівецький рибоохоронний патруль).</w:t>
            </w:r>
          </w:p>
          <w:p w:rsidR="00AD67C3" w:rsidRPr="00EE7CC4" w:rsidRDefault="00AD67C3" w:rsidP="00AD67C3">
            <w:pPr>
              <w:tabs>
                <w:tab w:val="num" w:pos="675"/>
              </w:tabs>
              <w:spacing w:after="0" w:line="240" w:lineRule="auto"/>
              <w:ind w:left="-175"/>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vAlign w:val="center"/>
          </w:tcPr>
          <w:p w:rsidR="00AD67C3" w:rsidRPr="00EE7CC4" w:rsidRDefault="00AD67C3" w:rsidP="00AD67C3">
            <w:pPr>
              <w:pStyle w:val="af6"/>
              <w:spacing w:after="0" w:line="240" w:lineRule="auto"/>
              <w:ind w:left="34"/>
              <w:rPr>
                <w:rFonts w:ascii="Times New Roman" w:hAnsi="Times New Roman" w:cs="Times New Roman"/>
                <w:lang w:eastAsia="ru-RU"/>
              </w:rPr>
            </w:pPr>
            <w:r w:rsidRPr="00EE7CC4">
              <w:rPr>
                <w:rFonts w:ascii="Times New Roman" w:hAnsi="Times New Roman" w:cs="Times New Roman"/>
                <w:lang w:eastAsia="ru-RU"/>
              </w:rPr>
              <w:t>1. Інформування суб’єктів РСМД про екологічний стан поверхневих  вод основних річок  області;</w:t>
            </w:r>
          </w:p>
          <w:p w:rsidR="00AD67C3" w:rsidRPr="00EE7CC4" w:rsidRDefault="00AD67C3" w:rsidP="00AD67C3">
            <w:pPr>
              <w:pStyle w:val="af6"/>
              <w:spacing w:after="0" w:line="240" w:lineRule="auto"/>
              <w:ind w:left="34"/>
              <w:rPr>
                <w:rFonts w:ascii="Times New Roman" w:hAnsi="Times New Roman" w:cs="Times New Roman"/>
                <w:lang w:eastAsia="ru-RU"/>
              </w:rPr>
            </w:pPr>
          </w:p>
          <w:p w:rsidR="00AD67C3" w:rsidRPr="00EE7CC4" w:rsidRDefault="00AD67C3" w:rsidP="00AD67C3">
            <w:pPr>
              <w:spacing w:after="0" w:line="240" w:lineRule="auto"/>
              <w:rPr>
                <w:rFonts w:ascii="Times New Roman" w:hAnsi="Times New Roman" w:cs="Times New Roman"/>
              </w:rPr>
            </w:pPr>
            <w:r w:rsidRPr="00EE7CC4">
              <w:rPr>
                <w:rFonts w:ascii="Times New Roman" w:hAnsi="Times New Roman" w:cs="Times New Roman"/>
              </w:rPr>
              <w:t>2, Інформування суб’єктів РСМД та органи державної влади про екологічний стан складових довкілля в області по напрямкам, що контролюються</w:t>
            </w:r>
          </w:p>
        </w:tc>
      </w:tr>
    </w:tbl>
    <w:p w:rsidR="00AD67C3" w:rsidRPr="00EE7CC4" w:rsidRDefault="00AD67C3" w:rsidP="007A15DB">
      <w:pPr>
        <w:spacing w:before="240" w:after="0"/>
        <w:ind w:right="-34" w:firstLine="680"/>
        <w:jc w:val="both"/>
        <w:rPr>
          <w:rFonts w:ascii="Times New Roman" w:hAnsi="Times New Roman" w:cs="Times New Roman"/>
          <w:sz w:val="28"/>
          <w:szCs w:val="28"/>
        </w:rPr>
      </w:pPr>
      <w:r w:rsidRPr="00EE7CC4">
        <w:rPr>
          <w:rFonts w:ascii="Times New Roman" w:hAnsi="Times New Roman" w:cs="Times New Roman"/>
          <w:sz w:val="28"/>
          <w:szCs w:val="28"/>
        </w:rPr>
        <w:t>Інформаційна підтримка органів державної влади, інформування  громадськості, субʼєктів РСМД забезпечюється за рахунок:</w:t>
      </w:r>
    </w:p>
    <w:p w:rsidR="00AD67C3" w:rsidRPr="00EE7CC4" w:rsidRDefault="00AD67C3" w:rsidP="00AD67C3">
      <w:pPr>
        <w:numPr>
          <w:ilvl w:val="0"/>
          <w:numId w:val="26"/>
        </w:numPr>
        <w:tabs>
          <w:tab w:val="num" w:pos="926"/>
        </w:tabs>
        <w:spacing w:after="0"/>
        <w:ind w:left="0" w:right="-34" w:firstLine="567"/>
        <w:jc w:val="both"/>
        <w:rPr>
          <w:rFonts w:ascii="Times New Roman" w:hAnsi="Times New Roman" w:cs="Times New Roman"/>
          <w:sz w:val="28"/>
          <w:szCs w:val="28"/>
        </w:rPr>
      </w:pPr>
      <w:r w:rsidRPr="00EE7CC4">
        <w:rPr>
          <w:rFonts w:ascii="Times New Roman" w:hAnsi="Times New Roman" w:cs="Times New Roman"/>
          <w:sz w:val="28"/>
          <w:szCs w:val="28"/>
        </w:rPr>
        <w:t>своєчасного надання узагальнених даних про екологічний стан природних ресурсів і загальний стан навколишнього природного середовища в Чернівецькій області за результатами аналітичних та інших даних, що надходять від членів РСМД;</w:t>
      </w:r>
    </w:p>
    <w:p w:rsidR="00AD67C3" w:rsidRPr="00EE7CC4" w:rsidRDefault="00AD67C3" w:rsidP="00AD67C3">
      <w:pPr>
        <w:numPr>
          <w:ilvl w:val="0"/>
          <w:numId w:val="26"/>
        </w:numPr>
        <w:tabs>
          <w:tab w:val="num" w:pos="926"/>
        </w:tabs>
        <w:spacing w:after="0"/>
        <w:ind w:left="0" w:right="-34" w:firstLine="567"/>
        <w:jc w:val="both"/>
        <w:rPr>
          <w:rFonts w:ascii="Times New Roman" w:hAnsi="Times New Roman" w:cs="Times New Roman"/>
          <w:sz w:val="28"/>
          <w:szCs w:val="28"/>
        </w:rPr>
      </w:pPr>
      <w:r w:rsidRPr="00EE7CC4">
        <w:rPr>
          <w:rFonts w:ascii="Times New Roman" w:hAnsi="Times New Roman" w:cs="Times New Roman"/>
          <w:sz w:val="28"/>
          <w:szCs w:val="28"/>
        </w:rPr>
        <w:lastRenderedPageBreak/>
        <w:t>своєчасного інформування про зміни в державному законодавстві щодо моніторингу довкілля;</w:t>
      </w:r>
    </w:p>
    <w:p w:rsidR="00AD67C3" w:rsidRPr="00EE7CC4" w:rsidRDefault="00AD67C3" w:rsidP="00AD67C3">
      <w:pPr>
        <w:numPr>
          <w:ilvl w:val="0"/>
          <w:numId w:val="26"/>
        </w:numPr>
        <w:tabs>
          <w:tab w:val="num" w:pos="926"/>
        </w:tabs>
        <w:spacing w:after="0"/>
        <w:ind w:left="0" w:right="-34" w:firstLine="567"/>
        <w:jc w:val="both"/>
        <w:rPr>
          <w:rFonts w:ascii="Times New Roman" w:hAnsi="Times New Roman" w:cs="Times New Roman"/>
          <w:sz w:val="28"/>
          <w:szCs w:val="28"/>
        </w:rPr>
      </w:pPr>
      <w:r w:rsidRPr="00EE7CC4">
        <w:rPr>
          <w:rFonts w:ascii="Times New Roman" w:hAnsi="Times New Roman" w:cs="Times New Roman"/>
          <w:sz w:val="28"/>
          <w:szCs w:val="28"/>
        </w:rPr>
        <w:t>розробки та впровадження документів регіонального рівня, направлених на удосконалення РСМД, подальшої організаційної інтеграції її суб’єктів.</w:t>
      </w:r>
    </w:p>
    <w:p w:rsidR="00AD67C3" w:rsidRPr="00EE7CC4" w:rsidRDefault="00AD67C3" w:rsidP="00AD67C3">
      <w:pPr>
        <w:spacing w:after="0"/>
        <w:ind w:right="-34" w:firstLine="680"/>
        <w:jc w:val="both"/>
        <w:rPr>
          <w:rFonts w:ascii="Times New Roman" w:hAnsi="Times New Roman" w:cs="Times New Roman"/>
          <w:sz w:val="28"/>
          <w:szCs w:val="28"/>
        </w:rPr>
      </w:pPr>
      <w:r w:rsidRPr="00EE7CC4">
        <w:rPr>
          <w:rFonts w:ascii="Times New Roman" w:hAnsi="Times New Roman" w:cs="Times New Roman"/>
          <w:sz w:val="28"/>
          <w:szCs w:val="28"/>
        </w:rPr>
        <w:t>Інформація про роботу РСМД друкувалась на Інтернет-порталі Міндовкілля в рубриці “Екологічний моніторинг”, на сайті Інформаційно-аналітичного центру Міндовкілля і висвітлювалась на веб-сайті управління екології та природних ресурсів.</w:t>
      </w:r>
    </w:p>
    <w:p w:rsidR="00AD67C3" w:rsidRPr="00EE7CC4" w:rsidRDefault="00AD67C3" w:rsidP="00AD67C3">
      <w:pPr>
        <w:pStyle w:val="25"/>
        <w:tabs>
          <w:tab w:val="left" w:pos="720"/>
          <w:tab w:val="left" w:pos="900"/>
          <w:tab w:val="left" w:pos="1080"/>
        </w:tabs>
        <w:spacing w:after="0" w:line="276" w:lineRule="auto"/>
        <w:ind w:left="0" w:firstLine="680"/>
        <w:rPr>
          <w:rFonts w:ascii="Times New Roman" w:hAnsi="Times New Roman" w:cs="Times New Roman"/>
          <w:sz w:val="28"/>
          <w:szCs w:val="28"/>
        </w:rPr>
      </w:pPr>
      <w:r w:rsidRPr="00EE7CC4">
        <w:rPr>
          <w:rFonts w:ascii="Times New Roman" w:hAnsi="Times New Roman" w:cs="Times New Roman"/>
          <w:sz w:val="28"/>
          <w:szCs w:val="28"/>
        </w:rPr>
        <w:t>Роботи з організації та впровадження регіонального моніторингу довкілля виявили ряд проблем, перелік найбільш гострих з них наданий нижче.</w:t>
      </w:r>
    </w:p>
    <w:p w:rsidR="00AD67C3" w:rsidRPr="00EE7CC4"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Низький рівень фінансового забезпечення з державного та обласного бюджетів регіональних програм у частині здійснення спостережень за станом складових довкілля, поліпшення екологічного стану навколишнього природного середовища, раціонального використання природних ресурсів.</w:t>
      </w:r>
    </w:p>
    <w:p w:rsidR="00AD67C3" w:rsidRPr="00EE7CC4"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Низький рівень технічного забезпечення організацій - суб’єктів обласного екологічного моніторингу, в тому числі сучасною комп’ютерною технікою, особливо в їх районних підрозділах.</w:t>
      </w:r>
    </w:p>
    <w:p w:rsidR="00AD67C3" w:rsidRPr="00EE7CC4"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Неврегульованість питання щодо отримання даних екологічних спостережень, особливо по відомчих мережах спостережень, які носять комерційний характер.</w:t>
      </w:r>
    </w:p>
    <w:p w:rsidR="00AD67C3" w:rsidRPr="00EE7CC4"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Недостатній рівень оперативності в інформуванні РСМД про появу відомчих та міжвідомчих документів з питань екологічного моніторингу.</w:t>
      </w:r>
    </w:p>
    <w:p w:rsidR="00AD67C3" w:rsidRPr="00EE7CC4"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Відсутність при Міндовкілля регулярних семінарів або інших форм обміну досвідом та проведення навчання спеціалістів регіональних підрозділів, інформування про нові технології та підходи, у тому числі в світовій практиці, в здійсненні моніторингу за станом навколишнього природного середовища та критеріїв оцінки його стану.</w:t>
      </w:r>
    </w:p>
    <w:p w:rsidR="00AD67C3" w:rsidRPr="00EE7CC4" w:rsidRDefault="00AD67C3" w:rsidP="00AD67C3">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EE7CC4">
        <w:rPr>
          <w:rFonts w:ascii="Times New Roman" w:hAnsi="Times New Roman" w:cs="Times New Roman"/>
          <w:sz w:val="28"/>
          <w:szCs w:val="28"/>
        </w:rPr>
        <w:t>Згідно ст. 22 Закону України “Про охорону навколишнього природного середовища” спостереження за станом довкілля, рівнем його забруднення здійснюється також промисловими підприємствами, діяльність яких призводить або може призвести до погіршення стану навколишнього природного середовища, що передбачає наявність відповідних програм екологічного моніторингу об’єктового рівня. В той же час не визначена відповідальність за відсутність або небажання розробити таку програму.</w:t>
      </w:r>
    </w:p>
    <w:p w:rsidR="00AD67C3" w:rsidRPr="00EE7CC4" w:rsidRDefault="00AD67C3" w:rsidP="00AA0C91">
      <w:pPr>
        <w:numPr>
          <w:ilvl w:val="0"/>
          <w:numId w:val="27"/>
        </w:numPr>
        <w:tabs>
          <w:tab w:val="left" w:pos="720"/>
          <w:tab w:val="left" w:pos="900"/>
          <w:tab w:val="left" w:pos="1080"/>
        </w:tabs>
        <w:ind w:left="0" w:firstLine="709"/>
        <w:jc w:val="both"/>
        <w:rPr>
          <w:rFonts w:ascii="Times New Roman" w:hAnsi="Times New Roman" w:cs="Times New Roman"/>
          <w:sz w:val="28"/>
          <w:szCs w:val="28"/>
        </w:rPr>
      </w:pPr>
      <w:r w:rsidRPr="00EE7CC4">
        <w:rPr>
          <w:rFonts w:ascii="Times New Roman" w:hAnsi="Times New Roman" w:cs="Times New Roman"/>
          <w:sz w:val="28"/>
          <w:szCs w:val="28"/>
        </w:rPr>
        <w:t>Низький рівень відповідальності за надання та якість інформації про стан складових природних ресурсів.</w:t>
      </w:r>
    </w:p>
    <w:p w:rsidR="007A15DB" w:rsidRPr="00EE7CC4" w:rsidRDefault="007A15DB">
      <w:pPr>
        <w:rPr>
          <w:rFonts w:ascii="Times New Roman" w:eastAsia="Times New Roman" w:hAnsi="Times New Roman" w:cs="Times New Roman"/>
          <w:bCs/>
          <w:spacing w:val="-2"/>
          <w:sz w:val="28"/>
          <w:szCs w:val="28"/>
          <w:lang w:eastAsia="ru-RU"/>
        </w:rPr>
      </w:pPr>
      <w:r w:rsidRPr="00EE7CC4">
        <w:rPr>
          <w:rFonts w:ascii="Times New Roman" w:hAnsi="Times New Roman" w:cs="Times New Roman"/>
          <w:bCs/>
          <w:spacing w:val="-2"/>
          <w:sz w:val="28"/>
          <w:szCs w:val="28"/>
        </w:rPr>
        <w:br w:type="page"/>
      </w:r>
    </w:p>
    <w:p w:rsidR="00AD67C3" w:rsidRPr="00EE7CC4" w:rsidRDefault="00AA0C91" w:rsidP="00AA0C91">
      <w:pPr>
        <w:pStyle w:val="a5"/>
        <w:spacing w:line="276" w:lineRule="auto"/>
        <w:jc w:val="center"/>
        <w:rPr>
          <w:rFonts w:ascii="Times New Roman" w:hAnsi="Times New Roman" w:cs="Times New Roman"/>
          <w:bCs/>
          <w:spacing w:val="-2"/>
          <w:sz w:val="28"/>
          <w:szCs w:val="28"/>
        </w:rPr>
      </w:pPr>
      <w:r w:rsidRPr="00EE7CC4">
        <w:rPr>
          <w:rFonts w:ascii="Times New Roman" w:hAnsi="Times New Roman" w:cs="Times New Roman"/>
          <w:bCs/>
          <w:spacing w:val="-2"/>
          <w:sz w:val="28"/>
          <w:szCs w:val="28"/>
        </w:rPr>
        <w:lastRenderedPageBreak/>
        <w:t xml:space="preserve">6. </w:t>
      </w:r>
      <w:r w:rsidR="00AD67C3" w:rsidRPr="00EE7CC4">
        <w:rPr>
          <w:rFonts w:ascii="Times New Roman" w:hAnsi="Times New Roman" w:cs="Times New Roman"/>
          <w:bCs/>
          <w:spacing w:val="-2"/>
          <w:sz w:val="28"/>
          <w:szCs w:val="28"/>
        </w:rPr>
        <w:t>Оцінка впливу на довкілля</w:t>
      </w:r>
    </w:p>
    <w:p w:rsidR="00AD67C3" w:rsidRPr="00EE7CC4" w:rsidRDefault="00AD67C3" w:rsidP="00AA0C91">
      <w:pPr>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lang w:val="ru-RU"/>
        </w:rPr>
        <w:t>18</w:t>
      </w:r>
      <w:r w:rsidRPr="00EE7CC4">
        <w:rPr>
          <w:rFonts w:ascii="Times New Roman" w:hAnsi="Times New Roman" w:cs="Times New Roman"/>
          <w:sz w:val="28"/>
          <w:szCs w:val="28"/>
        </w:rPr>
        <w:t xml:space="preserve"> грудня </w:t>
      </w:r>
      <w:r w:rsidRPr="00EE7CC4">
        <w:rPr>
          <w:rFonts w:ascii="Times New Roman" w:hAnsi="Times New Roman" w:cs="Times New Roman"/>
          <w:sz w:val="28"/>
          <w:szCs w:val="28"/>
          <w:lang w:val="ru-RU"/>
        </w:rPr>
        <w:t>2017</w:t>
      </w:r>
      <w:r w:rsidRPr="00EE7CC4">
        <w:rPr>
          <w:rFonts w:ascii="Times New Roman" w:hAnsi="Times New Roman" w:cs="Times New Roman"/>
          <w:sz w:val="28"/>
          <w:szCs w:val="28"/>
        </w:rPr>
        <w:t xml:space="preserve"> року</w:t>
      </w:r>
      <w:r w:rsidRPr="00EE7CC4">
        <w:rPr>
          <w:rFonts w:ascii="Times New Roman" w:hAnsi="Times New Roman" w:cs="Times New Roman"/>
          <w:sz w:val="28"/>
          <w:szCs w:val="28"/>
          <w:lang w:val="ru-RU"/>
        </w:rPr>
        <w:t xml:space="preserve"> </w:t>
      </w:r>
      <w:r w:rsidRPr="00EE7CC4">
        <w:rPr>
          <w:rFonts w:ascii="Times New Roman" w:hAnsi="Times New Roman" w:cs="Times New Roman"/>
          <w:sz w:val="28"/>
          <w:szCs w:val="28"/>
        </w:rPr>
        <w:t xml:space="preserve">набрав чинності </w:t>
      </w:r>
      <w:hyperlink r:id="rId327" w:tgtFrame="_blank" w:history="1">
        <w:r w:rsidRPr="00EE7CC4">
          <w:rPr>
            <w:rFonts w:ascii="Times New Roman" w:hAnsi="Times New Roman" w:cs="Times New Roman"/>
            <w:sz w:val="28"/>
            <w:szCs w:val="28"/>
            <w:lang w:val="ru-RU"/>
          </w:rPr>
          <w:t xml:space="preserve">Закон України </w:t>
        </w:r>
        <w:r w:rsidRPr="00EE7CC4">
          <w:rPr>
            <w:rFonts w:ascii="Times New Roman" w:hAnsi="Times New Roman" w:cs="Times New Roman"/>
            <w:sz w:val="28"/>
            <w:szCs w:val="28"/>
          </w:rPr>
          <w:t>«П</w:t>
        </w:r>
        <w:r w:rsidRPr="00EE7CC4">
          <w:rPr>
            <w:rFonts w:ascii="Times New Roman" w:hAnsi="Times New Roman" w:cs="Times New Roman"/>
            <w:sz w:val="28"/>
            <w:szCs w:val="28"/>
            <w:lang w:val="ru-RU"/>
          </w:rPr>
          <w:t xml:space="preserve">ро </w:t>
        </w:r>
        <w:r w:rsidRPr="00EE7CC4">
          <w:rPr>
            <w:rFonts w:ascii="Times New Roman" w:hAnsi="Times New Roman" w:cs="Times New Roman"/>
            <w:sz w:val="28"/>
            <w:szCs w:val="28"/>
          </w:rPr>
          <w:t>о</w:t>
        </w:r>
        <w:r w:rsidRPr="00EE7CC4">
          <w:rPr>
            <w:rFonts w:ascii="Times New Roman" w:hAnsi="Times New Roman" w:cs="Times New Roman"/>
            <w:sz w:val="28"/>
            <w:szCs w:val="28"/>
            <w:lang w:val="ru-RU"/>
          </w:rPr>
          <w:t xml:space="preserve">цінку </w:t>
        </w:r>
        <w:r w:rsidRPr="00EE7CC4">
          <w:rPr>
            <w:rFonts w:ascii="Times New Roman" w:hAnsi="Times New Roman" w:cs="Times New Roman"/>
            <w:sz w:val="28"/>
            <w:szCs w:val="28"/>
          </w:rPr>
          <w:t>в</w:t>
        </w:r>
        <w:r w:rsidR="00AA0C91" w:rsidRPr="00EE7CC4">
          <w:rPr>
            <w:rFonts w:ascii="Times New Roman" w:hAnsi="Times New Roman" w:cs="Times New Roman"/>
            <w:sz w:val="28"/>
            <w:szCs w:val="28"/>
            <w:lang w:val="ru-RU"/>
          </w:rPr>
          <w:t xml:space="preserve">пливу </w:t>
        </w:r>
        <w:r w:rsidRPr="00EE7CC4">
          <w:rPr>
            <w:rFonts w:ascii="Times New Roman" w:hAnsi="Times New Roman" w:cs="Times New Roman"/>
            <w:sz w:val="28"/>
            <w:szCs w:val="28"/>
            <w:lang w:val="ru-RU"/>
          </w:rPr>
          <w:t xml:space="preserve">на </w:t>
        </w:r>
        <w:r w:rsidRPr="00EE7CC4">
          <w:rPr>
            <w:rFonts w:ascii="Times New Roman" w:hAnsi="Times New Roman" w:cs="Times New Roman"/>
            <w:sz w:val="28"/>
            <w:szCs w:val="28"/>
          </w:rPr>
          <w:t>д</w:t>
        </w:r>
        <w:r w:rsidRPr="00EE7CC4">
          <w:rPr>
            <w:rFonts w:ascii="Times New Roman" w:hAnsi="Times New Roman" w:cs="Times New Roman"/>
            <w:sz w:val="28"/>
            <w:szCs w:val="28"/>
            <w:lang w:val="ru-RU"/>
          </w:rPr>
          <w:t>овкілля</w:t>
        </w:r>
      </w:hyperlink>
      <w:r w:rsidRPr="00EE7CC4">
        <w:rPr>
          <w:rFonts w:ascii="Times New Roman" w:hAnsi="Times New Roman" w:cs="Times New Roman"/>
          <w:sz w:val="28"/>
          <w:szCs w:val="28"/>
        </w:rPr>
        <w:t xml:space="preserve">», а також </w:t>
      </w:r>
      <w:r w:rsidRPr="00EE7CC4">
        <w:rPr>
          <w:rFonts w:ascii="Times New Roman" w:eastAsia="Calibri" w:hAnsi="Times New Roman" w:cs="Times New Roman"/>
          <w:sz w:val="28"/>
          <w:szCs w:val="28"/>
          <w:lang w:val="ru-RU"/>
        </w:rPr>
        <w:t>Кабінетом Міністрів України прийнято три постанови, які є першочерговими для реалізації вимог даного Закону</w:t>
      </w:r>
      <w:r w:rsidRPr="00EE7CC4">
        <w:rPr>
          <w:rFonts w:ascii="Times New Roman" w:hAnsi="Times New Roman" w:cs="Times New Roman"/>
          <w:sz w:val="28"/>
          <w:szCs w:val="28"/>
        </w:rPr>
        <w:t>.</w:t>
      </w:r>
    </w:p>
    <w:p w:rsidR="00AD67C3" w:rsidRPr="00EE7CC4" w:rsidRDefault="00AD67C3" w:rsidP="007A15DB">
      <w:pPr>
        <w:shd w:val="clear" w:color="auto" w:fill="FFFFFF"/>
        <w:spacing w:after="0"/>
        <w:ind w:firstLine="708"/>
        <w:jc w:val="both"/>
        <w:rPr>
          <w:rFonts w:ascii="Times New Roman" w:hAnsi="Times New Roman" w:cs="Times New Roman"/>
          <w:sz w:val="28"/>
          <w:szCs w:val="28"/>
        </w:rPr>
      </w:pPr>
      <w:r w:rsidRPr="00EE7CC4">
        <w:rPr>
          <w:rFonts w:ascii="Times New Roman" w:hAnsi="Times New Roman" w:cs="Times New Roman"/>
          <w:sz w:val="28"/>
          <w:szCs w:val="28"/>
        </w:rPr>
        <w:t>Процедура оцінки впливу на довкілля (далі – ОВД) спрямована на попередження та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rsidR="00AD67C3" w:rsidRPr="00EE7CC4" w:rsidRDefault="00AD67C3" w:rsidP="00AD67C3">
      <w:pPr>
        <w:ind w:right="96" w:firstLine="709"/>
        <w:contextualSpacing/>
        <w:jc w:val="both"/>
        <w:rPr>
          <w:rFonts w:ascii="Times New Roman" w:hAnsi="Times New Roman" w:cs="Times New Roman"/>
          <w:sz w:val="28"/>
          <w:szCs w:val="28"/>
        </w:rPr>
      </w:pPr>
      <w:r w:rsidRPr="00EE7CC4">
        <w:rPr>
          <w:rFonts w:ascii="Times New Roman" w:eastAsia="Calibri" w:hAnsi="Times New Roman" w:cs="Times New Roman"/>
          <w:sz w:val="28"/>
          <w:szCs w:val="28"/>
          <w:lang w:val="ru-RU"/>
        </w:rPr>
        <w:t>Основними завданнями управління екології та природних ресурсів у сфері оцінки впливу на довкілля є</w:t>
      </w:r>
      <w:r w:rsidRPr="00EE7CC4">
        <w:rPr>
          <w:rFonts w:ascii="Times New Roman" w:hAnsi="Times New Roman" w:cs="Times New Roman"/>
          <w:sz w:val="28"/>
          <w:szCs w:val="28"/>
          <w:lang w:val="ru-RU"/>
        </w:rPr>
        <w:t xml:space="preserve"> проведення відповідно до законодавства процедури оцінки впливу на довкілля</w:t>
      </w:r>
      <w:r w:rsidRPr="00EE7CC4">
        <w:rPr>
          <w:rFonts w:ascii="Times New Roman" w:eastAsia="Calibri" w:hAnsi="Times New Roman" w:cs="Times New Roman"/>
          <w:sz w:val="28"/>
          <w:szCs w:val="28"/>
          <w:lang w:val="ru-RU"/>
        </w:rPr>
        <w:t>:</w:t>
      </w:r>
      <w:r w:rsidRPr="00EE7CC4">
        <w:rPr>
          <w:rFonts w:ascii="Times New Roman" w:hAnsi="Times New Roman" w:cs="Times New Roman"/>
          <w:sz w:val="28"/>
          <w:szCs w:val="28"/>
          <w:lang w:val="ru-RU"/>
        </w:rPr>
        <w:t xml:space="preserve"> </w:t>
      </w:r>
    </w:p>
    <w:p w:rsidR="00AD67C3" w:rsidRPr="00EE7CC4" w:rsidRDefault="00AD67C3" w:rsidP="009A317F">
      <w:pPr>
        <w:numPr>
          <w:ilvl w:val="0"/>
          <w:numId w:val="28"/>
        </w:numPr>
        <w:tabs>
          <w:tab w:val="left" w:pos="993"/>
        </w:tabs>
        <w:ind w:left="0" w:right="96" w:firstLine="709"/>
        <w:contextualSpacing/>
        <w:jc w:val="both"/>
        <w:rPr>
          <w:rFonts w:ascii="Times New Roman" w:hAnsi="Times New Roman" w:cs="Times New Roman"/>
          <w:sz w:val="28"/>
          <w:szCs w:val="28"/>
        </w:rPr>
      </w:pPr>
      <w:r w:rsidRPr="00EE7CC4">
        <w:rPr>
          <w:rFonts w:ascii="Times New Roman" w:hAnsi="Times New Roman" w:cs="Times New Roman"/>
          <w:sz w:val="28"/>
          <w:szCs w:val="28"/>
        </w:rPr>
        <w:t>підготовка матеріалів для інформування громадськості та засобів масової інформації з питань ОВД;</w:t>
      </w:r>
    </w:p>
    <w:p w:rsidR="009A317F" w:rsidRPr="00EE7CC4" w:rsidRDefault="009A317F" w:rsidP="009A317F">
      <w:pPr>
        <w:numPr>
          <w:ilvl w:val="0"/>
          <w:numId w:val="28"/>
        </w:numPr>
        <w:tabs>
          <w:tab w:val="left" w:pos="993"/>
        </w:tabs>
        <w:ind w:left="0" w:right="96" w:firstLine="709"/>
        <w:contextualSpacing/>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забезпечення проведення громадських обговорень (у тому числі громадських слухань);</w:t>
      </w:r>
    </w:p>
    <w:p w:rsidR="009A317F" w:rsidRPr="00EE7CC4" w:rsidRDefault="009A317F" w:rsidP="009A317F">
      <w:pPr>
        <w:numPr>
          <w:ilvl w:val="0"/>
          <w:numId w:val="28"/>
        </w:numPr>
        <w:tabs>
          <w:tab w:val="left" w:pos="993"/>
        </w:tabs>
        <w:ind w:left="0" w:right="96" w:firstLine="709"/>
        <w:contextualSpacing/>
        <w:jc w:val="both"/>
        <w:rPr>
          <w:rFonts w:ascii="Times New Roman" w:hAnsi="Times New Roman" w:cs="Times New Roman"/>
          <w:sz w:val="28"/>
          <w:szCs w:val="28"/>
        </w:rPr>
      </w:pPr>
      <w:r w:rsidRPr="00EE7CC4">
        <w:rPr>
          <w:rFonts w:ascii="Times New Roman" w:hAnsi="Times New Roman" w:cs="Times New Roman"/>
          <w:sz w:val="28"/>
          <w:szCs w:val="28"/>
        </w:rPr>
        <w:t xml:space="preserve">підготовка звітів про громадське обговорення, що включає аналіз  отриманих письмових зауважень і пропозицій громадськості та підготування таблиці із зазначенням інформації про повне врахування, часткове врахування або обґрунтоване відхилення отриманих під час громадського обговорення зауважень та пропозицій; </w:t>
      </w:r>
    </w:p>
    <w:p w:rsidR="009A317F" w:rsidRPr="00EE7CC4" w:rsidRDefault="009A317F" w:rsidP="009A317F">
      <w:pPr>
        <w:numPr>
          <w:ilvl w:val="0"/>
          <w:numId w:val="28"/>
        </w:numPr>
        <w:tabs>
          <w:tab w:val="left" w:pos="993"/>
        </w:tabs>
        <w:ind w:right="96"/>
        <w:contextualSpacing/>
        <w:jc w:val="both"/>
        <w:rPr>
          <w:rFonts w:ascii="Times New Roman" w:hAnsi="Times New Roman" w:cs="Times New Roman"/>
          <w:sz w:val="28"/>
          <w:szCs w:val="28"/>
        </w:rPr>
      </w:pPr>
      <w:r w:rsidRPr="00EE7CC4">
        <w:rPr>
          <w:rFonts w:ascii="Times New Roman" w:hAnsi="Times New Roman" w:cs="Times New Roman"/>
          <w:sz w:val="28"/>
          <w:szCs w:val="28"/>
        </w:rPr>
        <w:t>підготовка висновків з оцінки впливу на довкілля;</w:t>
      </w:r>
    </w:p>
    <w:p w:rsidR="009A317F" w:rsidRPr="00EE7CC4" w:rsidRDefault="009A317F" w:rsidP="009A317F">
      <w:pPr>
        <w:numPr>
          <w:ilvl w:val="0"/>
          <w:numId w:val="28"/>
        </w:numPr>
        <w:tabs>
          <w:tab w:val="left" w:pos="993"/>
        </w:tabs>
        <w:spacing w:after="0"/>
        <w:ind w:left="0" w:right="-57" w:firstLine="709"/>
        <w:jc w:val="both"/>
        <w:rPr>
          <w:rFonts w:ascii="Times New Roman" w:hAnsi="Times New Roman" w:cs="Times New Roman"/>
          <w:noProof/>
          <w:sz w:val="28"/>
          <w:szCs w:val="28"/>
        </w:rPr>
      </w:pPr>
      <w:r w:rsidRPr="00EE7CC4">
        <w:rPr>
          <w:rFonts w:ascii="Times New Roman" w:hAnsi="Times New Roman" w:cs="Times New Roman"/>
          <w:sz w:val="28"/>
          <w:szCs w:val="28"/>
        </w:rPr>
        <w:t>внесення та обробка даних Єдиного реєстру з оцінки впливу на довкілля.</w:t>
      </w:r>
    </w:p>
    <w:p w:rsidR="009A317F" w:rsidRPr="00EE7CC4" w:rsidRDefault="009A317F" w:rsidP="009A317F">
      <w:pPr>
        <w:spacing w:after="0"/>
        <w:ind w:firstLine="708"/>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Відповідно до Закону України «Про оцінку впливу на довкілля» управлінням через Єдиний реєстр з оцінки впливу на довкілля видається документ дозвільного характеру – Висновок з оцінки впливу на довкілля.</w:t>
      </w:r>
    </w:p>
    <w:p w:rsidR="009A317F" w:rsidRPr="00EE7CC4" w:rsidRDefault="009A317F" w:rsidP="009A317F">
      <w:pPr>
        <w:ind w:firstLine="708"/>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Серед об’єктів, які розпочали та пройшли процедуру оцінки впливу на довкілля є міні гідроелектростанція, діяльність з руслорегулюючих робіт, діяльність по видобуванню корисних копалин, інфраструктурні проєкти тощо.</w:t>
      </w:r>
    </w:p>
    <w:p w:rsidR="007A15DB" w:rsidRPr="00EE7CC4" w:rsidRDefault="007A15DB">
      <w:pPr>
        <w:rPr>
          <w:rFonts w:ascii="Times New Roman" w:eastAsia="Times New Roman" w:hAnsi="Times New Roman" w:cs="Times New Roman"/>
          <w:bCs/>
          <w:spacing w:val="-2"/>
          <w:sz w:val="28"/>
          <w:szCs w:val="28"/>
          <w:lang w:eastAsia="ru-RU"/>
        </w:rPr>
      </w:pPr>
      <w:r w:rsidRPr="00EE7CC4">
        <w:rPr>
          <w:rFonts w:ascii="Times New Roman" w:hAnsi="Times New Roman" w:cs="Times New Roman"/>
          <w:bCs/>
          <w:spacing w:val="-2"/>
          <w:sz w:val="28"/>
          <w:szCs w:val="28"/>
        </w:rPr>
        <w:br w:type="page"/>
      </w:r>
    </w:p>
    <w:p w:rsidR="009A317F" w:rsidRPr="00EE7CC4" w:rsidRDefault="009A317F" w:rsidP="009A317F">
      <w:pPr>
        <w:pStyle w:val="a5"/>
        <w:spacing w:after="240"/>
        <w:ind w:left="1080"/>
        <w:jc w:val="center"/>
        <w:rPr>
          <w:rFonts w:ascii="Times New Roman" w:hAnsi="Times New Roman" w:cs="Times New Roman"/>
          <w:bCs/>
          <w:spacing w:val="-2"/>
          <w:sz w:val="28"/>
          <w:szCs w:val="28"/>
        </w:rPr>
      </w:pPr>
      <w:r w:rsidRPr="00EE7CC4">
        <w:rPr>
          <w:rFonts w:ascii="Times New Roman" w:hAnsi="Times New Roman" w:cs="Times New Roman"/>
          <w:bCs/>
          <w:spacing w:val="-2"/>
          <w:sz w:val="28"/>
          <w:szCs w:val="28"/>
        </w:rPr>
        <w:lastRenderedPageBreak/>
        <w:t>7. Економічні засади природокористування</w:t>
      </w:r>
    </w:p>
    <w:p w:rsidR="009A317F" w:rsidRPr="00EE7CC4" w:rsidRDefault="009A317F" w:rsidP="009A317F">
      <w:pPr>
        <w:pStyle w:val="a5"/>
        <w:spacing w:after="240"/>
        <w:ind w:left="75"/>
        <w:jc w:val="center"/>
        <w:rPr>
          <w:rFonts w:ascii="Times New Roman" w:hAnsi="Times New Roman" w:cs="Times New Roman"/>
          <w:bCs/>
          <w:sz w:val="28"/>
          <w:szCs w:val="28"/>
        </w:rPr>
      </w:pPr>
      <w:r w:rsidRPr="00EE7CC4">
        <w:rPr>
          <w:rFonts w:ascii="Times New Roman" w:hAnsi="Times New Roman" w:cs="Times New Roman"/>
          <w:bCs/>
          <w:sz w:val="28"/>
          <w:szCs w:val="28"/>
        </w:rPr>
        <w:t>Економічні механізми природоохоронної діяльності</w:t>
      </w:r>
    </w:p>
    <w:p w:rsidR="009A317F" w:rsidRPr="00EE7CC4" w:rsidRDefault="009A317F" w:rsidP="009A317F">
      <w:pPr>
        <w:ind w:firstLine="709"/>
        <w:jc w:val="both"/>
        <w:rPr>
          <w:rFonts w:ascii="Times New Roman" w:hAnsi="Times New Roman" w:cs="Times New Roman"/>
        </w:rPr>
      </w:pPr>
      <w:r w:rsidRPr="00EE7CC4">
        <w:rPr>
          <w:rFonts w:ascii="Times New Roman" w:hAnsi="Times New Roman" w:cs="Times New Roman"/>
          <w:sz w:val="28"/>
          <w:szCs w:val="28"/>
        </w:rPr>
        <w:t>В межах наданих повноважень велась відповідна робота по зміцненню фондів охорони навколишнього природного середовища.</w:t>
      </w:r>
    </w:p>
    <w:p w:rsidR="009A317F" w:rsidRPr="00EE7CC4" w:rsidRDefault="009A317F" w:rsidP="00744713">
      <w:pPr>
        <w:jc w:val="center"/>
        <w:rPr>
          <w:rStyle w:val="FontStyle93"/>
          <w:rFonts w:ascii="Times New Roman" w:hAnsi="Times New Roman" w:cs="Times New Roman"/>
          <w:i w:val="0"/>
          <w:lang w:eastAsia="uk-UA"/>
        </w:rPr>
      </w:pPr>
      <w:r w:rsidRPr="00EE7CC4">
        <w:rPr>
          <w:rStyle w:val="FontStyle93"/>
          <w:rFonts w:ascii="Times New Roman" w:hAnsi="Times New Roman" w:cs="Times New Roman"/>
          <w:i w:val="0"/>
          <w:lang w:eastAsia="uk-UA"/>
        </w:rPr>
        <w:t>Надходження екологічного податку станом на 01.01.2023 року</w:t>
      </w:r>
    </w:p>
    <w:p w:rsidR="009A317F" w:rsidRPr="00EE7CC4" w:rsidRDefault="009A317F" w:rsidP="00744713">
      <w:pPr>
        <w:pStyle w:val="Style66"/>
        <w:widowControl/>
        <w:spacing w:after="240" w:line="276" w:lineRule="auto"/>
        <w:ind w:right="85"/>
        <w:jc w:val="right"/>
        <w:rPr>
          <w:rStyle w:val="FontStyle93"/>
          <w:rFonts w:ascii="Times New Roman" w:hAnsi="Times New Roman" w:cs="Times New Roman"/>
          <w:i w:val="0"/>
          <w:sz w:val="22"/>
          <w:szCs w:val="22"/>
          <w:lang w:val="uk-UA" w:eastAsia="uk-UA"/>
        </w:rPr>
      </w:pPr>
      <w:r w:rsidRPr="00EE7CC4">
        <w:rPr>
          <w:rStyle w:val="FontStyle93"/>
          <w:rFonts w:ascii="Times New Roman" w:hAnsi="Times New Roman" w:cs="Times New Roman"/>
          <w:i w:val="0"/>
          <w:sz w:val="22"/>
          <w:szCs w:val="22"/>
          <w:lang w:val="uk-UA" w:eastAsia="uk-UA"/>
        </w:rPr>
        <w:t>Таблиця 66</w:t>
      </w:r>
    </w:p>
    <w:tbl>
      <w:tblPr>
        <w:tblW w:w="9735" w:type="dxa"/>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9"/>
        <w:gridCol w:w="1272"/>
        <w:gridCol w:w="1272"/>
        <w:gridCol w:w="1272"/>
      </w:tblGrid>
      <w:tr w:rsidR="00EE7CC4" w:rsidRPr="00EE7CC4" w:rsidTr="000E7696">
        <w:trPr>
          <w:jc w:val="center"/>
        </w:trPr>
        <w:tc>
          <w:tcPr>
            <w:tcW w:w="5919" w:type="dxa"/>
            <w:tcBorders>
              <w:bottom w:val="single" w:sz="4" w:space="0" w:color="auto"/>
            </w:tcBorders>
            <w:vAlign w:val="center"/>
          </w:tcPr>
          <w:p w:rsidR="00744713" w:rsidRPr="00EE7CC4" w:rsidRDefault="00744713" w:rsidP="00744713">
            <w:pPr>
              <w:pStyle w:val="a5"/>
              <w:ind w:right="325"/>
              <w:jc w:val="right"/>
              <w:rPr>
                <w:rFonts w:ascii="Times New Roman" w:hAnsi="Times New Roman" w:cs="Times New Roman"/>
                <w:sz w:val="22"/>
                <w:szCs w:val="22"/>
              </w:rPr>
            </w:pPr>
          </w:p>
        </w:tc>
        <w:tc>
          <w:tcPr>
            <w:tcW w:w="1272" w:type="dxa"/>
            <w:tcBorders>
              <w:bottom w:val="single" w:sz="4" w:space="0" w:color="auto"/>
            </w:tcBorders>
            <w:vAlign w:val="center"/>
          </w:tcPr>
          <w:p w:rsidR="00744713" w:rsidRPr="00EE7CC4" w:rsidRDefault="00744713" w:rsidP="00744713">
            <w:pPr>
              <w:pStyle w:val="a5"/>
              <w:ind w:right="325"/>
              <w:jc w:val="right"/>
              <w:rPr>
                <w:rFonts w:ascii="Times New Roman" w:hAnsi="Times New Roman" w:cs="Times New Roman"/>
                <w:sz w:val="22"/>
                <w:szCs w:val="22"/>
              </w:rPr>
            </w:pPr>
            <w:r w:rsidRPr="00EE7CC4">
              <w:rPr>
                <w:rFonts w:ascii="Times New Roman" w:hAnsi="Times New Roman" w:cs="Times New Roman"/>
                <w:sz w:val="22"/>
                <w:szCs w:val="22"/>
              </w:rPr>
              <w:t>2020</w:t>
            </w:r>
          </w:p>
          <w:p w:rsidR="00744713" w:rsidRPr="00EE7CC4" w:rsidRDefault="00744713" w:rsidP="00744713">
            <w:pPr>
              <w:pStyle w:val="a5"/>
              <w:ind w:right="325"/>
              <w:jc w:val="right"/>
              <w:rPr>
                <w:rFonts w:ascii="Times New Roman" w:hAnsi="Times New Roman" w:cs="Times New Roman"/>
                <w:sz w:val="22"/>
                <w:szCs w:val="22"/>
              </w:rPr>
            </w:pPr>
            <w:r w:rsidRPr="00EE7CC4">
              <w:rPr>
                <w:rFonts w:ascii="Times New Roman" w:hAnsi="Times New Roman" w:cs="Times New Roman"/>
                <w:sz w:val="22"/>
                <w:szCs w:val="22"/>
              </w:rPr>
              <w:t>рік</w:t>
            </w:r>
          </w:p>
        </w:tc>
        <w:tc>
          <w:tcPr>
            <w:tcW w:w="1272" w:type="dxa"/>
            <w:tcBorders>
              <w:bottom w:val="single" w:sz="4" w:space="0" w:color="auto"/>
            </w:tcBorders>
            <w:vAlign w:val="center"/>
          </w:tcPr>
          <w:p w:rsidR="00744713" w:rsidRPr="00EE7CC4" w:rsidRDefault="00744713" w:rsidP="00744713">
            <w:pPr>
              <w:pStyle w:val="a5"/>
              <w:ind w:right="325"/>
              <w:jc w:val="right"/>
              <w:rPr>
                <w:rFonts w:ascii="Times New Roman" w:hAnsi="Times New Roman" w:cs="Times New Roman"/>
                <w:sz w:val="22"/>
                <w:szCs w:val="22"/>
              </w:rPr>
            </w:pPr>
            <w:r w:rsidRPr="00EE7CC4">
              <w:rPr>
                <w:rFonts w:ascii="Times New Roman" w:hAnsi="Times New Roman" w:cs="Times New Roman"/>
                <w:sz w:val="22"/>
                <w:szCs w:val="22"/>
              </w:rPr>
              <w:t>2021</w:t>
            </w:r>
          </w:p>
          <w:p w:rsidR="00744713" w:rsidRPr="00EE7CC4" w:rsidRDefault="00744713" w:rsidP="00744713">
            <w:pPr>
              <w:pStyle w:val="a5"/>
              <w:ind w:right="325"/>
              <w:jc w:val="right"/>
              <w:rPr>
                <w:rFonts w:ascii="Times New Roman" w:hAnsi="Times New Roman" w:cs="Times New Roman"/>
                <w:sz w:val="22"/>
                <w:szCs w:val="22"/>
              </w:rPr>
            </w:pPr>
            <w:r w:rsidRPr="00EE7CC4">
              <w:rPr>
                <w:rFonts w:ascii="Times New Roman" w:hAnsi="Times New Roman" w:cs="Times New Roman"/>
                <w:sz w:val="22"/>
                <w:szCs w:val="22"/>
              </w:rPr>
              <w:t>рік</w:t>
            </w:r>
          </w:p>
        </w:tc>
        <w:tc>
          <w:tcPr>
            <w:tcW w:w="1272" w:type="dxa"/>
            <w:tcBorders>
              <w:bottom w:val="single" w:sz="4" w:space="0" w:color="auto"/>
            </w:tcBorders>
            <w:vAlign w:val="center"/>
          </w:tcPr>
          <w:p w:rsidR="00744713" w:rsidRPr="00EE7CC4" w:rsidRDefault="00744713" w:rsidP="00744713">
            <w:pPr>
              <w:pStyle w:val="a5"/>
              <w:ind w:right="325"/>
              <w:jc w:val="right"/>
              <w:rPr>
                <w:rFonts w:ascii="Times New Roman" w:hAnsi="Times New Roman" w:cs="Times New Roman"/>
                <w:sz w:val="22"/>
                <w:szCs w:val="22"/>
              </w:rPr>
            </w:pPr>
            <w:r w:rsidRPr="00EE7CC4">
              <w:rPr>
                <w:rFonts w:ascii="Times New Roman" w:hAnsi="Times New Roman" w:cs="Times New Roman"/>
                <w:sz w:val="22"/>
                <w:szCs w:val="22"/>
              </w:rPr>
              <w:t>2022</w:t>
            </w:r>
          </w:p>
          <w:p w:rsidR="00744713" w:rsidRPr="00EE7CC4" w:rsidRDefault="00744713" w:rsidP="00744713">
            <w:pPr>
              <w:pStyle w:val="a5"/>
              <w:ind w:right="325"/>
              <w:jc w:val="right"/>
              <w:rPr>
                <w:rFonts w:ascii="Times New Roman" w:hAnsi="Times New Roman" w:cs="Times New Roman"/>
                <w:sz w:val="22"/>
                <w:szCs w:val="22"/>
              </w:rPr>
            </w:pPr>
            <w:r w:rsidRPr="00EE7CC4">
              <w:rPr>
                <w:rFonts w:ascii="Times New Roman" w:hAnsi="Times New Roman" w:cs="Times New Roman"/>
                <w:sz w:val="22"/>
                <w:szCs w:val="22"/>
              </w:rPr>
              <w:t>рік</w:t>
            </w:r>
          </w:p>
        </w:tc>
      </w:tr>
      <w:tr w:rsidR="00EE7CC4" w:rsidRPr="00EE7CC4" w:rsidTr="000E7696">
        <w:trPr>
          <w:jc w:val="center"/>
        </w:trPr>
        <w:tc>
          <w:tcPr>
            <w:tcW w:w="5919" w:type="dxa"/>
            <w:tcBorders>
              <w:bottom w:val="single" w:sz="4" w:space="0" w:color="auto"/>
            </w:tcBorders>
            <w:vAlign w:val="center"/>
          </w:tcPr>
          <w:p w:rsidR="00744713" w:rsidRPr="00EE7CC4" w:rsidRDefault="00744713" w:rsidP="00744713">
            <w:pPr>
              <w:pStyle w:val="a5"/>
              <w:spacing w:before="20" w:after="20"/>
              <w:ind w:right="325"/>
              <w:jc w:val="left"/>
              <w:rPr>
                <w:rFonts w:ascii="Times New Roman" w:hAnsi="Times New Roman" w:cs="Times New Roman"/>
                <w:sz w:val="22"/>
                <w:szCs w:val="22"/>
              </w:rPr>
            </w:pPr>
            <w:r w:rsidRPr="00EE7CC4">
              <w:rPr>
                <w:rFonts w:ascii="Times New Roman" w:hAnsi="Times New Roman" w:cs="Times New Roman"/>
                <w:sz w:val="22"/>
                <w:szCs w:val="22"/>
              </w:rPr>
              <w:t>Екологічний податок, пред’явлені підприємствам, організаціям та установам за забруднення навколишнього природного середовища, тис.грн.</w:t>
            </w:r>
          </w:p>
        </w:tc>
        <w:tc>
          <w:tcPr>
            <w:tcW w:w="1272" w:type="dxa"/>
            <w:tcBorders>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2311,7</w:t>
            </w:r>
          </w:p>
        </w:tc>
        <w:tc>
          <w:tcPr>
            <w:tcW w:w="1272" w:type="dxa"/>
            <w:tcBorders>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3023,3</w:t>
            </w:r>
          </w:p>
        </w:tc>
        <w:tc>
          <w:tcPr>
            <w:tcW w:w="1272" w:type="dxa"/>
            <w:tcBorders>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2911,0</w:t>
            </w:r>
          </w:p>
        </w:tc>
      </w:tr>
      <w:tr w:rsidR="00EE7CC4" w:rsidRPr="00EE7CC4" w:rsidTr="000E7696">
        <w:trPr>
          <w:jc w:val="center"/>
        </w:trPr>
        <w:tc>
          <w:tcPr>
            <w:tcW w:w="5919" w:type="dxa"/>
            <w:tcBorders>
              <w:top w:val="single" w:sz="4" w:space="0" w:color="auto"/>
              <w:bottom w:val="single" w:sz="4" w:space="0" w:color="auto"/>
            </w:tcBorders>
            <w:vAlign w:val="center"/>
          </w:tcPr>
          <w:p w:rsidR="00744713" w:rsidRPr="00EE7CC4" w:rsidRDefault="00744713" w:rsidP="00744713">
            <w:pPr>
              <w:pStyle w:val="a5"/>
              <w:spacing w:before="20" w:after="20"/>
              <w:ind w:left="180" w:right="325"/>
              <w:jc w:val="left"/>
              <w:rPr>
                <w:rFonts w:ascii="Times New Roman" w:hAnsi="Times New Roman" w:cs="Times New Roman"/>
                <w:sz w:val="22"/>
                <w:szCs w:val="22"/>
              </w:rPr>
            </w:pPr>
            <w:r w:rsidRPr="00EE7CC4">
              <w:rPr>
                <w:rFonts w:ascii="Times New Roman" w:hAnsi="Times New Roman" w:cs="Times New Roman"/>
                <w:sz w:val="22"/>
                <w:szCs w:val="22"/>
              </w:rPr>
              <w:t>у тому числі за:</w:t>
            </w:r>
          </w:p>
        </w:tc>
        <w:tc>
          <w:tcPr>
            <w:tcW w:w="1272" w:type="dxa"/>
            <w:tcBorders>
              <w:top w:val="single" w:sz="4" w:space="0" w:color="auto"/>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p>
        </w:tc>
        <w:tc>
          <w:tcPr>
            <w:tcW w:w="1272" w:type="dxa"/>
            <w:tcBorders>
              <w:top w:val="single" w:sz="4" w:space="0" w:color="auto"/>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p>
        </w:tc>
        <w:tc>
          <w:tcPr>
            <w:tcW w:w="1272" w:type="dxa"/>
            <w:tcBorders>
              <w:top w:val="single" w:sz="4" w:space="0" w:color="auto"/>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p>
        </w:tc>
      </w:tr>
      <w:tr w:rsidR="00EE7CC4" w:rsidRPr="00EE7CC4" w:rsidTr="000E7696">
        <w:trPr>
          <w:jc w:val="center"/>
        </w:trPr>
        <w:tc>
          <w:tcPr>
            <w:tcW w:w="5919" w:type="dxa"/>
            <w:tcBorders>
              <w:bottom w:val="single" w:sz="4" w:space="0" w:color="auto"/>
            </w:tcBorders>
            <w:vAlign w:val="center"/>
          </w:tcPr>
          <w:p w:rsidR="00744713" w:rsidRPr="00EE7CC4" w:rsidRDefault="00744713" w:rsidP="00744713">
            <w:pPr>
              <w:pStyle w:val="a5"/>
              <w:spacing w:before="20" w:after="20"/>
              <w:ind w:left="180" w:right="325"/>
              <w:jc w:val="left"/>
              <w:rPr>
                <w:rFonts w:ascii="Times New Roman" w:hAnsi="Times New Roman" w:cs="Times New Roman"/>
                <w:sz w:val="22"/>
                <w:szCs w:val="22"/>
              </w:rPr>
            </w:pPr>
            <w:r w:rsidRPr="00EE7CC4">
              <w:rPr>
                <w:rFonts w:ascii="Times New Roman" w:hAnsi="Times New Roman" w:cs="Times New Roman"/>
                <w:sz w:val="22"/>
                <w:szCs w:val="22"/>
              </w:rPr>
              <w:t>викиди в атмосферне повітря</w:t>
            </w:r>
          </w:p>
        </w:tc>
        <w:tc>
          <w:tcPr>
            <w:tcW w:w="1272" w:type="dxa"/>
            <w:tcBorders>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1341,8</w:t>
            </w:r>
          </w:p>
        </w:tc>
        <w:tc>
          <w:tcPr>
            <w:tcW w:w="1272" w:type="dxa"/>
            <w:tcBorders>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1339,7</w:t>
            </w:r>
          </w:p>
        </w:tc>
        <w:tc>
          <w:tcPr>
            <w:tcW w:w="1272" w:type="dxa"/>
            <w:tcBorders>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760,3</w:t>
            </w:r>
          </w:p>
        </w:tc>
      </w:tr>
      <w:tr w:rsidR="00EE7CC4" w:rsidRPr="00EE7CC4" w:rsidTr="000E7696">
        <w:trPr>
          <w:jc w:val="center"/>
        </w:trPr>
        <w:tc>
          <w:tcPr>
            <w:tcW w:w="5919" w:type="dxa"/>
            <w:tcBorders>
              <w:top w:val="single" w:sz="4" w:space="0" w:color="auto"/>
              <w:bottom w:val="single" w:sz="4" w:space="0" w:color="auto"/>
            </w:tcBorders>
            <w:vAlign w:val="center"/>
          </w:tcPr>
          <w:p w:rsidR="00744713" w:rsidRPr="00EE7CC4" w:rsidRDefault="00744713" w:rsidP="00744713">
            <w:pPr>
              <w:pStyle w:val="a5"/>
              <w:spacing w:before="20" w:after="20"/>
              <w:ind w:left="180" w:right="325"/>
              <w:jc w:val="left"/>
              <w:rPr>
                <w:rFonts w:ascii="Times New Roman" w:hAnsi="Times New Roman" w:cs="Times New Roman"/>
                <w:sz w:val="22"/>
                <w:szCs w:val="22"/>
              </w:rPr>
            </w:pPr>
            <w:r w:rsidRPr="00EE7CC4">
              <w:rPr>
                <w:rFonts w:ascii="Times New Roman" w:hAnsi="Times New Roman" w:cs="Times New Roman"/>
                <w:sz w:val="22"/>
                <w:szCs w:val="22"/>
              </w:rPr>
              <w:t>скиди забруднюючих речовин безпосередньо у водні об’єкти</w:t>
            </w:r>
          </w:p>
        </w:tc>
        <w:tc>
          <w:tcPr>
            <w:tcW w:w="1272" w:type="dxa"/>
            <w:tcBorders>
              <w:top w:val="single" w:sz="4" w:space="0" w:color="auto"/>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472,6</w:t>
            </w:r>
          </w:p>
        </w:tc>
        <w:tc>
          <w:tcPr>
            <w:tcW w:w="1272" w:type="dxa"/>
            <w:tcBorders>
              <w:top w:val="single" w:sz="4" w:space="0" w:color="auto"/>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590,9</w:t>
            </w:r>
          </w:p>
        </w:tc>
        <w:tc>
          <w:tcPr>
            <w:tcW w:w="1272" w:type="dxa"/>
            <w:tcBorders>
              <w:top w:val="single" w:sz="4" w:space="0" w:color="auto"/>
              <w:bottom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1147,9</w:t>
            </w:r>
          </w:p>
        </w:tc>
      </w:tr>
      <w:tr w:rsidR="00EE7CC4" w:rsidRPr="00EE7CC4" w:rsidTr="000E7696">
        <w:trPr>
          <w:jc w:val="center"/>
        </w:trPr>
        <w:tc>
          <w:tcPr>
            <w:tcW w:w="5919" w:type="dxa"/>
            <w:tcBorders>
              <w:top w:val="single" w:sz="4" w:space="0" w:color="auto"/>
            </w:tcBorders>
            <w:vAlign w:val="center"/>
          </w:tcPr>
          <w:p w:rsidR="00744713" w:rsidRPr="00EE7CC4" w:rsidRDefault="00744713" w:rsidP="00744713">
            <w:pPr>
              <w:pStyle w:val="a5"/>
              <w:spacing w:before="20" w:after="20"/>
              <w:ind w:left="180" w:right="325"/>
              <w:jc w:val="left"/>
              <w:rPr>
                <w:rFonts w:ascii="Times New Roman" w:hAnsi="Times New Roman" w:cs="Times New Roman"/>
                <w:sz w:val="22"/>
                <w:szCs w:val="22"/>
              </w:rPr>
            </w:pPr>
            <w:r w:rsidRPr="00EE7CC4">
              <w:rPr>
                <w:rFonts w:ascii="Times New Roman" w:hAnsi="Times New Roman" w:cs="Times New Roman"/>
                <w:sz w:val="22"/>
                <w:szCs w:val="22"/>
              </w:rPr>
              <w:t>розміщення відходів</w:t>
            </w:r>
          </w:p>
        </w:tc>
        <w:tc>
          <w:tcPr>
            <w:tcW w:w="1272" w:type="dxa"/>
            <w:tcBorders>
              <w:top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497,3</w:t>
            </w:r>
          </w:p>
        </w:tc>
        <w:tc>
          <w:tcPr>
            <w:tcW w:w="1272" w:type="dxa"/>
            <w:tcBorders>
              <w:top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1844,2</w:t>
            </w:r>
          </w:p>
        </w:tc>
        <w:tc>
          <w:tcPr>
            <w:tcW w:w="1272" w:type="dxa"/>
            <w:tcBorders>
              <w:top w:val="single" w:sz="4" w:space="0" w:color="auto"/>
            </w:tcBorders>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1002,9</w:t>
            </w:r>
          </w:p>
        </w:tc>
      </w:tr>
      <w:tr w:rsidR="00EE7CC4" w:rsidRPr="00EE7CC4" w:rsidTr="000E7696">
        <w:trPr>
          <w:jc w:val="center"/>
        </w:trPr>
        <w:tc>
          <w:tcPr>
            <w:tcW w:w="5919" w:type="dxa"/>
            <w:vAlign w:val="center"/>
          </w:tcPr>
          <w:p w:rsidR="00744713" w:rsidRPr="00EE7CC4" w:rsidRDefault="00744713" w:rsidP="00744713">
            <w:pPr>
              <w:pStyle w:val="a5"/>
              <w:spacing w:before="20" w:after="20"/>
              <w:ind w:right="325"/>
              <w:jc w:val="left"/>
              <w:rPr>
                <w:rFonts w:ascii="Times New Roman" w:hAnsi="Times New Roman" w:cs="Times New Roman"/>
                <w:sz w:val="22"/>
                <w:szCs w:val="22"/>
              </w:rPr>
            </w:pPr>
            <w:r w:rsidRPr="00EE7CC4">
              <w:rPr>
                <w:rFonts w:ascii="Times New Roman" w:hAnsi="Times New Roman" w:cs="Times New Roman"/>
                <w:sz w:val="22"/>
                <w:szCs w:val="22"/>
              </w:rPr>
              <w:t>Екологічний податок, фактично сплачений підприємствами, організаціями, установами за забруднення навколишнього природного середовища, тис.грн.</w:t>
            </w:r>
          </w:p>
        </w:tc>
        <w:tc>
          <w:tcPr>
            <w:tcW w:w="1272" w:type="dxa"/>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2851,8</w:t>
            </w:r>
          </w:p>
        </w:tc>
        <w:tc>
          <w:tcPr>
            <w:tcW w:w="1272" w:type="dxa"/>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3774,8</w:t>
            </w:r>
          </w:p>
        </w:tc>
        <w:tc>
          <w:tcPr>
            <w:tcW w:w="1272" w:type="dxa"/>
            <w:vAlign w:val="center"/>
          </w:tcPr>
          <w:p w:rsidR="00744713" w:rsidRPr="00EE7CC4" w:rsidRDefault="00744713" w:rsidP="00744713">
            <w:pPr>
              <w:widowControl w:val="0"/>
              <w:autoSpaceDE w:val="0"/>
              <w:autoSpaceDN w:val="0"/>
              <w:adjustRightInd w:val="0"/>
              <w:spacing w:before="120" w:line="240" w:lineRule="auto"/>
              <w:jc w:val="center"/>
              <w:rPr>
                <w:rFonts w:ascii="Times New Roman" w:hAnsi="Times New Roman" w:cs="Times New Roman"/>
              </w:rPr>
            </w:pPr>
            <w:r w:rsidRPr="00EE7CC4">
              <w:rPr>
                <w:rFonts w:ascii="Times New Roman" w:hAnsi="Times New Roman" w:cs="Times New Roman"/>
              </w:rPr>
              <w:t>2911,0</w:t>
            </w:r>
          </w:p>
        </w:tc>
      </w:tr>
    </w:tbl>
    <w:p w:rsidR="00744713" w:rsidRPr="00EE7CC4" w:rsidRDefault="00744713" w:rsidP="007A15DB">
      <w:pPr>
        <w:pStyle w:val="a5"/>
        <w:spacing w:before="240" w:line="276" w:lineRule="auto"/>
        <w:ind w:firstLine="567"/>
        <w:rPr>
          <w:rFonts w:ascii="Times New Roman" w:hAnsi="Times New Roman" w:cs="Times New Roman"/>
          <w:bCs/>
          <w:sz w:val="28"/>
          <w:szCs w:val="28"/>
        </w:rPr>
      </w:pPr>
      <w:r w:rsidRPr="00EE7CC4">
        <w:rPr>
          <w:rFonts w:ascii="Times New Roman" w:hAnsi="Times New Roman" w:cs="Times New Roman"/>
          <w:bCs/>
          <w:sz w:val="28"/>
          <w:szCs w:val="28"/>
        </w:rPr>
        <w:t xml:space="preserve">Підприємства області задекларували у 2022 році податок за забруднення навколишнього природного середовища у розмірі 2911,0 тис. грн. (у 2021 р. – 3023,3 тис. грн.), у тому числі за забруднення атмосферного повітря 760,3 тис. грн. (у 2021 р. – </w:t>
      </w:r>
      <w:r w:rsidRPr="00EE7CC4">
        <w:rPr>
          <w:rFonts w:ascii="Times New Roman" w:hAnsi="Times New Roman" w:cs="Times New Roman"/>
          <w:bCs/>
          <w:sz w:val="28"/>
          <w:szCs w:val="28"/>
          <w:lang w:val="ru-RU"/>
        </w:rPr>
        <w:t>1339,7</w:t>
      </w:r>
      <w:r w:rsidRPr="00EE7CC4">
        <w:rPr>
          <w:rFonts w:ascii="Times New Roman" w:hAnsi="Times New Roman" w:cs="Times New Roman"/>
          <w:bCs/>
          <w:sz w:val="28"/>
          <w:szCs w:val="28"/>
        </w:rPr>
        <w:t xml:space="preserve"> тис. грн.), за скиди забруднюючих речовин безпосередньо у водні обʼєкти 1147,9 тис. грн. (у 2021 р. – 590,9 тис. грн.), за розміщення відходів у спеціально відведених місцях 1002,9 тис. грн. (у 2021 р. – 1844,2 тис. грн.).</w:t>
      </w:r>
    </w:p>
    <w:p w:rsidR="00744713" w:rsidRPr="00EE7CC4" w:rsidRDefault="00744713" w:rsidP="00744713">
      <w:pPr>
        <w:pStyle w:val="a5"/>
        <w:spacing w:line="276" w:lineRule="auto"/>
        <w:ind w:firstLine="680"/>
        <w:rPr>
          <w:rFonts w:ascii="Times New Roman" w:hAnsi="Times New Roman" w:cs="Times New Roman"/>
          <w:bCs/>
          <w:sz w:val="28"/>
          <w:szCs w:val="28"/>
        </w:rPr>
      </w:pPr>
      <w:r w:rsidRPr="00EE7CC4">
        <w:rPr>
          <w:rFonts w:ascii="Times New Roman" w:hAnsi="Times New Roman" w:cs="Times New Roman"/>
          <w:bCs/>
          <w:sz w:val="28"/>
          <w:szCs w:val="28"/>
        </w:rPr>
        <w:t>Фактично сплачено у 2022 році підприємствами, організаціями та установами за забруднення довкілля 2911,0 тис. грн. (у 2021р. – 3774,8 тис. грн.).</w:t>
      </w:r>
    </w:p>
    <w:p w:rsidR="00953D97" w:rsidRPr="00EE7CC4" w:rsidRDefault="00953D97">
      <w:pPr>
        <w:rPr>
          <w:rFonts w:ascii="Times New Roman" w:eastAsia="Times New Roman" w:hAnsi="Times New Roman" w:cs="Times New Roman"/>
          <w:bCs/>
          <w:sz w:val="28"/>
          <w:szCs w:val="28"/>
          <w:lang w:eastAsia="ru-RU"/>
        </w:rPr>
      </w:pPr>
      <w:r w:rsidRPr="00EE7CC4">
        <w:rPr>
          <w:rFonts w:ascii="Times New Roman" w:hAnsi="Times New Roman" w:cs="Times New Roman"/>
          <w:bCs/>
          <w:sz w:val="28"/>
          <w:szCs w:val="28"/>
        </w:rPr>
        <w:br w:type="page"/>
      </w:r>
    </w:p>
    <w:p w:rsidR="00953D97" w:rsidRPr="00EE7CC4" w:rsidRDefault="00953D97" w:rsidP="00744713">
      <w:pPr>
        <w:pStyle w:val="a5"/>
        <w:spacing w:line="276" w:lineRule="auto"/>
        <w:ind w:left="75"/>
        <w:jc w:val="center"/>
        <w:rPr>
          <w:rFonts w:ascii="Times New Roman" w:hAnsi="Times New Roman" w:cs="Times New Roman"/>
          <w:bCs/>
          <w:sz w:val="28"/>
          <w:szCs w:val="28"/>
        </w:rPr>
        <w:sectPr w:rsidR="00953D97" w:rsidRPr="00EE7CC4" w:rsidSect="00100BC2">
          <w:pgSz w:w="11906" w:h="16838"/>
          <w:pgMar w:top="1134" w:right="567" w:bottom="1134" w:left="1701" w:header="709" w:footer="709" w:gutter="0"/>
          <w:cols w:space="708"/>
          <w:titlePg/>
          <w:docGrid w:linePitch="360"/>
        </w:sectPr>
      </w:pPr>
    </w:p>
    <w:p w:rsidR="00953D97" w:rsidRPr="00EE7CC4" w:rsidRDefault="00953D97" w:rsidP="00953D97">
      <w:pPr>
        <w:pStyle w:val="a5"/>
        <w:spacing w:line="276" w:lineRule="auto"/>
        <w:ind w:left="75"/>
        <w:jc w:val="center"/>
        <w:rPr>
          <w:rFonts w:ascii="Times New Roman" w:hAnsi="Times New Roman" w:cs="Times New Roman"/>
          <w:bCs/>
          <w:sz w:val="28"/>
          <w:szCs w:val="28"/>
        </w:rPr>
      </w:pPr>
      <w:r w:rsidRPr="00EE7CC4">
        <w:rPr>
          <w:rFonts w:ascii="Times New Roman" w:hAnsi="Times New Roman" w:cs="Times New Roman"/>
          <w:bCs/>
          <w:sz w:val="28"/>
          <w:szCs w:val="28"/>
        </w:rPr>
        <w:lastRenderedPageBreak/>
        <w:t>Стан фінансування природоохоронної галузі</w:t>
      </w:r>
    </w:p>
    <w:p w:rsidR="00953D97" w:rsidRPr="00EE7CC4" w:rsidRDefault="00953D97" w:rsidP="00953D97">
      <w:pPr>
        <w:widowControl w:val="0"/>
        <w:tabs>
          <w:tab w:val="left" w:leader="underscore" w:pos="7930"/>
        </w:tabs>
        <w:jc w:val="center"/>
        <w:rPr>
          <w:rFonts w:ascii="Times New Roman" w:hAnsi="Times New Roman" w:cs="Times New Roman"/>
          <w:sz w:val="24"/>
          <w:szCs w:val="24"/>
          <w:lang w:val="ru-RU" w:bidi="ru-RU"/>
        </w:rPr>
      </w:pPr>
      <w:r w:rsidRPr="00EE7CC4">
        <w:rPr>
          <w:rFonts w:ascii="Times New Roman" w:hAnsi="Times New Roman" w:cs="Times New Roman"/>
          <w:sz w:val="24"/>
          <w:szCs w:val="24"/>
          <w:lang w:eastAsia="uk-UA" w:bidi="uk-UA"/>
        </w:rPr>
        <w:t xml:space="preserve">Перелік </w:t>
      </w:r>
      <w:r w:rsidRPr="00EE7CC4">
        <w:rPr>
          <w:rFonts w:ascii="Times New Roman" w:hAnsi="Times New Roman" w:cs="Times New Roman"/>
          <w:sz w:val="24"/>
          <w:szCs w:val="24"/>
          <w:lang w:val="ru-RU" w:bidi="ru-RU"/>
        </w:rPr>
        <w:t xml:space="preserve">природоохоронних </w:t>
      </w:r>
      <w:r w:rsidRPr="00EE7CC4">
        <w:rPr>
          <w:rFonts w:ascii="Times New Roman" w:hAnsi="Times New Roman" w:cs="Times New Roman"/>
          <w:sz w:val="24"/>
          <w:szCs w:val="24"/>
          <w:lang w:eastAsia="uk-UA" w:bidi="uk-UA"/>
        </w:rPr>
        <w:t xml:space="preserve">заходів, фінансування </w:t>
      </w:r>
      <w:r w:rsidRPr="00EE7CC4">
        <w:rPr>
          <w:rFonts w:ascii="Times New Roman" w:hAnsi="Times New Roman" w:cs="Times New Roman"/>
          <w:sz w:val="24"/>
          <w:szCs w:val="24"/>
          <w:lang w:val="ru-RU" w:bidi="ru-RU"/>
        </w:rPr>
        <w:t xml:space="preserve">яких </w:t>
      </w:r>
      <w:r w:rsidRPr="00EE7CC4">
        <w:rPr>
          <w:rFonts w:ascii="Times New Roman" w:hAnsi="Times New Roman" w:cs="Times New Roman"/>
          <w:sz w:val="24"/>
          <w:szCs w:val="24"/>
          <w:lang w:eastAsia="uk-UA" w:bidi="uk-UA"/>
        </w:rPr>
        <w:t xml:space="preserve">здійснювалось </w:t>
      </w:r>
      <w:r w:rsidRPr="00EE7CC4">
        <w:rPr>
          <w:rFonts w:ascii="Times New Roman" w:hAnsi="Times New Roman" w:cs="Times New Roman"/>
          <w:sz w:val="24"/>
          <w:szCs w:val="24"/>
          <w:lang w:val="ru-RU" w:bidi="ru-RU"/>
        </w:rPr>
        <w:t xml:space="preserve">за рахунок </w:t>
      </w:r>
      <w:r w:rsidRPr="00EE7CC4">
        <w:rPr>
          <w:rFonts w:ascii="Times New Roman" w:hAnsi="Times New Roman" w:cs="Times New Roman"/>
          <w:sz w:val="24"/>
          <w:szCs w:val="24"/>
          <w:lang w:eastAsia="uk-UA" w:bidi="uk-UA"/>
        </w:rPr>
        <w:t xml:space="preserve">коштів </w:t>
      </w:r>
      <w:r w:rsidRPr="00EE7CC4">
        <w:rPr>
          <w:rFonts w:ascii="Times New Roman" w:hAnsi="Times New Roman" w:cs="Times New Roman"/>
          <w:sz w:val="24"/>
          <w:szCs w:val="24"/>
          <w:lang w:val="ru-RU" w:bidi="ru-RU"/>
        </w:rPr>
        <w:t>обласного фонду охорони навколишнього природного середовища у 2022 році</w:t>
      </w:r>
    </w:p>
    <w:p w:rsidR="00953D97" w:rsidRPr="00EE7CC4" w:rsidRDefault="00953D97" w:rsidP="00953D97">
      <w:pPr>
        <w:widowControl w:val="0"/>
        <w:jc w:val="right"/>
        <w:rPr>
          <w:rFonts w:ascii="Times New Roman" w:hAnsi="Times New Roman" w:cs="Times New Roman"/>
          <w:sz w:val="24"/>
          <w:szCs w:val="24"/>
          <w:lang w:val="ru-RU" w:bidi="ru-RU"/>
        </w:rPr>
      </w:pPr>
      <w:r w:rsidRPr="00EE7CC4">
        <w:rPr>
          <w:rFonts w:ascii="Times New Roman" w:hAnsi="Times New Roman" w:cs="Times New Roman"/>
          <w:sz w:val="24"/>
          <w:szCs w:val="24"/>
          <w:lang w:val="ru-RU" w:bidi="ru-RU"/>
        </w:rPr>
        <w:t>Таблиця 67</w:t>
      </w:r>
    </w:p>
    <w:tbl>
      <w:tblPr>
        <w:tblOverlap w:val="never"/>
        <w:tblW w:w="13722" w:type="dxa"/>
        <w:jc w:val="center"/>
        <w:tblInd w:w="-1546" w:type="dxa"/>
        <w:tblLayout w:type="fixed"/>
        <w:tblCellMar>
          <w:left w:w="10" w:type="dxa"/>
          <w:right w:w="10" w:type="dxa"/>
        </w:tblCellMar>
        <w:tblLook w:val="04A0" w:firstRow="1" w:lastRow="0" w:firstColumn="1" w:lastColumn="0" w:noHBand="0" w:noVBand="1"/>
      </w:tblPr>
      <w:tblGrid>
        <w:gridCol w:w="855"/>
        <w:gridCol w:w="3652"/>
        <w:gridCol w:w="1701"/>
        <w:gridCol w:w="1559"/>
        <w:gridCol w:w="1985"/>
        <w:gridCol w:w="1690"/>
        <w:gridCol w:w="2280"/>
      </w:tblGrid>
      <w:tr w:rsidR="00EE7CC4" w:rsidRPr="00EE7CC4" w:rsidTr="00953D97">
        <w:trPr>
          <w:trHeight w:hRule="exact" w:val="1397"/>
          <w:jc w:val="center"/>
        </w:trPr>
        <w:tc>
          <w:tcPr>
            <w:tcW w:w="855"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val="ru-RU" w:bidi="ru-RU"/>
              </w:rPr>
              <w:t>№ з/п</w:t>
            </w:r>
          </w:p>
        </w:tc>
        <w:tc>
          <w:tcPr>
            <w:tcW w:w="3652"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val="ru-RU" w:bidi="ru-RU"/>
              </w:rPr>
              <w:t>Назва природоохоронного заходу</w:t>
            </w:r>
          </w:p>
        </w:tc>
        <w:tc>
          <w:tcPr>
            <w:tcW w:w="1701"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val="ru-RU" w:bidi="ru-RU"/>
              </w:rPr>
              <w:t xml:space="preserve">Загальна кошторисна </w:t>
            </w:r>
            <w:r w:rsidRPr="00EE7CC4">
              <w:rPr>
                <w:rFonts w:ascii="Times New Roman" w:hAnsi="Times New Roman" w:cs="Times New Roman"/>
                <w:lang w:eastAsia="uk-UA" w:bidi="uk-UA"/>
              </w:rPr>
              <w:t xml:space="preserve">вартість (згідно </w:t>
            </w:r>
            <w:r w:rsidRPr="00EE7CC4">
              <w:rPr>
                <w:rFonts w:ascii="Times New Roman" w:hAnsi="Times New Roman" w:cs="Times New Roman"/>
                <w:lang w:val="ru-RU" w:bidi="ru-RU"/>
              </w:rPr>
              <w:t>з проектом), тис. грн</w:t>
            </w:r>
          </w:p>
        </w:tc>
        <w:tc>
          <w:tcPr>
            <w:tcW w:w="1559"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 xml:space="preserve">Термін реалізації </w:t>
            </w:r>
            <w:r w:rsidRPr="00EE7CC4">
              <w:rPr>
                <w:rFonts w:ascii="Times New Roman" w:hAnsi="Times New Roman" w:cs="Times New Roman"/>
                <w:lang w:val="ru-RU" w:bidi="ru-RU"/>
              </w:rPr>
              <w:t xml:space="preserve">заходу </w:t>
            </w:r>
            <w:r w:rsidRPr="00EE7CC4">
              <w:rPr>
                <w:rFonts w:ascii="Times New Roman" w:hAnsi="Times New Roman" w:cs="Times New Roman"/>
                <w:lang w:eastAsia="uk-UA" w:bidi="uk-UA"/>
              </w:rPr>
              <w:t xml:space="preserve">(згідно </w:t>
            </w:r>
            <w:r w:rsidRPr="00EE7CC4">
              <w:rPr>
                <w:rFonts w:ascii="Times New Roman" w:hAnsi="Times New Roman" w:cs="Times New Roman"/>
                <w:lang w:val="ru-RU" w:bidi="ru-RU"/>
              </w:rPr>
              <w:t>з проектом)</w:t>
            </w:r>
          </w:p>
        </w:tc>
        <w:tc>
          <w:tcPr>
            <w:tcW w:w="1985"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 xml:space="preserve">Ступінь готовності </w:t>
            </w:r>
            <w:r w:rsidRPr="00EE7CC4">
              <w:rPr>
                <w:rFonts w:ascii="Times New Roman" w:hAnsi="Times New Roman" w:cs="Times New Roman"/>
                <w:lang w:val="ru-RU" w:bidi="ru-RU"/>
              </w:rPr>
              <w:t>природоохоронного заходу, %</w:t>
            </w:r>
          </w:p>
        </w:tc>
        <w:tc>
          <w:tcPr>
            <w:tcW w:w="1690"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val="ru-RU" w:bidi="ru-RU"/>
              </w:rPr>
              <w:t xml:space="preserve">Обсяг фактичних </w:t>
            </w:r>
            <w:r w:rsidRPr="00EE7CC4">
              <w:rPr>
                <w:rFonts w:ascii="Times New Roman" w:hAnsi="Times New Roman" w:cs="Times New Roman"/>
                <w:lang w:eastAsia="uk-UA" w:bidi="uk-UA"/>
              </w:rPr>
              <w:t xml:space="preserve">видатків </w:t>
            </w:r>
            <w:r w:rsidRPr="00EE7CC4">
              <w:rPr>
                <w:rFonts w:ascii="Times New Roman" w:hAnsi="Times New Roman" w:cs="Times New Roman"/>
                <w:lang w:val="ru-RU" w:bidi="ru-RU"/>
              </w:rPr>
              <w:t>з обласного фонду, тис. грн</w:t>
            </w:r>
          </w:p>
        </w:tc>
        <w:tc>
          <w:tcPr>
            <w:tcW w:w="2280" w:type="dxa"/>
            <w:tcBorders>
              <w:top w:val="single" w:sz="4" w:space="0" w:color="auto"/>
              <w:left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 xml:space="preserve">Інформація </w:t>
            </w:r>
            <w:r w:rsidRPr="00EE7CC4">
              <w:rPr>
                <w:rFonts w:ascii="Times New Roman" w:hAnsi="Times New Roman" w:cs="Times New Roman"/>
                <w:lang w:val="ru-RU" w:bidi="ru-RU"/>
              </w:rPr>
              <w:t xml:space="preserve">щодо стану виконання природоохоронного заходу (завершення або введення в </w:t>
            </w:r>
            <w:r w:rsidRPr="00EE7CC4">
              <w:rPr>
                <w:rFonts w:ascii="Times New Roman" w:hAnsi="Times New Roman" w:cs="Times New Roman"/>
                <w:lang w:eastAsia="uk-UA" w:bidi="uk-UA"/>
              </w:rPr>
              <w:t>експлуатацію)</w:t>
            </w:r>
          </w:p>
        </w:tc>
      </w:tr>
      <w:tr w:rsidR="00EE7CC4" w:rsidRPr="00EE7CC4" w:rsidTr="00953D97">
        <w:trPr>
          <w:trHeight w:hRule="exact" w:val="269"/>
          <w:jc w:val="center"/>
        </w:trPr>
        <w:tc>
          <w:tcPr>
            <w:tcW w:w="855"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val="ru-RU" w:bidi="ru-RU"/>
              </w:rPr>
              <w:t>1</w:t>
            </w:r>
          </w:p>
        </w:tc>
        <w:tc>
          <w:tcPr>
            <w:tcW w:w="3652"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2</w:t>
            </w:r>
          </w:p>
        </w:tc>
        <w:tc>
          <w:tcPr>
            <w:tcW w:w="1701"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3</w:t>
            </w:r>
          </w:p>
        </w:tc>
        <w:tc>
          <w:tcPr>
            <w:tcW w:w="1559"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4</w:t>
            </w:r>
          </w:p>
        </w:tc>
        <w:tc>
          <w:tcPr>
            <w:tcW w:w="1985"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5</w:t>
            </w:r>
          </w:p>
        </w:tc>
        <w:tc>
          <w:tcPr>
            <w:tcW w:w="1690" w:type="dxa"/>
            <w:tcBorders>
              <w:top w:val="single" w:sz="4" w:space="0" w:color="auto"/>
              <w:lef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6</w:t>
            </w:r>
          </w:p>
        </w:tc>
        <w:tc>
          <w:tcPr>
            <w:tcW w:w="2280" w:type="dxa"/>
            <w:tcBorders>
              <w:top w:val="single" w:sz="4" w:space="0" w:color="auto"/>
              <w:left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lang w:eastAsia="uk-UA" w:bidi="uk-UA"/>
              </w:rPr>
            </w:pPr>
            <w:r w:rsidRPr="00EE7CC4">
              <w:rPr>
                <w:rFonts w:ascii="Times New Roman" w:hAnsi="Times New Roman" w:cs="Times New Roman"/>
                <w:lang w:eastAsia="uk-UA" w:bidi="uk-UA"/>
              </w:rPr>
              <w:t>8</w:t>
            </w:r>
          </w:p>
        </w:tc>
      </w:tr>
      <w:tr w:rsidR="00EE7CC4" w:rsidRPr="00EE7CC4" w:rsidTr="0011102B">
        <w:trPr>
          <w:trHeight w:hRule="exact" w:val="1020"/>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Створення автоматизованої системи екологічного моніторингу атмосферного повітря у місті Чернівці</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5914,7</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2022</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500,0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Виконується</w:t>
            </w:r>
          </w:p>
        </w:tc>
      </w:tr>
      <w:tr w:rsidR="00EE7CC4" w:rsidRPr="00EE7CC4" w:rsidTr="0011102B">
        <w:trPr>
          <w:trHeight w:hRule="exact" w:val="1701"/>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Буріння експлуатаційної свердловини системи водопостачання для Долішньошепітського закладу загальної середньої освіти Берегометської селищної ради Виижницького району</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200,0</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2022</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Перенесено на 2023 рік</w:t>
            </w:r>
          </w:p>
        </w:tc>
      </w:tr>
      <w:tr w:rsidR="00EE7CC4" w:rsidRPr="00EE7CC4" w:rsidTr="0011102B">
        <w:trPr>
          <w:trHeight w:hRule="exact" w:val="1271"/>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3.</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Придбання кормів для підгодівлі лебедів-шипунів на території орнітологічного заказника місцевого значення «Чорторийський»</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34,9</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2022</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100%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34,9</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Виконано</w:t>
            </w:r>
          </w:p>
        </w:tc>
      </w:tr>
      <w:tr w:rsidR="00EE7CC4" w:rsidRPr="00EE7CC4" w:rsidTr="0011102B">
        <w:trPr>
          <w:trHeight w:hRule="exact" w:val="1298"/>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4.</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Дослідження та аналіз сучасного стану природних лікувальних та рекреаційних ресурсів Чернівецької області</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200</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2022</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100%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100,0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Виконано (кошти частково  зекономлено)</w:t>
            </w:r>
          </w:p>
        </w:tc>
      </w:tr>
      <w:tr w:rsidR="00EE7CC4" w:rsidRPr="00EE7CC4" w:rsidTr="00953D97">
        <w:trPr>
          <w:trHeight w:hRule="exact" w:val="3802"/>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lastRenderedPageBreak/>
              <w:t>5.</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Виготовлення науково-популярного видання «Рослини з Червоної книги в Національному природному парку «Хотинський»</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49,3</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2022</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Непроведення видатків Державною казначейською службою, яка керувалась Постановою КМУ від 09.06.2021 №590 (зі змінами) «Про затвердження Порядку виконання повноважень Державною казначейською службою в особливому режимі в умовах воєнного стану»</w:t>
            </w:r>
          </w:p>
        </w:tc>
      </w:tr>
      <w:tr w:rsidR="00EE7CC4" w:rsidRPr="00EE7CC4" w:rsidTr="00953D97">
        <w:trPr>
          <w:trHeight w:hRule="exact" w:val="3863"/>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6.</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Виготовлення науково-популярного видання «Тварини з Червоної книги в Національному природному парку «Хотинський»</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49,3</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2022</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Непроведення видатків Державною казначейською службою, яка керувалась Постановою КМУ від 09.06.2021 №590 (зі змінами) «Про затвердження Порядку виконання повноважень Державною казначейською службою в особливому режимі в умовах воєнного стану»</w:t>
            </w:r>
          </w:p>
        </w:tc>
      </w:tr>
      <w:tr w:rsidR="00EE7CC4" w:rsidRPr="00EE7CC4" w:rsidTr="00953D97">
        <w:trPr>
          <w:trHeight w:hRule="exact" w:val="3980"/>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lastRenderedPageBreak/>
              <w:t>7.</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Видання книги «Рослини з Червоної книги України в Національному природному парку «Черемоський»</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49,3</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2022</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Непроведення видатків Державною казначейською службою, яка керувалась Постановою КМУ від 09.06.2021 №590 (зі змінами) «Про затвердження Порядку виконання повноважень Державною казначейською службою в особливому режимі в умовах воєнного стану»</w:t>
            </w:r>
          </w:p>
        </w:tc>
      </w:tr>
      <w:tr w:rsidR="00EE7CC4" w:rsidRPr="00EE7CC4" w:rsidTr="00953D97">
        <w:trPr>
          <w:trHeight w:hRule="exact" w:val="3981"/>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8.</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Видання книги «Тварини з Червоної книги України в Національному природному парку «Черемоський»</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49,3</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2022</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Непроведення видатків Державною казначейською службою, яка керувалась Постановою КМУ від 09.06.2021 №590 (зі змінами) «Про затвердження Порядку виконання повноважень Державною казначейською службою в особливому режимі в умовах воєнного стану»</w:t>
            </w:r>
          </w:p>
        </w:tc>
      </w:tr>
      <w:tr w:rsidR="00EE7CC4" w:rsidRPr="00EE7CC4" w:rsidTr="00953D97">
        <w:trPr>
          <w:trHeight w:hRule="exact" w:val="3981"/>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lastRenderedPageBreak/>
              <w:t>9.</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Розроблення проєктно-кошторисної документації по об’єкту «Будівництво касети полігону твердих побутових відходів в місті Сторожинець Чернівецького району»</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200,0</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2022</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Непроведення видатків Державною казначейською службою, яка керувалась Постановою КМУ від 09.06.2021 №590 (зі змінами) «Про затвердження Порядку виконання повноважень Державною казначейською службою в особливому режимі в умовах воєнного стану»</w:t>
            </w:r>
          </w:p>
        </w:tc>
      </w:tr>
      <w:tr w:rsidR="00EE7CC4" w:rsidRPr="00EE7CC4" w:rsidTr="00953D97">
        <w:trPr>
          <w:trHeight w:hRule="exact" w:val="1274"/>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14.</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Придбання контейнерів для збору твердих побутових відходів на</w:t>
            </w:r>
          </w:p>
          <w:p w:rsidR="00953D97" w:rsidRPr="00EE7CC4" w:rsidRDefault="00953D97" w:rsidP="0011102B">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території Кострижівської селищної  територіальної грома</w:t>
            </w:r>
            <w:r w:rsidR="0011102B" w:rsidRPr="00EE7CC4">
              <w:rPr>
                <w:rFonts w:ascii="Times New Roman" w:hAnsi="Times New Roman" w:cs="Times New Roman"/>
              </w:rPr>
              <w:t>ди</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30,0</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2021</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100%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30,0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Виконано</w:t>
            </w:r>
          </w:p>
        </w:tc>
      </w:tr>
      <w:tr w:rsidR="00EE7CC4" w:rsidRPr="00EE7CC4" w:rsidTr="00953D97">
        <w:trPr>
          <w:trHeight w:hRule="exact" w:val="1278"/>
          <w:jc w:val="center"/>
        </w:trPr>
        <w:tc>
          <w:tcPr>
            <w:tcW w:w="85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15.</w:t>
            </w:r>
          </w:p>
        </w:tc>
        <w:tc>
          <w:tcPr>
            <w:tcW w:w="3652"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Придбання контейнерів для збору твердих побутових відходів на</w:t>
            </w:r>
          </w:p>
          <w:p w:rsidR="00953D97" w:rsidRPr="00EE7CC4" w:rsidRDefault="00953D97" w:rsidP="0011102B">
            <w:pPr>
              <w:widowControl w:val="0"/>
              <w:autoSpaceDE w:val="0"/>
              <w:autoSpaceDN w:val="0"/>
              <w:adjustRightInd w:val="0"/>
              <w:spacing w:after="0" w:line="240" w:lineRule="auto"/>
              <w:jc w:val="center"/>
              <w:rPr>
                <w:rFonts w:ascii="Times New Roman" w:hAnsi="Times New Roman" w:cs="Times New Roman"/>
              </w:rPr>
            </w:pPr>
            <w:r w:rsidRPr="00EE7CC4">
              <w:rPr>
                <w:rFonts w:ascii="Times New Roman" w:hAnsi="Times New Roman" w:cs="Times New Roman"/>
              </w:rPr>
              <w:t>території Горішньошеровецької сі</w:t>
            </w:r>
            <w:r w:rsidR="0011102B" w:rsidRPr="00EE7CC4">
              <w:rPr>
                <w:rFonts w:ascii="Times New Roman" w:hAnsi="Times New Roman" w:cs="Times New Roman"/>
              </w:rPr>
              <w:t>льської  територіальної громади</w:t>
            </w:r>
          </w:p>
        </w:tc>
        <w:tc>
          <w:tcPr>
            <w:tcW w:w="1701"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30,0</w:t>
            </w:r>
          </w:p>
        </w:tc>
        <w:tc>
          <w:tcPr>
            <w:tcW w:w="1559"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2021</w:t>
            </w:r>
          </w:p>
        </w:tc>
        <w:tc>
          <w:tcPr>
            <w:tcW w:w="1985"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100%</w:t>
            </w:r>
          </w:p>
        </w:tc>
        <w:tc>
          <w:tcPr>
            <w:tcW w:w="1690" w:type="dxa"/>
            <w:tcBorders>
              <w:top w:val="single" w:sz="4" w:space="0" w:color="auto"/>
              <w:left w:val="single" w:sz="4" w:space="0" w:color="auto"/>
              <w:bottom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hAnsi="Times New Roman" w:cs="Times New Roman"/>
              </w:rPr>
            </w:pPr>
            <w:r w:rsidRPr="00EE7CC4">
              <w:rPr>
                <w:rFonts w:ascii="Times New Roman" w:hAnsi="Times New Roman" w:cs="Times New Roman"/>
              </w:rPr>
              <w:t>30,0</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953D97" w:rsidRPr="00EE7CC4" w:rsidRDefault="00953D97" w:rsidP="00953D97">
            <w:pPr>
              <w:widowControl w:val="0"/>
              <w:spacing w:after="0" w:line="240" w:lineRule="auto"/>
              <w:jc w:val="center"/>
              <w:rPr>
                <w:rFonts w:ascii="Times New Roman" w:eastAsia="Courier New" w:hAnsi="Times New Roman" w:cs="Times New Roman"/>
                <w:lang w:eastAsia="uk-UA" w:bidi="uk-UA"/>
              </w:rPr>
            </w:pPr>
            <w:r w:rsidRPr="00EE7CC4">
              <w:rPr>
                <w:rFonts w:ascii="Times New Roman" w:eastAsia="Courier New" w:hAnsi="Times New Roman" w:cs="Times New Roman"/>
                <w:lang w:eastAsia="uk-UA" w:bidi="uk-UA"/>
              </w:rPr>
              <w:t>Виконано</w:t>
            </w:r>
          </w:p>
        </w:tc>
      </w:tr>
    </w:tbl>
    <w:p w:rsidR="00744713" w:rsidRPr="00EE7CC4" w:rsidRDefault="00744713" w:rsidP="00744713">
      <w:pPr>
        <w:pStyle w:val="a5"/>
        <w:spacing w:line="276" w:lineRule="auto"/>
        <w:ind w:left="75"/>
        <w:jc w:val="center"/>
        <w:rPr>
          <w:rFonts w:ascii="Times New Roman" w:hAnsi="Times New Roman" w:cs="Times New Roman"/>
          <w:bCs/>
          <w:sz w:val="28"/>
          <w:szCs w:val="28"/>
        </w:rPr>
      </w:pPr>
    </w:p>
    <w:p w:rsidR="0011102B" w:rsidRPr="00EE7CC4" w:rsidRDefault="0011102B">
      <w:pPr>
        <w:rPr>
          <w:rFonts w:ascii="Times New Roman" w:hAnsi="Times New Roman" w:cs="Times New Roman"/>
          <w:sz w:val="28"/>
          <w:szCs w:val="28"/>
        </w:rPr>
      </w:pPr>
      <w:r w:rsidRPr="00EE7CC4">
        <w:rPr>
          <w:rFonts w:ascii="Times New Roman" w:hAnsi="Times New Roman" w:cs="Times New Roman"/>
          <w:sz w:val="28"/>
          <w:szCs w:val="28"/>
        </w:rPr>
        <w:br w:type="page"/>
      </w:r>
    </w:p>
    <w:p w:rsidR="0011102B" w:rsidRPr="00EE7CC4" w:rsidRDefault="0011102B" w:rsidP="00744713">
      <w:pPr>
        <w:spacing w:after="0"/>
        <w:ind w:firstLine="709"/>
        <w:jc w:val="both"/>
        <w:rPr>
          <w:rFonts w:ascii="Times New Roman" w:hAnsi="Times New Roman" w:cs="Times New Roman"/>
          <w:sz w:val="28"/>
          <w:szCs w:val="28"/>
        </w:rPr>
        <w:sectPr w:rsidR="0011102B" w:rsidRPr="00EE7CC4" w:rsidSect="00953D97">
          <w:pgSz w:w="16838" w:h="11906" w:orient="landscape"/>
          <w:pgMar w:top="1134" w:right="567" w:bottom="1134" w:left="1701" w:header="709" w:footer="709" w:gutter="0"/>
          <w:cols w:space="708"/>
          <w:titlePg/>
          <w:docGrid w:linePitch="360"/>
        </w:sectPr>
      </w:pPr>
    </w:p>
    <w:p w:rsidR="0011102B" w:rsidRPr="00EE7CC4" w:rsidRDefault="0011102B" w:rsidP="0011102B">
      <w:pPr>
        <w:shd w:val="clear" w:color="auto" w:fill="FFFFFF"/>
        <w:spacing w:after="0"/>
        <w:jc w:val="center"/>
        <w:rPr>
          <w:rFonts w:ascii="Times New Roman" w:hAnsi="Times New Roman" w:cs="Times New Roman"/>
          <w:sz w:val="28"/>
          <w:szCs w:val="28"/>
        </w:rPr>
      </w:pPr>
      <w:r w:rsidRPr="00EE7CC4">
        <w:rPr>
          <w:rFonts w:ascii="Times New Roman" w:hAnsi="Times New Roman" w:cs="Times New Roman"/>
          <w:bCs/>
          <w:sz w:val="28"/>
          <w:szCs w:val="28"/>
        </w:rPr>
        <w:lastRenderedPageBreak/>
        <w:t xml:space="preserve">8 Технічне регулювання у сфері охорони </w:t>
      </w:r>
      <w:r w:rsidRPr="00EE7CC4">
        <w:rPr>
          <w:rFonts w:ascii="Times New Roman" w:hAnsi="Times New Roman" w:cs="Times New Roman"/>
          <w:sz w:val="28"/>
          <w:szCs w:val="28"/>
        </w:rPr>
        <w:t>навколишнього природного середовища, використання природних ресурсів</w:t>
      </w:r>
    </w:p>
    <w:p w:rsidR="0011102B" w:rsidRPr="00EE7CC4" w:rsidRDefault="0011102B" w:rsidP="0011102B">
      <w:pPr>
        <w:shd w:val="clear" w:color="auto" w:fill="FFFFFF"/>
        <w:ind w:firstLine="709"/>
        <w:jc w:val="center"/>
        <w:rPr>
          <w:rFonts w:ascii="Times New Roman" w:hAnsi="Times New Roman" w:cs="Times New Roman"/>
          <w:sz w:val="28"/>
          <w:szCs w:val="28"/>
        </w:rPr>
      </w:pPr>
      <w:r w:rsidRPr="00EE7CC4">
        <w:rPr>
          <w:rFonts w:ascii="Times New Roman" w:hAnsi="Times New Roman" w:cs="Times New Roman"/>
          <w:sz w:val="28"/>
          <w:szCs w:val="28"/>
        </w:rPr>
        <w:t>та забезпечення екологічної безпеки</w:t>
      </w:r>
    </w:p>
    <w:p w:rsidR="0011102B" w:rsidRPr="00EE7CC4" w:rsidRDefault="0011102B" w:rsidP="0011102B">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Технічне регулювання в сфері охорони навколишнього природного середовища, використання природних ресурсів та забезпечення екологічної безпеки передбачає впровадження наступних заходів:</w:t>
      </w:r>
    </w:p>
    <w:p w:rsidR="00590BF9" w:rsidRPr="00EE7CC4" w:rsidRDefault="00590BF9" w:rsidP="00590BF9">
      <w:pPr>
        <w:pStyle w:val="a5"/>
        <w:tabs>
          <w:tab w:val="left" w:pos="851"/>
        </w:tabs>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 </w:t>
      </w:r>
      <w:r w:rsidR="0011102B" w:rsidRPr="00EE7CC4">
        <w:rPr>
          <w:rFonts w:ascii="Times New Roman" w:hAnsi="Times New Roman" w:cs="Times New Roman"/>
          <w:sz w:val="28"/>
          <w:szCs w:val="28"/>
        </w:rPr>
        <w:t>екологічну стандартизацію та нормування, це група стандартів з державного класифікатора ДК 004-2003;</w:t>
      </w:r>
    </w:p>
    <w:p w:rsidR="00590BF9" w:rsidRPr="00EE7CC4" w:rsidRDefault="00590BF9" w:rsidP="00590BF9">
      <w:pPr>
        <w:pStyle w:val="a5"/>
        <w:tabs>
          <w:tab w:val="left" w:pos="851"/>
        </w:tabs>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 </w:t>
      </w:r>
      <w:r w:rsidR="0011102B" w:rsidRPr="00EE7CC4">
        <w:rPr>
          <w:rFonts w:ascii="Times New Roman" w:hAnsi="Times New Roman" w:cs="Times New Roman"/>
          <w:sz w:val="28"/>
          <w:szCs w:val="28"/>
        </w:rPr>
        <w:t>екологічний аудит, відповідно до вимог Закону України “Про екологічний аудит”;</w:t>
      </w:r>
    </w:p>
    <w:p w:rsidR="00590BF9" w:rsidRPr="00EE7CC4" w:rsidRDefault="00590BF9" w:rsidP="00590BF9">
      <w:pPr>
        <w:pStyle w:val="a5"/>
        <w:tabs>
          <w:tab w:val="left" w:pos="851"/>
        </w:tabs>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екологічна сертифікація;</w:t>
      </w:r>
    </w:p>
    <w:p w:rsidR="0011102B" w:rsidRPr="00EE7CC4" w:rsidRDefault="00590BF9" w:rsidP="00590BF9">
      <w:pPr>
        <w:pStyle w:val="a5"/>
        <w:tabs>
          <w:tab w:val="left" w:pos="851"/>
        </w:tabs>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 xml:space="preserve">- </w:t>
      </w:r>
      <w:r w:rsidR="0011102B" w:rsidRPr="00EE7CC4">
        <w:rPr>
          <w:rFonts w:ascii="Times New Roman" w:hAnsi="Times New Roman" w:cs="Times New Roman"/>
          <w:sz w:val="28"/>
          <w:szCs w:val="28"/>
        </w:rPr>
        <w:t>залучення міжнародної фінансової допомоги для вирішення питань технічної допомоги у сфері охорони довкілля.</w:t>
      </w:r>
    </w:p>
    <w:p w:rsidR="0011102B" w:rsidRPr="00EE7CC4" w:rsidRDefault="0011102B" w:rsidP="0011102B">
      <w:pPr>
        <w:tabs>
          <w:tab w:val="left" w:pos="3261"/>
        </w:tabs>
        <w:spacing w:after="0"/>
        <w:ind w:firstLine="709"/>
        <w:jc w:val="both"/>
        <w:rPr>
          <w:rFonts w:ascii="Times New Roman" w:hAnsi="Times New Roman" w:cs="Times New Roman"/>
          <w:bCs/>
          <w:sz w:val="28"/>
          <w:szCs w:val="28"/>
        </w:rPr>
      </w:pPr>
      <w:r w:rsidRPr="00EE7CC4">
        <w:rPr>
          <w:rFonts w:ascii="Times New Roman" w:hAnsi="Times New Roman" w:cs="Times New Roman"/>
          <w:bCs/>
          <w:sz w:val="28"/>
          <w:szCs w:val="28"/>
        </w:rPr>
        <w:t>Стандартизація і нормування є не лише функціями державного управління, а й важливими засобами охорони довкілля. Отримавши закріплення в законодавстві, вони стали загальнообов'язковими. Це означає, що екологічні стандарти повинні виконуватися усіма природокористувачами і в обов'язковому порядку здійснюватися уповноваженими державними органами.</w:t>
      </w:r>
    </w:p>
    <w:p w:rsidR="0011102B" w:rsidRPr="00EE7CC4" w:rsidRDefault="0011102B" w:rsidP="0011102B">
      <w:pPr>
        <w:pStyle w:val="a5"/>
        <w:tabs>
          <w:tab w:val="left" w:pos="851"/>
        </w:tabs>
        <w:spacing w:line="276" w:lineRule="auto"/>
        <w:ind w:firstLine="709"/>
        <w:rPr>
          <w:rFonts w:ascii="Times New Roman" w:hAnsi="Times New Roman" w:cs="Times New Roman"/>
          <w:sz w:val="28"/>
          <w:szCs w:val="28"/>
          <w:lang w:val="ru-RU"/>
        </w:rPr>
      </w:pPr>
      <w:r w:rsidRPr="00EE7CC4">
        <w:rPr>
          <w:rFonts w:ascii="Times New Roman" w:hAnsi="Times New Roman" w:cs="Times New Roman"/>
          <w:sz w:val="28"/>
          <w:szCs w:val="28"/>
          <w:lang w:val="ru-RU"/>
        </w:rPr>
        <w:t>Нормування у сфері природокористування й охорони довкілля полягає у встановленні уповноваженими державними органами екологічних нормативів відповідно до вимог чинного законодавства. І такими екологічними нормативами Закон "Про охорону навколишнього природного середовища" називає:</w:t>
      </w:r>
    </w:p>
    <w:p w:rsidR="0011102B" w:rsidRPr="00EE7CC4" w:rsidRDefault="0011102B" w:rsidP="00590BF9">
      <w:pPr>
        <w:pStyle w:val="a5"/>
        <w:numPr>
          <w:ilvl w:val="0"/>
          <w:numId w:val="30"/>
        </w:numPr>
        <w:tabs>
          <w:tab w:val="clear" w:pos="720"/>
          <w:tab w:val="num" w:pos="0"/>
          <w:tab w:val="left" w:pos="851"/>
        </w:tabs>
        <w:spacing w:line="276" w:lineRule="auto"/>
        <w:ind w:left="0" w:firstLine="709"/>
        <w:rPr>
          <w:rFonts w:ascii="Times New Roman" w:hAnsi="Times New Roman" w:cs="Times New Roman"/>
          <w:sz w:val="28"/>
          <w:szCs w:val="28"/>
          <w:lang w:val="ru-RU"/>
        </w:rPr>
      </w:pPr>
      <w:r w:rsidRPr="00EE7CC4">
        <w:rPr>
          <w:rFonts w:ascii="Times New Roman" w:hAnsi="Times New Roman" w:cs="Times New Roman"/>
          <w:sz w:val="28"/>
          <w:szCs w:val="28"/>
          <w:lang w:val="ru-RU"/>
        </w:rPr>
        <w:t>1. Гранично-допустимі викиди та скиди у навколишнє природне середовище забруднюючих хімічних речовин (ГДВ), рівні допустимого шкідливого впливу на нього фізичних і біологічних факторів. Особливостями цих нормативів є те, що вони встановлюються для кожного стаціонарного джерела викидів чи скидів окремо. Основною метою встановлення їх є недопущення перевищення нормативів якості довкілля, особливо нормативів гранично допустимих концентрацій забруднюючих речовин;</w:t>
      </w:r>
    </w:p>
    <w:p w:rsidR="0011102B" w:rsidRPr="00EE7CC4" w:rsidRDefault="0011102B" w:rsidP="00590BF9">
      <w:pPr>
        <w:pStyle w:val="a5"/>
        <w:numPr>
          <w:ilvl w:val="0"/>
          <w:numId w:val="30"/>
        </w:numPr>
        <w:tabs>
          <w:tab w:val="clear" w:pos="720"/>
          <w:tab w:val="num" w:pos="0"/>
          <w:tab w:val="left" w:pos="851"/>
        </w:tabs>
        <w:spacing w:line="276" w:lineRule="auto"/>
        <w:ind w:left="0" w:firstLine="709"/>
        <w:rPr>
          <w:rFonts w:ascii="Times New Roman" w:hAnsi="Times New Roman" w:cs="Times New Roman"/>
          <w:sz w:val="28"/>
          <w:szCs w:val="28"/>
          <w:lang w:val="ru-RU"/>
        </w:rPr>
      </w:pPr>
      <w:r w:rsidRPr="00EE7CC4">
        <w:rPr>
          <w:rFonts w:ascii="Times New Roman" w:hAnsi="Times New Roman" w:cs="Times New Roman"/>
          <w:sz w:val="28"/>
          <w:szCs w:val="28"/>
          <w:lang w:val="ru-RU"/>
        </w:rPr>
        <w:t>2. Нормативи гранично допустимих концентрацій (ГДК) забруднюючих речовин в навколишньому природному середовищі та рівні шкідливих і біологічних впливів на нього. Вони належать до санітарно-гігієнічних нормативів. Це нормативи якості довкілля які встановлюють гранично допустимий рівень фізичних, хімічних та біологічних шкідливих впливів на довкілля. Вони повинні бути єдиними для всієї території України.</w:t>
      </w:r>
    </w:p>
    <w:p w:rsidR="0011102B" w:rsidRPr="00EE7CC4" w:rsidRDefault="0011102B" w:rsidP="002E15F2">
      <w:pPr>
        <w:pStyle w:val="a5"/>
        <w:tabs>
          <w:tab w:val="left" w:pos="851"/>
        </w:tabs>
        <w:spacing w:line="276" w:lineRule="auto"/>
        <w:ind w:firstLine="709"/>
        <w:rPr>
          <w:rFonts w:ascii="Times New Roman" w:hAnsi="Times New Roman" w:cs="Times New Roman"/>
          <w:sz w:val="28"/>
          <w:szCs w:val="28"/>
          <w:lang w:val="ru-RU"/>
        </w:rPr>
      </w:pPr>
      <w:r w:rsidRPr="00EE7CC4">
        <w:rPr>
          <w:rFonts w:ascii="Times New Roman" w:hAnsi="Times New Roman" w:cs="Times New Roman"/>
          <w:sz w:val="28"/>
          <w:szCs w:val="28"/>
          <w:lang w:val="ru-RU"/>
        </w:rPr>
        <w:t xml:space="preserve">У разі необхідності для курортних, лікувально-оздоровчих, рекреаційних та інших окремих районів можуть встановлюватися більш суворі нормативи </w:t>
      </w:r>
      <w:r w:rsidRPr="00EE7CC4">
        <w:rPr>
          <w:rFonts w:ascii="Times New Roman" w:hAnsi="Times New Roman" w:cs="Times New Roman"/>
          <w:sz w:val="28"/>
          <w:szCs w:val="28"/>
          <w:lang w:val="ru-RU"/>
        </w:rPr>
        <w:lastRenderedPageBreak/>
        <w:t>гранично допустимих концентрацій забруднюючих речовин та інших шкідливих впливів на навколишнє природне середовище.</w:t>
      </w:r>
    </w:p>
    <w:p w:rsidR="00AD67C3" w:rsidRPr="00EE7CC4" w:rsidRDefault="0011102B" w:rsidP="0011102B">
      <w:pPr>
        <w:spacing w:after="0"/>
        <w:ind w:firstLine="709"/>
        <w:jc w:val="both"/>
        <w:rPr>
          <w:rFonts w:ascii="Times New Roman" w:hAnsi="Times New Roman" w:cs="Times New Roman"/>
          <w:sz w:val="28"/>
          <w:szCs w:val="28"/>
          <w:lang w:val="ru-RU"/>
        </w:rPr>
      </w:pPr>
      <w:r w:rsidRPr="00EE7CC4">
        <w:rPr>
          <w:rFonts w:ascii="Times New Roman" w:hAnsi="Times New Roman" w:cs="Times New Roman"/>
          <w:sz w:val="28"/>
          <w:szCs w:val="28"/>
          <w:lang w:val="ru-RU"/>
        </w:rPr>
        <w:t>3. Нормативи використання природних ресурсів. Вони встановлюються законодавством для різних видів природокористування. Так, Лісовий кодекс України передбачає встановлення лімітів заготівлі деревини в порядку рубок</w:t>
      </w:r>
    </w:p>
    <w:p w:rsidR="002E15F2" w:rsidRPr="00EE7CC4" w:rsidRDefault="002E15F2" w:rsidP="002E15F2">
      <w:pPr>
        <w:pStyle w:val="a5"/>
        <w:tabs>
          <w:tab w:val="left" w:pos="851"/>
        </w:tabs>
        <w:spacing w:line="276" w:lineRule="auto"/>
        <w:rPr>
          <w:rFonts w:ascii="Times New Roman" w:hAnsi="Times New Roman" w:cs="Times New Roman"/>
          <w:sz w:val="28"/>
          <w:szCs w:val="28"/>
          <w:lang w:val="ru-RU"/>
        </w:rPr>
      </w:pPr>
      <w:r w:rsidRPr="00EE7CC4">
        <w:rPr>
          <w:rFonts w:ascii="Times New Roman" w:hAnsi="Times New Roman" w:cs="Times New Roman"/>
          <w:sz w:val="28"/>
          <w:szCs w:val="28"/>
          <w:lang w:val="ru-RU"/>
        </w:rPr>
        <w:t>головного користування (ст. 71), Водний кодекс України визначає ліміт використання вод (ст. 49), а Закон "Про мисливське господарство та полювання" передбачає встановлення лімітів використання мисливських тварин (ст. 16) і т. д.</w:t>
      </w:r>
    </w:p>
    <w:p w:rsidR="002E15F2" w:rsidRPr="00EE7CC4" w:rsidRDefault="002E15F2" w:rsidP="002E15F2">
      <w:pPr>
        <w:pStyle w:val="a5"/>
        <w:tabs>
          <w:tab w:val="left" w:pos="851"/>
        </w:tabs>
        <w:spacing w:after="240" w:line="276" w:lineRule="auto"/>
        <w:ind w:firstLine="709"/>
        <w:rPr>
          <w:rFonts w:ascii="Times New Roman" w:hAnsi="Times New Roman" w:cs="Times New Roman"/>
          <w:sz w:val="28"/>
          <w:szCs w:val="28"/>
          <w:lang w:val="ru-RU"/>
        </w:rPr>
      </w:pPr>
      <w:r w:rsidRPr="00EE7CC4">
        <w:rPr>
          <w:rFonts w:ascii="Times New Roman" w:hAnsi="Times New Roman" w:cs="Times New Roman"/>
          <w:sz w:val="28"/>
          <w:szCs w:val="28"/>
          <w:lang w:val="ru-RU"/>
        </w:rPr>
        <w:t>Варто наголосити, що законодавством України можуть встановлюватися й інші нормативи у сфері охорони довкілля і використання природних ресурсів. А розробляються і вводяться в дію вони спеціально уповноваженим центральним органом виконавчої влади з питань екології та природних ресурсів чи іншими уповноваженими на те державними органами</w:t>
      </w:r>
    </w:p>
    <w:p w:rsidR="002E15F2" w:rsidRPr="00EE7CC4" w:rsidRDefault="002E15F2" w:rsidP="002E15F2">
      <w:pPr>
        <w:shd w:val="clear" w:color="auto" w:fill="FFFFFF"/>
        <w:ind w:hanging="36"/>
        <w:jc w:val="center"/>
        <w:rPr>
          <w:rFonts w:ascii="Times New Roman" w:hAnsi="Times New Roman" w:cs="Times New Roman"/>
          <w:bCs/>
          <w:sz w:val="28"/>
          <w:szCs w:val="28"/>
        </w:rPr>
      </w:pPr>
      <w:r w:rsidRPr="00EE7CC4">
        <w:rPr>
          <w:rFonts w:ascii="Times New Roman" w:hAnsi="Times New Roman" w:cs="Times New Roman"/>
          <w:bCs/>
          <w:sz w:val="28"/>
          <w:szCs w:val="28"/>
        </w:rPr>
        <w:t>9 Державне регулювання у сфері природокористування</w:t>
      </w:r>
    </w:p>
    <w:p w:rsidR="002E15F2" w:rsidRPr="00EE7CC4" w:rsidRDefault="002E15F2" w:rsidP="002E15F2">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Здійснюючи регулювання у сфері охорони природи протягом 2022 року управлінням екології та природних ресурсів Чернівецької ОДА проведена наступна робота:</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Видано Дозвіл на викиди забруднюючих речовин в атмосферне повітря стаціонарними джерелами викиду –93;</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Зареєстровано Звіти з інвентаризації викидів забруднюючих речовин –  93;</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xml:space="preserve">- Визначення величини фонових концентрацій забруднюючих речовин в атмосферному повітрі для СГД – 18; </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Погоджено поточні індивідуальні технологічні нормативи використання питної води – 1;</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xml:space="preserve">- Зареєстровано декларації про утворення відходів –145; </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Розглянуто та затверджено реєстрові картки об’єктів утворення, оброблення та утилізації відходів – 7;</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xml:space="preserve">- Розглянуто та затверджено технічних паспортів утворення відходів – 92; </w:t>
      </w:r>
    </w:p>
    <w:p w:rsidR="0058150E"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Погоджено проєктів землеустрою щодо відведення земельних ділянок  ПЗФ – 1</w:t>
      </w:r>
      <w:r w:rsidR="0058150E" w:rsidRPr="00EE7CC4">
        <w:rPr>
          <w:rFonts w:ascii="Times New Roman" w:hAnsi="Times New Roman" w:cs="Times New Roman"/>
          <w:sz w:val="28"/>
          <w:szCs w:val="28"/>
          <w:lang w:eastAsia="uk-UA"/>
        </w:rPr>
        <w:t>;</w:t>
      </w:r>
    </w:p>
    <w:p w:rsidR="0058150E" w:rsidRPr="00EE7CC4" w:rsidRDefault="0058150E"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xml:space="preserve">- </w:t>
      </w:r>
      <w:r w:rsidR="002E15F2" w:rsidRPr="00EE7CC4">
        <w:rPr>
          <w:rFonts w:ascii="Times New Roman" w:hAnsi="Times New Roman" w:cs="Times New Roman"/>
          <w:sz w:val="28"/>
          <w:szCs w:val="28"/>
          <w:lang w:eastAsia="uk-UA"/>
        </w:rPr>
        <w:t>Пропозиції до заяви про визначення обсягу стратегічної екологічної оцінки документів державного планування – 28</w:t>
      </w:r>
      <w:r w:rsidRPr="00EE7CC4">
        <w:rPr>
          <w:rFonts w:ascii="Times New Roman" w:hAnsi="Times New Roman" w:cs="Times New Roman"/>
          <w:sz w:val="28"/>
          <w:szCs w:val="28"/>
          <w:lang w:eastAsia="uk-UA"/>
        </w:rPr>
        <w:t>;</w:t>
      </w:r>
    </w:p>
    <w:p w:rsidR="002E15F2" w:rsidRPr="00EE7CC4" w:rsidRDefault="0058150E"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xml:space="preserve">- </w:t>
      </w:r>
      <w:r w:rsidR="002E15F2" w:rsidRPr="00EE7CC4">
        <w:rPr>
          <w:rFonts w:ascii="Times New Roman" w:hAnsi="Times New Roman" w:cs="Times New Roman"/>
          <w:sz w:val="28"/>
          <w:szCs w:val="28"/>
          <w:lang w:eastAsia="uk-UA"/>
        </w:rPr>
        <w:t>Зауваження та пропозиції до звіту стратегічної оцінки –19;</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Реєстрація повідомлень про планову діяльність, яка підлягає оцінці впливу на довкілля –  8;</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t>- Реєстрація звітів з ОВД – 9;</w:t>
      </w:r>
    </w:p>
    <w:p w:rsidR="002E15F2" w:rsidRPr="00EE7CC4" w:rsidRDefault="002E15F2" w:rsidP="0058150E">
      <w:pPr>
        <w:spacing w:after="0"/>
        <w:ind w:firstLine="709"/>
        <w:jc w:val="both"/>
        <w:rPr>
          <w:rFonts w:ascii="Times New Roman" w:hAnsi="Times New Roman" w:cs="Times New Roman"/>
          <w:sz w:val="28"/>
          <w:szCs w:val="28"/>
          <w:lang w:eastAsia="uk-UA"/>
        </w:rPr>
      </w:pPr>
      <w:r w:rsidRPr="00EE7CC4">
        <w:rPr>
          <w:rFonts w:ascii="Times New Roman" w:hAnsi="Times New Roman" w:cs="Times New Roman"/>
          <w:sz w:val="28"/>
          <w:szCs w:val="28"/>
          <w:lang w:eastAsia="uk-UA"/>
        </w:rPr>
        <w:lastRenderedPageBreak/>
        <w:t>- Підготовка звіту громадських обговорень - 4;</w:t>
      </w:r>
    </w:p>
    <w:p w:rsidR="002E15F2" w:rsidRPr="00EE7CC4" w:rsidRDefault="002E15F2" w:rsidP="0058150E">
      <w:pPr>
        <w:ind w:firstLine="709"/>
        <w:jc w:val="both"/>
        <w:rPr>
          <w:rFonts w:ascii="Times New Roman" w:hAnsi="Times New Roman" w:cs="Times New Roman"/>
          <w:sz w:val="28"/>
          <w:szCs w:val="28"/>
          <w:lang w:val="ru-RU" w:eastAsia="uk-UA"/>
        </w:rPr>
      </w:pPr>
      <w:r w:rsidRPr="00EE7CC4">
        <w:rPr>
          <w:rFonts w:ascii="Times New Roman" w:hAnsi="Times New Roman" w:cs="Times New Roman"/>
          <w:sz w:val="28"/>
          <w:szCs w:val="28"/>
          <w:lang w:eastAsia="uk-UA"/>
        </w:rPr>
        <w:t>- Видано висновків з оцінки впливу на довкілля – 4.</w:t>
      </w:r>
    </w:p>
    <w:p w:rsidR="0058150E" w:rsidRPr="00EE7CC4" w:rsidRDefault="0058150E" w:rsidP="0058150E">
      <w:pPr>
        <w:shd w:val="clear" w:color="auto" w:fill="FFFFFF"/>
        <w:ind w:hanging="36"/>
        <w:jc w:val="center"/>
        <w:rPr>
          <w:rFonts w:ascii="Times New Roman" w:hAnsi="Times New Roman" w:cs="Times New Roman"/>
          <w:bCs/>
          <w:spacing w:val="-4"/>
          <w:sz w:val="28"/>
          <w:szCs w:val="28"/>
        </w:rPr>
      </w:pPr>
      <w:r w:rsidRPr="00EE7CC4">
        <w:rPr>
          <w:rFonts w:ascii="Times New Roman" w:hAnsi="Times New Roman" w:cs="Times New Roman"/>
          <w:bCs/>
          <w:sz w:val="28"/>
          <w:szCs w:val="28"/>
        </w:rPr>
        <w:t xml:space="preserve">10 Стан та перспективи наукових </w:t>
      </w:r>
      <w:r w:rsidRPr="00EE7CC4">
        <w:rPr>
          <w:rFonts w:ascii="Times New Roman" w:hAnsi="Times New Roman" w:cs="Times New Roman"/>
          <w:bCs/>
          <w:spacing w:val="-3"/>
          <w:sz w:val="28"/>
          <w:szCs w:val="28"/>
        </w:rPr>
        <w:t xml:space="preserve">досліджень у галузі </w:t>
      </w:r>
      <w:r w:rsidRPr="00EE7CC4">
        <w:rPr>
          <w:rFonts w:ascii="Times New Roman" w:hAnsi="Times New Roman" w:cs="Times New Roman"/>
          <w:bCs/>
          <w:spacing w:val="-4"/>
          <w:sz w:val="28"/>
          <w:szCs w:val="28"/>
        </w:rPr>
        <w:t>охорони довкілля</w:t>
      </w:r>
    </w:p>
    <w:p w:rsidR="0058150E" w:rsidRPr="00EE7CC4" w:rsidRDefault="0058150E" w:rsidP="0058150E">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Наукові дослідження з питань охорони навколишнього природного середовища та екологічної безпеки ведуться в Чернівецькому національному університеті ім. Ю. Федьковича, Чернівецькому факультеті Національного технічного університету “Харківський політехнічний інститут” (ЧФ НТУ “ХПІ”), у Буковинському державному медичному університеті.</w:t>
      </w:r>
    </w:p>
    <w:p w:rsidR="0045599E" w:rsidRPr="00EE7CC4" w:rsidRDefault="0045599E" w:rsidP="0045599E">
      <w:pPr>
        <w:pStyle w:val="a5"/>
        <w:spacing w:line="276" w:lineRule="auto"/>
        <w:ind w:firstLine="709"/>
        <w:rPr>
          <w:rFonts w:ascii="Times New Roman" w:hAnsi="Times New Roman" w:cs="Times New Roman"/>
          <w:sz w:val="28"/>
          <w:szCs w:val="28"/>
        </w:rPr>
      </w:pPr>
      <w:r w:rsidRPr="00EE7CC4">
        <w:rPr>
          <w:rFonts w:ascii="Times New Roman" w:hAnsi="Times New Roman" w:cs="Times New Roman"/>
          <w:sz w:val="28"/>
          <w:szCs w:val="28"/>
        </w:rPr>
        <w:t>Останніми роками досліджувалися різні типи екосистем Чернівецької області. Особлива увага приділялася дослідженням слабоурбанізованих селітебних та пасторальних екосистем. Уперше на базі ієрархічної біоіндикації створені геоінформаційні карти екологічного стану Чернівецької області. Запропонована оригінальна методика визначення внеску різних антропогенних факторів у загальну екологічну ситуацію</w:t>
      </w:r>
    </w:p>
    <w:p w:rsidR="0045599E" w:rsidRPr="00EE7CC4" w:rsidRDefault="0045599E" w:rsidP="0045599E">
      <w:pPr>
        <w:pStyle w:val="a5"/>
        <w:spacing w:line="276" w:lineRule="auto"/>
        <w:ind w:firstLine="709"/>
        <w:rPr>
          <w:rFonts w:ascii="Times New Roman" w:hAnsi="Times New Roman" w:cs="Times New Roman"/>
          <w:sz w:val="28"/>
          <w:szCs w:val="28"/>
          <w:shd w:val="clear" w:color="auto" w:fill="FFFFFF"/>
        </w:rPr>
      </w:pPr>
      <w:r w:rsidRPr="00EE7CC4">
        <w:rPr>
          <w:rFonts w:ascii="Times New Roman" w:hAnsi="Times New Roman" w:cs="Times New Roman"/>
          <w:sz w:val="28"/>
          <w:szCs w:val="28"/>
        </w:rPr>
        <w:t>Наукові дослідження екологічного спрямування в ЧНУ ім. Ю. Федь</w:t>
      </w:r>
      <w:r w:rsidRPr="00EE7CC4">
        <w:rPr>
          <w:rFonts w:ascii="Times New Roman" w:hAnsi="Times New Roman" w:cs="Times New Roman"/>
          <w:sz w:val="28"/>
          <w:szCs w:val="28"/>
        </w:rPr>
        <w:softHyphen/>
        <w:t xml:space="preserve">ковича проводяться </w:t>
      </w:r>
      <w:r w:rsidRPr="00EE7CC4">
        <w:rPr>
          <w:rFonts w:ascii="Times New Roman" w:hAnsi="Times New Roman" w:cs="Times New Roman"/>
          <w:sz w:val="28"/>
          <w:szCs w:val="28"/>
          <w:shd w:val="clear" w:color="auto" w:fill="FFFFFF"/>
        </w:rPr>
        <w:t xml:space="preserve">Інститутом біології , хімії та біоресурсів </w:t>
      </w:r>
      <w:r w:rsidRPr="00EE7CC4">
        <w:rPr>
          <w:rFonts w:ascii="Times New Roman" w:hAnsi="Times New Roman" w:cs="Times New Roman"/>
          <w:sz w:val="28"/>
          <w:szCs w:val="28"/>
        </w:rPr>
        <w:t>на кафедрах “</w:t>
      </w:r>
      <w:r w:rsidRPr="00EE7CC4">
        <w:rPr>
          <w:rFonts w:ascii="Times New Roman" w:hAnsi="Times New Roman" w:cs="Times New Roman"/>
          <w:sz w:val="28"/>
          <w:szCs w:val="28"/>
          <w:shd w:val="clear" w:color="auto" w:fill="FFFFFF"/>
        </w:rPr>
        <w:t xml:space="preserve">Біохімії та біотехнологій” (по тематиці “Біохімічні механізми метаболічної адаптації про- та еукаріот як основа для розробки біологічних технологій”), </w:t>
      </w:r>
      <w:r w:rsidRPr="00EE7CC4">
        <w:rPr>
          <w:rFonts w:ascii="Times New Roman" w:hAnsi="Times New Roman" w:cs="Times New Roman"/>
          <w:sz w:val="28"/>
          <w:szCs w:val="28"/>
        </w:rPr>
        <w:t>“</w:t>
      </w:r>
      <w:r w:rsidRPr="00EE7CC4">
        <w:rPr>
          <w:rFonts w:ascii="Times New Roman" w:hAnsi="Times New Roman" w:cs="Times New Roman"/>
          <w:sz w:val="28"/>
          <w:szCs w:val="28"/>
          <w:shd w:val="clear" w:color="auto" w:fill="FFFFFF"/>
        </w:rPr>
        <w:t xml:space="preserve">Екології та біомоніторингу” (по тематиці “Екомоніторинг, екоаудит та екостабілізація регульованих людиною екосистем Чернівецької області”), “Землевпорядкування та кадастру” (по тематиці “Методологічні основи моніторингу та формування стратегії еколого-безпечного землекористування Карпатського регіону та прилеглих територій”), “Ґрунтознавства“ (по тематиці “Оцінка якісного стану грунтів природних екосистем та антропогенних ландшафтів: параметри, методологія, моделювання”), “Органічної і фізичної хімії та екології хімічних виробництв” (по тематиці “Синтез, дизайн, комп’ютерне моделювання перспективних органічних сполук як потенційних нових матеріалів і речовин”). </w:t>
      </w:r>
    </w:p>
    <w:p w:rsidR="0045599E" w:rsidRPr="00EE7CC4" w:rsidRDefault="0045599E" w:rsidP="0045599E">
      <w:pPr>
        <w:widowControl w:val="0"/>
        <w:spacing w:after="0"/>
        <w:ind w:left="20" w:right="20" w:firstLine="480"/>
        <w:jc w:val="both"/>
        <w:rPr>
          <w:rFonts w:ascii="Times New Roman" w:hAnsi="Times New Roman" w:cs="Times New Roman"/>
          <w:spacing w:val="-1"/>
          <w:sz w:val="28"/>
          <w:szCs w:val="28"/>
        </w:rPr>
      </w:pPr>
      <w:r w:rsidRPr="00EE7CC4">
        <w:rPr>
          <w:rFonts w:ascii="Times New Roman" w:hAnsi="Times New Roman" w:cs="Times New Roman"/>
          <w:spacing w:val="-1"/>
          <w:sz w:val="28"/>
          <w:szCs w:val="28"/>
        </w:rPr>
        <w:t xml:space="preserve">Колективом кафедри екології та біомоніторингу Інституту біології, хімії та біоресурсів Чернівецького національного університету імені Юрія Федьковича виконано дослідження за </w:t>
      </w:r>
      <w:r w:rsidRPr="00EE7CC4">
        <w:rPr>
          <w:rFonts w:ascii="Times New Roman" w:hAnsi="Times New Roman" w:cs="Times New Roman"/>
          <w:b/>
          <w:bCs/>
          <w:i/>
          <w:iCs/>
          <w:spacing w:val="1"/>
          <w:sz w:val="28"/>
          <w:szCs w:val="28"/>
          <w:shd w:val="clear" w:color="auto" w:fill="FFFFFF"/>
        </w:rPr>
        <w:t xml:space="preserve">науковою темою </w:t>
      </w:r>
      <w:r w:rsidRPr="00EE7CC4">
        <w:rPr>
          <w:rFonts w:ascii="Times New Roman" w:hAnsi="Times New Roman" w:cs="Times New Roman"/>
          <w:iCs/>
          <w:sz w:val="28"/>
          <w:szCs w:val="28"/>
          <w:shd w:val="clear" w:color="auto" w:fill="FFFFFF"/>
        </w:rPr>
        <w:t>«Екомоніторинг, екоаудит та екостабілізація регульованих людиною екосистем Чернівецької області».</w:t>
      </w:r>
      <w:r w:rsidRPr="00EE7CC4">
        <w:rPr>
          <w:rFonts w:ascii="Times New Roman" w:hAnsi="Times New Roman" w:cs="Times New Roman"/>
          <w:spacing w:val="-1"/>
          <w:sz w:val="28"/>
          <w:szCs w:val="28"/>
        </w:rPr>
        <w:t xml:space="preserve"> Тематика реалізується в рамках кількох наукових напрямків:</w:t>
      </w:r>
    </w:p>
    <w:p w:rsidR="0045599E" w:rsidRPr="00EE7CC4" w:rsidRDefault="0045599E" w:rsidP="0045599E">
      <w:pPr>
        <w:widowControl w:val="0"/>
        <w:spacing w:after="0"/>
        <w:ind w:left="20" w:right="20" w:firstLine="480"/>
        <w:jc w:val="both"/>
        <w:rPr>
          <w:rFonts w:ascii="Times New Roman" w:hAnsi="Times New Roman" w:cs="Times New Roman"/>
          <w:spacing w:val="-1"/>
          <w:sz w:val="28"/>
          <w:szCs w:val="28"/>
        </w:rPr>
      </w:pPr>
      <w:r w:rsidRPr="00EE7CC4">
        <w:rPr>
          <w:rFonts w:ascii="Times New Roman" w:hAnsi="Times New Roman" w:cs="Times New Roman"/>
          <w:spacing w:val="-1"/>
          <w:sz w:val="28"/>
          <w:szCs w:val="28"/>
          <w:lang w:val="ru-RU"/>
        </w:rPr>
        <w:t xml:space="preserve">Пріоритетний науковий напрямок кафедри в останні роки - визначення масштабів і виявлення факторів ризику </w:t>
      </w:r>
      <w:r w:rsidRPr="00EE7CC4">
        <w:rPr>
          <w:rFonts w:ascii="Times New Roman" w:hAnsi="Times New Roman" w:cs="Times New Roman"/>
          <w:b/>
          <w:bCs/>
          <w:i/>
          <w:iCs/>
          <w:spacing w:val="1"/>
          <w:sz w:val="28"/>
          <w:szCs w:val="28"/>
          <w:shd w:val="clear" w:color="auto" w:fill="FFFFFF"/>
        </w:rPr>
        <w:t xml:space="preserve">втрат бджолиних колоній. </w:t>
      </w:r>
      <w:r w:rsidRPr="00EE7CC4">
        <w:rPr>
          <w:rFonts w:ascii="Times New Roman" w:hAnsi="Times New Roman" w:cs="Times New Roman"/>
          <w:spacing w:val="-1"/>
          <w:sz w:val="28"/>
          <w:szCs w:val="28"/>
        </w:rPr>
        <w:t xml:space="preserve">Дослідження здійснюється в межах: міжнародного моніторингу під егідою асоціації </w:t>
      </w:r>
      <w:r w:rsidRPr="00EE7CC4">
        <w:rPr>
          <w:rFonts w:ascii="Times New Roman" w:hAnsi="Times New Roman" w:cs="Times New Roman"/>
          <w:spacing w:val="-1"/>
          <w:sz w:val="28"/>
          <w:szCs w:val="28"/>
          <w:lang w:val="en-US"/>
        </w:rPr>
        <w:t>COLOSS</w:t>
      </w:r>
      <w:r w:rsidRPr="00EE7CC4">
        <w:rPr>
          <w:rFonts w:ascii="Times New Roman" w:hAnsi="Times New Roman" w:cs="Times New Roman"/>
          <w:spacing w:val="-1"/>
          <w:sz w:val="28"/>
          <w:szCs w:val="28"/>
        </w:rPr>
        <w:t xml:space="preserve">, із виконаним функцій національного координатора від України. Втрати бджолиних колоній - одна з найгостріших екологічних </w:t>
      </w:r>
      <w:r w:rsidRPr="00EE7CC4">
        <w:rPr>
          <w:rFonts w:ascii="Times New Roman" w:hAnsi="Times New Roman" w:cs="Times New Roman"/>
          <w:spacing w:val="-1"/>
          <w:sz w:val="28"/>
          <w:szCs w:val="28"/>
        </w:rPr>
        <w:lastRenderedPageBreak/>
        <w:t>проблем сьогодення, ескалація загрожує як екологічні безпеці навколишнього природного середовища, так і продовольчій безпеці людства. В межах Чернівецької області здійснюється дослідження втрат бджолиних колоній на градієнті ландшафтів із традиційним та інтенсивним сільським господарством, що формують стрімкий градієнт, що уможливлює аналіз численних факторів ризику.</w:t>
      </w:r>
    </w:p>
    <w:p w:rsidR="0045599E" w:rsidRPr="00EE7CC4" w:rsidRDefault="0045599E" w:rsidP="0045599E">
      <w:pPr>
        <w:spacing w:after="0"/>
        <w:ind w:firstLine="709"/>
        <w:jc w:val="both"/>
        <w:rPr>
          <w:rFonts w:ascii="Times New Roman" w:hAnsi="Times New Roman" w:cs="Times New Roman"/>
          <w:spacing w:val="-1"/>
          <w:sz w:val="28"/>
          <w:szCs w:val="28"/>
          <w:lang w:val="ru-RU"/>
        </w:rPr>
      </w:pPr>
      <w:r w:rsidRPr="00EE7CC4">
        <w:rPr>
          <w:rFonts w:ascii="Times New Roman" w:hAnsi="Times New Roman" w:cs="Times New Roman"/>
          <w:spacing w:val="-1"/>
          <w:sz w:val="28"/>
          <w:szCs w:val="28"/>
          <w:lang w:val="ru-RU"/>
        </w:rPr>
        <w:t xml:space="preserve">У напрямку </w:t>
      </w:r>
      <w:r w:rsidRPr="00EE7CC4">
        <w:rPr>
          <w:rFonts w:ascii="Times New Roman" w:hAnsi="Times New Roman" w:cs="Times New Roman"/>
          <w:b/>
          <w:bCs/>
          <w:i/>
          <w:iCs/>
          <w:spacing w:val="1"/>
          <w:sz w:val="28"/>
          <w:szCs w:val="28"/>
          <w:shd w:val="clear" w:color="auto" w:fill="FFFFFF"/>
        </w:rPr>
        <w:t>розробки основ екосистемного сервісу лісових та паркових екосистем,</w:t>
      </w:r>
      <w:r w:rsidRPr="00EE7CC4">
        <w:rPr>
          <w:rFonts w:ascii="Times New Roman" w:hAnsi="Times New Roman" w:cs="Times New Roman"/>
          <w:sz w:val="28"/>
          <w:szCs w:val="28"/>
          <w:shd w:val="clear" w:color="auto" w:fill="FFFFFF"/>
          <w:lang w:val="ru-RU"/>
        </w:rPr>
        <w:t xml:space="preserve"> </w:t>
      </w:r>
      <w:r w:rsidRPr="00EE7CC4">
        <w:rPr>
          <w:rFonts w:ascii="Times New Roman" w:hAnsi="Times New Roman" w:cs="Times New Roman"/>
          <w:spacing w:val="-1"/>
          <w:sz w:val="28"/>
          <w:szCs w:val="28"/>
          <w:lang w:val="ru-RU"/>
        </w:rPr>
        <w:t xml:space="preserve">запропоновано методику оцінки екологічного сервісу лісових заплавних екосистем. Екосистеми даного типу відрізняються високою різноманітністю екосистемних послуг: водоочисна, руслоукріплююча, берегозахисна, протиерозійна, кольматуюча, нерестозабезпечуюча, водорегулююча. Виділено імперативні екосистемні функції, які забезпечують реалізацію постійних та якісних екосистемних послуг при експлуатації зазначених типів екосистем. Здійснено порівняльний аналіз екосистемних функцій та послуг модельних лісових та паркових екосистем. Запропоновано та апробовано ефективні математичні методи оцінки сервісного потенціалу досліджуваних </w:t>
      </w:r>
      <w:r w:rsidRPr="00EE7CC4">
        <w:rPr>
          <w:rFonts w:ascii="Times New Roman" w:eastAsia="Times New Roman" w:hAnsi="Times New Roman" w:cs="Times New Roman"/>
          <w:spacing w:val="-1"/>
          <w:sz w:val="28"/>
          <w:szCs w:val="28"/>
          <w:lang w:val="ru-RU"/>
        </w:rPr>
        <w:t xml:space="preserve">екосистем. Як модельні екосистеми було обрано об’єкти ПЗФ регіонального та національного значення - заказник “Гарячий Урбан” та НПП «Вижницький», міські парки Чернівців. Встановлено, видовий склад рослин, їх екологічні групи, виявлено інвазійні види (зокрема, </w:t>
      </w:r>
      <w:r w:rsidRPr="00EE7CC4">
        <w:rPr>
          <w:rFonts w:ascii="Times New Roman" w:eastAsia="Times New Roman" w:hAnsi="Times New Roman" w:cs="Times New Roman"/>
          <w:i/>
          <w:iCs/>
          <w:sz w:val="28"/>
          <w:szCs w:val="28"/>
          <w:shd w:val="clear" w:color="auto" w:fill="FFFFFF"/>
          <w:lang w:val="en-US"/>
        </w:rPr>
        <w:t>Acer</w:t>
      </w:r>
      <w:r w:rsidRPr="00EE7CC4">
        <w:rPr>
          <w:rFonts w:ascii="Times New Roman" w:eastAsia="Times New Roman" w:hAnsi="Times New Roman" w:cs="Times New Roman"/>
          <w:i/>
          <w:iCs/>
          <w:sz w:val="28"/>
          <w:szCs w:val="28"/>
          <w:shd w:val="clear" w:color="auto" w:fill="FFFFFF"/>
        </w:rPr>
        <w:t xml:space="preserve"> </w:t>
      </w:r>
      <w:r w:rsidRPr="00EE7CC4">
        <w:rPr>
          <w:rFonts w:ascii="Times New Roman" w:eastAsia="Times New Roman" w:hAnsi="Times New Roman" w:cs="Times New Roman"/>
          <w:i/>
          <w:iCs/>
          <w:sz w:val="28"/>
          <w:szCs w:val="28"/>
          <w:shd w:val="clear" w:color="auto" w:fill="FFFFFF"/>
          <w:lang w:val="en-US"/>
        </w:rPr>
        <w:t>negundo</w:t>
      </w:r>
      <w:r w:rsidRPr="00EE7CC4">
        <w:rPr>
          <w:rFonts w:ascii="Times New Roman" w:eastAsia="Times New Roman" w:hAnsi="Times New Roman" w:cs="Times New Roman"/>
          <w:spacing w:val="-1"/>
          <w:sz w:val="28"/>
          <w:szCs w:val="28"/>
        </w:rPr>
        <w:t xml:space="preserve"> </w:t>
      </w:r>
      <w:r w:rsidRPr="00EE7CC4">
        <w:rPr>
          <w:rFonts w:ascii="Times New Roman" w:eastAsia="Times New Roman" w:hAnsi="Times New Roman" w:cs="Times New Roman"/>
          <w:spacing w:val="-1"/>
          <w:sz w:val="28"/>
          <w:szCs w:val="28"/>
          <w:lang w:val="en-US"/>
        </w:rPr>
        <w:t>L</w:t>
      </w:r>
      <w:r w:rsidRPr="00EE7CC4">
        <w:rPr>
          <w:rFonts w:ascii="Times New Roman" w:eastAsia="Times New Roman" w:hAnsi="Times New Roman" w:cs="Times New Roman"/>
          <w:spacing w:val="-1"/>
          <w:sz w:val="28"/>
          <w:szCs w:val="28"/>
        </w:rPr>
        <w:t xml:space="preserve">., </w:t>
      </w:r>
      <w:r w:rsidRPr="00EE7CC4">
        <w:rPr>
          <w:rFonts w:ascii="Times New Roman" w:eastAsia="Times New Roman" w:hAnsi="Times New Roman" w:cs="Times New Roman"/>
          <w:spacing w:val="-1"/>
          <w:sz w:val="28"/>
          <w:szCs w:val="28"/>
          <w:lang w:val="ru-RU"/>
        </w:rPr>
        <w:t>в стадії експансії). На основі аналізу видового різноманіття рослин, едафічних факторів і характеру трапляння, доведено, що сольовий режим ґрунту - лімітуючий фактор для трав’яних рослин парків міста Чернівці.</w:t>
      </w:r>
    </w:p>
    <w:p w:rsidR="0045599E" w:rsidRPr="00EE7CC4" w:rsidRDefault="0045599E" w:rsidP="0045599E">
      <w:pPr>
        <w:widowControl w:val="0"/>
        <w:spacing w:after="0"/>
        <w:ind w:left="23" w:right="23" w:firstLine="709"/>
        <w:jc w:val="both"/>
        <w:rPr>
          <w:rFonts w:ascii="Times New Roman" w:eastAsia="Times New Roman" w:hAnsi="Times New Roman" w:cs="Times New Roman"/>
          <w:spacing w:val="-1"/>
          <w:sz w:val="28"/>
          <w:szCs w:val="28"/>
          <w:lang w:eastAsia="uk-UA"/>
        </w:rPr>
      </w:pPr>
      <w:r w:rsidRPr="00EE7CC4">
        <w:rPr>
          <w:rFonts w:ascii="Times New Roman" w:eastAsia="Times New Roman" w:hAnsi="Times New Roman" w:cs="Times New Roman"/>
          <w:spacing w:val="-1"/>
          <w:sz w:val="28"/>
          <w:szCs w:val="28"/>
          <w:lang w:eastAsia="uk-UA"/>
        </w:rPr>
        <w:t>Запропоновано та апробовано ефективні математичні методи оцінки сервісного потенціалу досліджуваних екосистем.</w:t>
      </w:r>
    </w:p>
    <w:p w:rsidR="0045599E" w:rsidRPr="00EE7CC4" w:rsidRDefault="0045599E" w:rsidP="0045599E">
      <w:pPr>
        <w:widowControl w:val="0"/>
        <w:ind w:left="20" w:right="20" w:firstLine="689"/>
        <w:jc w:val="both"/>
        <w:rPr>
          <w:rFonts w:ascii="Times New Roman" w:eastAsia="Times New Roman" w:hAnsi="Times New Roman" w:cs="Times New Roman"/>
          <w:spacing w:val="-1"/>
          <w:sz w:val="28"/>
          <w:szCs w:val="28"/>
          <w:lang w:eastAsia="uk-UA"/>
        </w:rPr>
      </w:pPr>
      <w:r w:rsidRPr="00EE7CC4">
        <w:rPr>
          <w:rFonts w:ascii="Times New Roman" w:eastAsia="Times New Roman" w:hAnsi="Times New Roman" w:cs="Times New Roman"/>
          <w:spacing w:val="-1"/>
          <w:sz w:val="28"/>
          <w:szCs w:val="28"/>
          <w:lang w:eastAsia="uk-UA"/>
        </w:rPr>
        <w:t xml:space="preserve">У напрямку вивчення </w:t>
      </w:r>
      <w:r w:rsidRPr="00EE7CC4">
        <w:rPr>
          <w:rFonts w:ascii="Times New Roman" w:eastAsia="Times New Roman" w:hAnsi="Times New Roman" w:cs="Times New Roman"/>
          <w:b/>
          <w:bCs/>
          <w:i/>
          <w:iCs/>
          <w:spacing w:val="-2"/>
          <w:sz w:val="28"/>
          <w:szCs w:val="28"/>
          <w:shd w:val="clear" w:color="auto" w:fill="FFFFFF"/>
          <w:lang w:eastAsia="uk-UA"/>
        </w:rPr>
        <w:t>синантропізацїї фауни,</w:t>
      </w:r>
      <w:r w:rsidRPr="00EE7CC4">
        <w:rPr>
          <w:rFonts w:ascii="Times New Roman" w:eastAsia="Times New Roman" w:hAnsi="Times New Roman" w:cs="Times New Roman"/>
          <w:spacing w:val="-1"/>
          <w:sz w:val="28"/>
          <w:szCs w:val="28"/>
          <w:lang w:eastAsia="uk-UA"/>
        </w:rPr>
        <w:t xml:space="preserve"> досліджено видовий склад і структуру аранеокомплексів приміщень різного призначення Чернівецької області. Проаналізовано абіотичні і біотичні чинники з урахуванням біотопічних, зональних, часових, трофоекологічних і мікробіологічних аспектів. Установлено термопреферендуми </w:t>
      </w:r>
      <w:r w:rsidRPr="00EE7CC4">
        <w:rPr>
          <w:rFonts w:ascii="Times New Roman" w:eastAsia="Times New Roman" w:hAnsi="Times New Roman" w:cs="Times New Roman"/>
          <w:spacing w:val="-1"/>
          <w:sz w:val="28"/>
          <w:szCs w:val="28"/>
          <w:lang w:val="en-US" w:eastAsia="uk-UA"/>
        </w:rPr>
        <w:t>Pholcidae</w:t>
      </w:r>
      <w:r w:rsidRPr="00EE7CC4">
        <w:rPr>
          <w:rFonts w:ascii="Times New Roman" w:eastAsia="Times New Roman" w:hAnsi="Times New Roman" w:cs="Times New Roman"/>
          <w:spacing w:val="-1"/>
          <w:sz w:val="28"/>
          <w:szCs w:val="28"/>
          <w:lang w:val="ru-RU" w:eastAsia="uk-UA"/>
        </w:rPr>
        <w:t xml:space="preserve"> </w:t>
      </w:r>
      <w:r w:rsidRPr="00EE7CC4">
        <w:rPr>
          <w:rFonts w:ascii="Times New Roman" w:eastAsia="Times New Roman" w:hAnsi="Times New Roman" w:cs="Times New Roman"/>
          <w:spacing w:val="-1"/>
          <w:sz w:val="28"/>
          <w:szCs w:val="28"/>
          <w:lang w:eastAsia="uk-UA"/>
        </w:rPr>
        <w:t xml:space="preserve">як найбільш численного компонента синантропних аранеокомплексів урбоекосистем Карпатського регіону. Розроблено прилад, який задовільняє вимоги біологічної адекватності експериментів із вивчення температурних преферендумів синантропних членистоногих в умовах штучно створеного градієнта температур (Патент122808иА, МПК (2017.01). </w:t>
      </w:r>
      <w:r w:rsidRPr="00EE7CC4">
        <w:rPr>
          <w:rFonts w:ascii="Times New Roman" w:eastAsia="Times New Roman" w:hAnsi="Times New Roman" w:cs="Times New Roman"/>
          <w:spacing w:val="-1"/>
          <w:sz w:val="28"/>
          <w:szCs w:val="28"/>
          <w:lang w:val="en-US" w:eastAsia="uk-UA"/>
        </w:rPr>
        <w:t>G</w:t>
      </w:r>
      <w:r w:rsidRPr="00EE7CC4">
        <w:rPr>
          <w:rFonts w:ascii="Times New Roman" w:eastAsia="Times New Roman" w:hAnsi="Times New Roman" w:cs="Times New Roman"/>
          <w:spacing w:val="-1"/>
          <w:sz w:val="28"/>
          <w:szCs w:val="28"/>
          <w:lang w:val="ru-RU" w:eastAsia="uk-UA"/>
        </w:rPr>
        <w:t>01</w:t>
      </w:r>
      <w:r w:rsidRPr="00EE7CC4">
        <w:rPr>
          <w:rFonts w:ascii="Times New Roman" w:eastAsia="Times New Roman" w:hAnsi="Times New Roman" w:cs="Times New Roman"/>
          <w:spacing w:val="-1"/>
          <w:sz w:val="28"/>
          <w:szCs w:val="28"/>
          <w:lang w:val="en-US" w:eastAsia="uk-UA"/>
        </w:rPr>
        <w:t>N</w:t>
      </w:r>
      <w:r w:rsidRPr="00EE7CC4">
        <w:rPr>
          <w:rFonts w:ascii="Times New Roman" w:eastAsia="Times New Roman" w:hAnsi="Times New Roman" w:cs="Times New Roman"/>
          <w:spacing w:val="-1"/>
          <w:sz w:val="28"/>
          <w:szCs w:val="28"/>
          <w:lang w:val="ru-RU" w:eastAsia="uk-UA"/>
        </w:rPr>
        <w:t xml:space="preserve">25/00); </w:t>
      </w:r>
      <w:r w:rsidRPr="00EE7CC4">
        <w:rPr>
          <w:rFonts w:ascii="Times New Roman" w:eastAsia="Times New Roman" w:hAnsi="Times New Roman" w:cs="Times New Roman"/>
          <w:spacing w:val="-1"/>
          <w:sz w:val="28"/>
          <w:szCs w:val="28"/>
          <w:lang w:eastAsia="uk-UA"/>
        </w:rPr>
        <w:t xml:space="preserve">обґрунтовано доцільність використання при обчисленні термопреферендумів методу прямого усереднення. Установлено, що павуки поїдають широкий спектр жертв у приміщеннях ЗАТ «Чернівецька птахофабрика». На зовнішніх поверхнях членистоногих із виробничих приміщень підприємства виявлено 9 видів </w:t>
      </w:r>
      <w:r w:rsidRPr="00EE7CC4">
        <w:rPr>
          <w:rFonts w:ascii="Times New Roman" w:eastAsia="Times New Roman" w:hAnsi="Times New Roman" w:cs="Times New Roman"/>
          <w:spacing w:val="-1"/>
          <w:sz w:val="28"/>
          <w:szCs w:val="28"/>
          <w:lang w:eastAsia="uk-UA"/>
        </w:rPr>
        <w:lastRenderedPageBreak/>
        <w:t>патогенних та умовно патогенних бактерій. Істотна бактеріальна контамінованість зовнішніх поверхонь домінантів харчового спектра павуків і переважання у складі аранеокомплексів тенетників, які уникають частого переміщення, свідчить про причетність павуків до стримування поширення бактерій у тваринницьких господарствах.</w:t>
      </w:r>
    </w:p>
    <w:p w:rsidR="0045599E" w:rsidRPr="00EE7CC4" w:rsidRDefault="0045599E" w:rsidP="0045599E">
      <w:pPr>
        <w:widowControl w:val="0"/>
        <w:spacing w:after="0"/>
        <w:ind w:right="220"/>
        <w:jc w:val="right"/>
        <w:rPr>
          <w:rFonts w:ascii="Times New Roman" w:eastAsia="Times New Roman" w:hAnsi="Times New Roman" w:cs="Times New Roman"/>
          <w:b/>
          <w:bCs/>
          <w:sz w:val="28"/>
          <w:szCs w:val="28"/>
          <w:lang w:eastAsia="uk-UA"/>
        </w:rPr>
      </w:pPr>
      <w:r w:rsidRPr="00EE7CC4">
        <w:rPr>
          <w:rFonts w:ascii="Times New Roman" w:eastAsia="Times New Roman" w:hAnsi="Times New Roman" w:cs="Times New Roman"/>
          <w:b/>
          <w:bCs/>
          <w:sz w:val="28"/>
          <w:szCs w:val="28"/>
          <w:lang w:eastAsia="uk-UA"/>
        </w:rPr>
        <w:t>Результати наукових досліджень представлено у вигляді наступних</w:t>
      </w:r>
    </w:p>
    <w:p w:rsidR="0045599E" w:rsidRPr="00EE7CC4" w:rsidRDefault="0045599E" w:rsidP="00E51164">
      <w:pPr>
        <w:widowControl w:val="0"/>
        <w:ind w:left="20"/>
        <w:jc w:val="center"/>
        <w:rPr>
          <w:rFonts w:ascii="Times New Roman" w:eastAsia="Times New Roman" w:hAnsi="Times New Roman" w:cs="Times New Roman"/>
          <w:b/>
          <w:bCs/>
          <w:sz w:val="28"/>
          <w:szCs w:val="28"/>
          <w:lang w:eastAsia="uk-UA"/>
        </w:rPr>
      </w:pPr>
      <w:r w:rsidRPr="00EE7CC4">
        <w:rPr>
          <w:rFonts w:ascii="Times New Roman" w:eastAsia="Times New Roman" w:hAnsi="Times New Roman" w:cs="Times New Roman"/>
          <w:b/>
          <w:bCs/>
          <w:sz w:val="28"/>
          <w:szCs w:val="28"/>
          <w:lang w:eastAsia="uk-UA"/>
        </w:rPr>
        <w:t>приладів, макетів, моделей:</w:t>
      </w:r>
    </w:p>
    <w:p w:rsidR="0045599E" w:rsidRPr="00EE7CC4" w:rsidRDefault="0045599E" w:rsidP="0045599E">
      <w:pPr>
        <w:widowControl w:val="0"/>
        <w:spacing w:after="0"/>
        <w:ind w:left="20" w:right="20" w:firstLine="689"/>
        <w:jc w:val="both"/>
        <w:rPr>
          <w:rFonts w:ascii="Times New Roman" w:eastAsia="Times New Roman" w:hAnsi="Times New Roman" w:cs="Times New Roman"/>
          <w:spacing w:val="-1"/>
          <w:sz w:val="28"/>
          <w:szCs w:val="28"/>
          <w:lang w:eastAsia="uk-UA"/>
        </w:rPr>
      </w:pPr>
      <w:r w:rsidRPr="00EE7CC4">
        <w:rPr>
          <w:rFonts w:ascii="Times New Roman" w:eastAsia="Times New Roman" w:hAnsi="Times New Roman" w:cs="Times New Roman"/>
          <w:bCs/>
          <w:sz w:val="28"/>
          <w:szCs w:val="28"/>
          <w:shd w:val="clear" w:color="auto" w:fill="FFFFFF"/>
          <w:lang w:eastAsia="uk-UA"/>
        </w:rPr>
        <w:t>В</w:t>
      </w:r>
      <w:r w:rsidRPr="00EE7CC4">
        <w:rPr>
          <w:rFonts w:ascii="Times New Roman" w:eastAsia="Times New Roman" w:hAnsi="Times New Roman" w:cs="Times New Roman"/>
          <w:b/>
          <w:bCs/>
          <w:sz w:val="28"/>
          <w:szCs w:val="28"/>
          <w:shd w:val="clear" w:color="auto" w:fill="FFFFFF"/>
          <w:lang w:eastAsia="uk-UA"/>
        </w:rPr>
        <w:t xml:space="preserve"> </w:t>
      </w:r>
      <w:r w:rsidRPr="00EE7CC4">
        <w:rPr>
          <w:rFonts w:ascii="Times New Roman" w:eastAsia="Times New Roman" w:hAnsi="Times New Roman" w:cs="Times New Roman"/>
          <w:spacing w:val="-1"/>
          <w:sz w:val="28"/>
          <w:szCs w:val="28"/>
          <w:lang w:eastAsia="uk-UA"/>
        </w:rPr>
        <w:t xml:space="preserve">рамках Українсько-Австрійського проєкту </w:t>
      </w:r>
      <w:r w:rsidRPr="00EE7CC4">
        <w:rPr>
          <w:rFonts w:ascii="Times New Roman" w:eastAsia="Times New Roman" w:hAnsi="Times New Roman" w:cs="Times New Roman"/>
          <w:b/>
          <w:bCs/>
          <w:sz w:val="28"/>
          <w:szCs w:val="28"/>
          <w:shd w:val="clear" w:color="auto" w:fill="FFFFFF"/>
          <w:lang w:eastAsia="uk-UA"/>
        </w:rPr>
        <w:t xml:space="preserve">створено сайт </w:t>
      </w:r>
      <w:r w:rsidRPr="00EE7CC4">
        <w:rPr>
          <w:rFonts w:ascii="Times New Roman" w:eastAsia="Times New Roman" w:hAnsi="Times New Roman" w:cs="Times New Roman"/>
          <w:spacing w:val="-1"/>
          <w:sz w:val="28"/>
          <w:szCs w:val="28"/>
          <w:lang w:eastAsia="uk-UA"/>
        </w:rPr>
        <w:t>«Моніторинг успішності зимівлі бджолиних колоній в Україні». Сайт використовується науковцями для залучення респондентів до моніторингу втрат бджолиних колоній, а також для інформаційної підтримки бджолярів України, розміщення інформації щодо проблем бджільництва.</w:t>
      </w:r>
    </w:p>
    <w:p w:rsidR="0045599E" w:rsidRPr="00EE7CC4" w:rsidRDefault="0045599E" w:rsidP="0045599E">
      <w:pPr>
        <w:widowControl w:val="0"/>
        <w:spacing w:after="0"/>
        <w:ind w:left="20" w:right="20" w:firstLine="689"/>
        <w:jc w:val="both"/>
        <w:rPr>
          <w:rFonts w:ascii="Times New Roman" w:eastAsia="Times New Roman" w:hAnsi="Times New Roman" w:cs="Times New Roman"/>
          <w:spacing w:val="-1"/>
          <w:sz w:val="28"/>
          <w:szCs w:val="28"/>
          <w:lang w:eastAsia="uk-UA"/>
        </w:rPr>
      </w:pPr>
      <w:r w:rsidRPr="00EE7CC4">
        <w:rPr>
          <w:rFonts w:ascii="Times New Roman" w:eastAsia="Times New Roman" w:hAnsi="Times New Roman" w:cs="Times New Roman"/>
          <w:spacing w:val="-1"/>
          <w:sz w:val="28"/>
          <w:szCs w:val="28"/>
          <w:lang w:eastAsia="uk-UA"/>
        </w:rPr>
        <w:t xml:space="preserve">Розроблено </w:t>
      </w:r>
      <w:r w:rsidRPr="00EE7CC4">
        <w:rPr>
          <w:rFonts w:ascii="Times New Roman" w:eastAsia="Times New Roman" w:hAnsi="Times New Roman" w:cs="Times New Roman"/>
          <w:b/>
          <w:bCs/>
          <w:sz w:val="28"/>
          <w:szCs w:val="28"/>
          <w:shd w:val="clear" w:color="auto" w:fill="FFFFFF"/>
          <w:lang w:eastAsia="uk-UA"/>
        </w:rPr>
        <w:t xml:space="preserve">2 нових методики - </w:t>
      </w:r>
      <w:r w:rsidRPr="00EE7CC4">
        <w:rPr>
          <w:rFonts w:ascii="Times New Roman" w:eastAsia="Times New Roman" w:hAnsi="Times New Roman" w:cs="Times New Roman"/>
          <w:b/>
          <w:bCs/>
          <w:sz w:val="28"/>
          <w:szCs w:val="28"/>
          <w:shd w:val="clear" w:color="auto" w:fill="FFFFFF"/>
          <w:lang w:val="en-US" w:eastAsia="uk-UA"/>
        </w:rPr>
        <w:t>EcoNet</w:t>
      </w:r>
      <w:r w:rsidRPr="00EE7CC4">
        <w:rPr>
          <w:rFonts w:ascii="Times New Roman" w:eastAsia="Times New Roman" w:hAnsi="Times New Roman" w:cs="Times New Roman"/>
          <w:b/>
          <w:bCs/>
          <w:sz w:val="28"/>
          <w:szCs w:val="28"/>
          <w:shd w:val="clear" w:color="auto" w:fill="FFFFFF"/>
          <w:lang w:val="ru-RU" w:eastAsia="uk-UA"/>
        </w:rPr>
        <w:t xml:space="preserve"> </w:t>
      </w:r>
      <w:r w:rsidRPr="00EE7CC4">
        <w:rPr>
          <w:rFonts w:ascii="Times New Roman" w:eastAsia="Times New Roman" w:hAnsi="Times New Roman" w:cs="Times New Roman"/>
          <w:spacing w:val="-1"/>
          <w:sz w:val="28"/>
          <w:szCs w:val="28"/>
          <w:lang w:eastAsia="uk-UA"/>
        </w:rPr>
        <w:t>оцінки сервісного потенціалу лісових заплавних екосистем та мікрокосмного моделювання лісових заплав.</w:t>
      </w:r>
    </w:p>
    <w:p w:rsidR="0045599E" w:rsidRPr="00EE7CC4" w:rsidRDefault="0045599E" w:rsidP="0045599E">
      <w:pPr>
        <w:widowControl w:val="0"/>
        <w:spacing w:after="0"/>
        <w:ind w:left="20" w:firstLine="689"/>
        <w:jc w:val="both"/>
        <w:rPr>
          <w:rFonts w:ascii="Times New Roman" w:eastAsia="Times New Roman" w:hAnsi="Times New Roman" w:cs="Times New Roman"/>
          <w:spacing w:val="-1"/>
          <w:sz w:val="28"/>
          <w:szCs w:val="28"/>
          <w:lang w:eastAsia="uk-UA"/>
        </w:rPr>
      </w:pPr>
      <w:r w:rsidRPr="00EE7CC4">
        <w:rPr>
          <w:rFonts w:ascii="Times New Roman" w:eastAsia="Times New Roman" w:hAnsi="Times New Roman" w:cs="Times New Roman"/>
          <w:spacing w:val="-1"/>
          <w:sz w:val="28"/>
          <w:szCs w:val="28"/>
          <w:lang w:eastAsia="uk-UA"/>
        </w:rPr>
        <w:t xml:space="preserve">Створені </w:t>
      </w:r>
      <w:r w:rsidRPr="00EE7CC4">
        <w:rPr>
          <w:rFonts w:ascii="Times New Roman" w:eastAsia="Times New Roman" w:hAnsi="Times New Roman" w:cs="Times New Roman"/>
          <w:spacing w:val="-1"/>
          <w:sz w:val="28"/>
          <w:szCs w:val="28"/>
          <w:lang w:val="en-US" w:eastAsia="uk-UA"/>
        </w:rPr>
        <w:t>EcoNet</w:t>
      </w:r>
      <w:r w:rsidRPr="00EE7CC4">
        <w:rPr>
          <w:rFonts w:ascii="Times New Roman" w:eastAsia="Times New Roman" w:hAnsi="Times New Roman" w:cs="Times New Roman"/>
          <w:spacing w:val="-1"/>
          <w:sz w:val="28"/>
          <w:szCs w:val="28"/>
          <w:lang w:val="ru-RU" w:eastAsia="uk-UA"/>
        </w:rPr>
        <w:t xml:space="preserve"> </w:t>
      </w:r>
      <w:r w:rsidRPr="00EE7CC4">
        <w:rPr>
          <w:rFonts w:ascii="Times New Roman" w:eastAsia="Times New Roman" w:hAnsi="Times New Roman" w:cs="Times New Roman"/>
          <w:spacing w:val="-1"/>
          <w:sz w:val="28"/>
          <w:szCs w:val="28"/>
          <w:lang w:eastAsia="uk-UA"/>
        </w:rPr>
        <w:t>моделі 14 лісових заплавних екосистем.</w:t>
      </w:r>
    </w:p>
    <w:p w:rsidR="0045599E" w:rsidRPr="00EE7CC4" w:rsidRDefault="0045599E" w:rsidP="0045599E">
      <w:pPr>
        <w:widowControl w:val="0"/>
        <w:spacing w:after="0"/>
        <w:ind w:left="20" w:right="20" w:firstLine="689"/>
        <w:jc w:val="both"/>
        <w:rPr>
          <w:rFonts w:ascii="Times New Roman" w:eastAsia="Times New Roman" w:hAnsi="Times New Roman" w:cs="Times New Roman"/>
          <w:spacing w:val="-1"/>
          <w:sz w:val="28"/>
          <w:szCs w:val="28"/>
          <w:lang w:eastAsia="uk-UA"/>
        </w:rPr>
      </w:pPr>
      <w:r w:rsidRPr="00EE7CC4">
        <w:rPr>
          <w:rFonts w:ascii="Times New Roman" w:eastAsia="Times New Roman" w:hAnsi="Times New Roman" w:cs="Times New Roman"/>
          <w:spacing w:val="-1"/>
          <w:sz w:val="28"/>
          <w:szCs w:val="28"/>
          <w:lang w:eastAsia="uk-UA"/>
        </w:rPr>
        <w:t xml:space="preserve">Розроблено прилад для вивчення температурних преферендумів синантропних членистоногих в умовах штучно створеного градієнта температур </w:t>
      </w:r>
      <w:r w:rsidRPr="00EE7CC4">
        <w:rPr>
          <w:rFonts w:ascii="Times New Roman" w:eastAsia="Times New Roman" w:hAnsi="Times New Roman" w:cs="Times New Roman"/>
          <w:b/>
          <w:bCs/>
          <w:spacing w:val="-1"/>
          <w:sz w:val="28"/>
          <w:szCs w:val="28"/>
          <w:lang w:eastAsia="uk-UA"/>
        </w:rPr>
        <w:t xml:space="preserve">(Патент1228081ІА, </w:t>
      </w:r>
      <w:r w:rsidRPr="00EE7CC4">
        <w:rPr>
          <w:rFonts w:ascii="Times New Roman" w:eastAsia="Times New Roman" w:hAnsi="Times New Roman" w:cs="Times New Roman"/>
          <w:spacing w:val="-1"/>
          <w:sz w:val="28"/>
          <w:szCs w:val="28"/>
          <w:lang w:eastAsia="uk-UA"/>
        </w:rPr>
        <w:t xml:space="preserve">МПК (2017.01) </w:t>
      </w:r>
      <w:r w:rsidRPr="00EE7CC4">
        <w:rPr>
          <w:rFonts w:ascii="Times New Roman" w:eastAsia="Times New Roman" w:hAnsi="Times New Roman" w:cs="Times New Roman"/>
          <w:spacing w:val="-1"/>
          <w:sz w:val="28"/>
          <w:szCs w:val="28"/>
          <w:lang w:val="en-US" w:eastAsia="uk-UA"/>
        </w:rPr>
        <w:t>G</w:t>
      </w:r>
      <w:r w:rsidRPr="00EE7CC4">
        <w:rPr>
          <w:rFonts w:ascii="Times New Roman" w:eastAsia="Times New Roman" w:hAnsi="Times New Roman" w:cs="Times New Roman"/>
          <w:spacing w:val="-1"/>
          <w:sz w:val="28"/>
          <w:szCs w:val="28"/>
          <w:lang w:val="ru-RU" w:eastAsia="uk-UA"/>
        </w:rPr>
        <w:t>01</w:t>
      </w:r>
      <w:r w:rsidRPr="00EE7CC4">
        <w:rPr>
          <w:rFonts w:ascii="Times New Roman" w:eastAsia="Times New Roman" w:hAnsi="Times New Roman" w:cs="Times New Roman"/>
          <w:spacing w:val="-1"/>
          <w:sz w:val="28"/>
          <w:szCs w:val="28"/>
          <w:lang w:val="en-US" w:eastAsia="uk-UA"/>
        </w:rPr>
        <w:t>N</w:t>
      </w:r>
      <w:r w:rsidRPr="00EE7CC4">
        <w:rPr>
          <w:rFonts w:ascii="Times New Roman" w:eastAsia="Times New Roman" w:hAnsi="Times New Roman" w:cs="Times New Roman"/>
          <w:spacing w:val="-1"/>
          <w:sz w:val="28"/>
          <w:szCs w:val="28"/>
          <w:lang w:val="ru-RU" w:eastAsia="uk-UA"/>
        </w:rPr>
        <w:t>25/00).</w:t>
      </w:r>
    </w:p>
    <w:p w:rsidR="000E7696" w:rsidRPr="00EE7CC4" w:rsidRDefault="0045599E" w:rsidP="000E7696">
      <w:pPr>
        <w:ind w:firstLine="709"/>
        <w:jc w:val="both"/>
        <w:rPr>
          <w:rFonts w:ascii="Times New Roman" w:eastAsia="Times New Roman" w:hAnsi="Times New Roman" w:cs="Times New Roman"/>
          <w:spacing w:val="-1"/>
          <w:sz w:val="28"/>
          <w:szCs w:val="28"/>
          <w:lang w:eastAsia="uk-UA"/>
        </w:rPr>
      </w:pPr>
      <w:r w:rsidRPr="00EE7CC4">
        <w:rPr>
          <w:rFonts w:ascii="Times New Roman" w:eastAsia="Times New Roman" w:hAnsi="Times New Roman" w:cs="Times New Roman"/>
          <w:spacing w:val="-1"/>
          <w:sz w:val="28"/>
          <w:szCs w:val="28"/>
          <w:lang w:eastAsia="uk-UA"/>
        </w:rPr>
        <w:t xml:space="preserve">Розроблено </w:t>
      </w:r>
      <w:r w:rsidRPr="00EE7CC4">
        <w:rPr>
          <w:rFonts w:ascii="Times New Roman" w:eastAsia="Times New Roman" w:hAnsi="Times New Roman" w:cs="Times New Roman"/>
          <w:b/>
          <w:bCs/>
          <w:spacing w:val="-1"/>
          <w:sz w:val="28"/>
          <w:szCs w:val="28"/>
          <w:lang w:eastAsia="uk-UA"/>
        </w:rPr>
        <w:t xml:space="preserve">програми підготовки </w:t>
      </w:r>
      <w:r w:rsidRPr="00EE7CC4">
        <w:rPr>
          <w:rFonts w:ascii="Times New Roman" w:eastAsia="Times New Roman" w:hAnsi="Times New Roman" w:cs="Times New Roman"/>
          <w:spacing w:val="-1"/>
          <w:sz w:val="28"/>
          <w:szCs w:val="28"/>
          <w:lang w:eastAsia="uk-UA"/>
        </w:rPr>
        <w:t xml:space="preserve">здобувачів першого (бакалаврського) і другого (магістерського) рівнів вищої освіти галузі знань 10 «Природничі науки», спеціальності 101 «Екологія», що пройшли зовнішнє рецензування. Розроблено програму підготовки доктора філософії </w:t>
      </w:r>
      <w:r w:rsidRPr="00EE7CC4">
        <w:rPr>
          <w:rFonts w:ascii="Times New Roman" w:eastAsia="Times New Roman" w:hAnsi="Times New Roman" w:cs="Times New Roman"/>
          <w:spacing w:val="-1"/>
          <w:sz w:val="28"/>
          <w:szCs w:val="28"/>
          <w:lang w:val="ru-RU" w:eastAsia="uk-UA"/>
        </w:rPr>
        <w:t>(</w:t>
      </w:r>
      <w:r w:rsidRPr="00EE7CC4">
        <w:rPr>
          <w:rFonts w:ascii="Times New Roman" w:eastAsia="Times New Roman" w:hAnsi="Times New Roman" w:cs="Times New Roman"/>
          <w:spacing w:val="-1"/>
          <w:sz w:val="28"/>
          <w:szCs w:val="28"/>
          <w:lang w:val="en-US" w:eastAsia="uk-UA"/>
        </w:rPr>
        <w:t>PhD</w:t>
      </w:r>
      <w:r w:rsidRPr="00EE7CC4">
        <w:rPr>
          <w:rFonts w:ascii="Times New Roman" w:eastAsia="Times New Roman" w:hAnsi="Times New Roman" w:cs="Times New Roman"/>
          <w:spacing w:val="-1"/>
          <w:sz w:val="28"/>
          <w:szCs w:val="28"/>
          <w:lang w:val="ru-RU" w:eastAsia="uk-UA"/>
        </w:rPr>
        <w:t xml:space="preserve">) </w:t>
      </w:r>
      <w:r w:rsidRPr="00EE7CC4">
        <w:rPr>
          <w:rFonts w:ascii="Times New Roman" w:eastAsia="Times New Roman" w:hAnsi="Times New Roman" w:cs="Times New Roman"/>
          <w:spacing w:val="-1"/>
          <w:sz w:val="28"/>
          <w:szCs w:val="28"/>
          <w:lang w:eastAsia="uk-UA"/>
        </w:rPr>
        <w:t>за освітньо- науковою програмою</w:t>
      </w:r>
      <w:r w:rsidR="000E7696" w:rsidRPr="00EE7CC4">
        <w:rPr>
          <w:rFonts w:ascii="Times New Roman" w:eastAsia="Times New Roman" w:hAnsi="Times New Roman" w:cs="Times New Roman"/>
          <w:spacing w:val="-1"/>
          <w:sz w:val="28"/>
          <w:szCs w:val="28"/>
          <w:lang w:eastAsia="uk-UA"/>
        </w:rPr>
        <w:t xml:space="preserve"> 101 Екологія.</w:t>
      </w:r>
    </w:p>
    <w:p w:rsidR="000E7696" w:rsidRPr="00EE7CC4" w:rsidRDefault="000E7696" w:rsidP="000E7696">
      <w:pPr>
        <w:shd w:val="clear" w:color="auto" w:fill="FFFFFF"/>
        <w:jc w:val="center"/>
        <w:rPr>
          <w:rFonts w:ascii="Times New Roman" w:eastAsia="Times New Roman" w:hAnsi="Times New Roman" w:cs="Times New Roman"/>
          <w:sz w:val="28"/>
          <w:szCs w:val="28"/>
          <w:lang w:eastAsia="ru-RU"/>
        </w:rPr>
      </w:pPr>
      <w:r w:rsidRPr="00EE7CC4">
        <w:rPr>
          <w:rFonts w:ascii="Times New Roman" w:eastAsia="Times New Roman" w:hAnsi="Times New Roman" w:cs="Times New Roman"/>
          <w:bCs/>
          <w:spacing w:val="-3"/>
          <w:sz w:val="28"/>
          <w:szCs w:val="28"/>
          <w:lang w:eastAsia="ru-RU"/>
        </w:rPr>
        <w:t>11 Участь громадськості у процесі прийняття рішень з питань, що стосуються охорони навколишнього природного середовища</w:t>
      </w:r>
    </w:p>
    <w:p w:rsidR="000E7696" w:rsidRPr="00EE7CC4" w:rsidRDefault="000E7696" w:rsidP="000E7696">
      <w:pPr>
        <w:spacing w:after="0"/>
        <w:ind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Спільно з державними природоохоронними установами, органами виконавчої влади та місцевого самоврядування все дільше заявляють про себе громадські екологічні організації в справі оздоровлення довкілля та формування екологічної культури населення краю. Діяльність їх носить різнобічний характер: внесення пропозицій і участь в прийнятті рішень з питань екології в органах влади, організація та проведення конкретних природоохоронних заходів з охорони та примноження природних ресурсів, здійснення природоохоронного контролю, поширення екологічних знань, видавнича діяльність, розвиток міжнародного співробітництва тощо.</w:t>
      </w:r>
    </w:p>
    <w:p w:rsidR="000E7696" w:rsidRPr="00EE7CC4" w:rsidRDefault="000E7696" w:rsidP="000E7696">
      <w:pPr>
        <w:spacing w:after="0"/>
        <w:ind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На Буковині широко відомі акції по створенню пам’ятних зелених насаджень, прибиранню населених пунктів, зокрема: “Зелена толока”, посадка дерев на алеї “Пам’яті жертв аварії на Чорнобильській АЕС” та в “Парку </w:t>
      </w:r>
      <w:r w:rsidRPr="00EE7CC4">
        <w:rPr>
          <w:rFonts w:ascii="Times New Roman" w:eastAsia="Times New Roman" w:hAnsi="Times New Roman" w:cs="Times New Roman"/>
          <w:sz w:val="28"/>
          <w:szCs w:val="28"/>
          <w:lang w:eastAsia="ru-RU"/>
        </w:rPr>
        <w:lastRenderedPageBreak/>
        <w:t>тисячоліть”, присвячена проведенню в області дня Довкілля, “Зелений пояс Чернівців” тощо, які проводяться спільно із громадськими організаціями “Зелений світ Буковини”, Буковинська філія національного екоцентру України “Крона”, обласна організація Українського товариства охорони природи, Всеукраїнська екологічна Ліга. Поряд з названими організаціями цікаві проєкти з проблем захисту та оздоровлення довкілля виконують дитячі і молодіжні організації області: “Паросток”, “Водограй”, “Буквиця”, “НЕО”, “В гармонії з природою”. Особливо відчутна їх активність в рамках проведення заходів Всеукраїнських та загальнообласних конкурсів “Мій рідний край, моя земля”, “Пізнай наш рідний край”, “До чистих джерел”, “Марш парків”, “Вчимося заповідати”, “Парки – легені міст і сіл”, “Птах року”, “Першоцвіт”, “Живи, ялинко”.</w:t>
      </w:r>
    </w:p>
    <w:p w:rsidR="000E7696" w:rsidRPr="00EE7CC4" w:rsidRDefault="000E7696" w:rsidP="000E7696">
      <w:pPr>
        <w:spacing w:after="0"/>
        <w:ind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Громадськістю ведеться також спостереження за довкіллям. Наприклад, така громадська екологічна організація, як “АкваБук”, яка функціонує при хімічному факультеті Чернівецького національного університету                       ім. Ю. Федьковича, проводить велику дослідницьку роботу по виявленню і формуванню банку даних про джерела забруднення природних вод міста та області, зосереджує свою увагу на питаннях дії на організм радіоактивного випромінювання, хімічних речовин, що використовуються в побуті, на присадибних ділянках, миючих засобах, забрудненні довкілля кислотами з автомобільних акумуляторів, питної води механічними домішками тощо.</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Відчутна роль громадськості в роботі по розвитку заповідної справи та збереженню біорізноманіття, формуванню екологічної мережі та її інтегруванню в Європейську екомережу.</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Тема сталого розвитку починає домінувати в співпраці з багатьма організаціями. Наприклад, керівниками організацій “Зелений світ Буковини”, Буковинської філії національного екоцентру України “Крона” та іншими розроблена Концепція сталого екологічного розвитку м. Чернівці, яка активно обговорювалась і знайшла свою підтримку в управління екології та природних ресурсів та в органах влади міста.</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Наполегливо домагається розвитку сільського зеленого туризму на Буковині Чернівецьке обласне громадсько-молодіжне об’єднання “Буквиця”, яке працює на базі Чернівецького педагогічного коледжу ім. Ю. Федьковича. З даних питань послідовно проводяться семінари – тренінги для населення Путильського, Вижницького, Хотинського та Сторожинецького районів.</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До висвітлення природоохоронних проблем активно долучається і така громадська екологічна організація, як “Вежа”, очолювана журналістом з багаторічним досвідом, шеф-редактором незалежної газети “Версії”                 </w:t>
      </w:r>
      <w:r w:rsidRPr="00EE7CC4">
        <w:rPr>
          <w:rFonts w:ascii="Times New Roman" w:eastAsia="Times New Roman" w:hAnsi="Times New Roman" w:cs="Times New Roman"/>
          <w:sz w:val="28"/>
          <w:szCs w:val="28"/>
          <w:lang w:val="ru-RU" w:eastAsia="ru-RU"/>
        </w:rPr>
        <w:t xml:space="preserve"> </w:t>
      </w:r>
      <w:r w:rsidRPr="00EE7CC4">
        <w:rPr>
          <w:rFonts w:ascii="Times New Roman" w:eastAsia="Times New Roman" w:hAnsi="Times New Roman" w:cs="Times New Roman"/>
          <w:sz w:val="28"/>
          <w:szCs w:val="28"/>
          <w:lang w:eastAsia="ru-RU"/>
        </w:rPr>
        <w:t>Л. Чередарик.</w:t>
      </w:r>
    </w:p>
    <w:p w:rsidR="000E7696" w:rsidRPr="00EE7CC4" w:rsidRDefault="000E7696" w:rsidP="000E7696">
      <w:pPr>
        <w:spacing w:after="0"/>
        <w:ind w:firstLine="709"/>
        <w:jc w:val="both"/>
        <w:rPr>
          <w:rFonts w:ascii="Times New Roman" w:eastAsia="Times New Roman" w:hAnsi="Times New Roman" w:cs="Times New Roman"/>
          <w:sz w:val="28"/>
          <w:szCs w:val="28"/>
        </w:rPr>
      </w:pPr>
      <w:r w:rsidRPr="00EE7CC4">
        <w:rPr>
          <w:rFonts w:ascii="Times New Roman" w:eastAsia="Times New Roman" w:hAnsi="Times New Roman" w:cs="Times New Roman"/>
          <w:sz w:val="28"/>
          <w:szCs w:val="28"/>
        </w:rPr>
        <w:lastRenderedPageBreak/>
        <w:t xml:space="preserve">Управління екології та </w:t>
      </w:r>
      <w:r w:rsidRPr="00EE7CC4">
        <w:rPr>
          <w:rFonts w:ascii="Times New Roman" w:eastAsia="Times New Roman" w:hAnsi="Times New Roman" w:cs="Times New Roman"/>
          <w:sz w:val="28"/>
          <w:szCs w:val="28"/>
          <w:lang w:val="ru-RU"/>
        </w:rPr>
        <w:t>природних ресурсів</w:t>
      </w:r>
      <w:r w:rsidRPr="00EE7CC4">
        <w:rPr>
          <w:rFonts w:ascii="Times New Roman" w:eastAsia="Times New Roman" w:hAnsi="Times New Roman" w:cs="Times New Roman"/>
          <w:sz w:val="28"/>
          <w:szCs w:val="28"/>
        </w:rPr>
        <w:t xml:space="preserve"> постійно сприяє громадським екологічним організаціям у проведенні ними екологічних заходів, надаючи їм методичну, організаційно-практичну допомогу.</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Про визнання налагодженої спільної і дієвої роботи державних та громадських екологічних організацій в досягненні конкретних результатів можна судити з того, що наша область визначена базовою для проведення проєкту “Підтримка розвитку Національної екологічної мережі України у рамках формування Всеєвропейської екологічної мережі. Задум та втілення у пілотній зоні”. В якості експертів в проєкті задіяні фахівці управління екології та природних ресурсів, вищих навчальних закладів області, представники ряду громадських екологічних організацій.</w:t>
      </w:r>
    </w:p>
    <w:p w:rsidR="000E7696" w:rsidRPr="00EE7CC4" w:rsidRDefault="000E7696" w:rsidP="000E7696">
      <w:pPr>
        <w:ind w:firstLine="709"/>
        <w:jc w:val="both"/>
        <w:rPr>
          <w:rFonts w:ascii="Times New Roman" w:eastAsia="Times New Roman" w:hAnsi="Times New Roman" w:cs="Times New Roman"/>
          <w:bCs/>
          <w:sz w:val="28"/>
          <w:szCs w:val="28"/>
          <w:lang w:eastAsia="ru-RU"/>
        </w:rPr>
      </w:pPr>
      <w:r w:rsidRPr="00EE7CC4">
        <w:rPr>
          <w:rFonts w:ascii="Times New Roman" w:eastAsia="Times New Roman" w:hAnsi="Times New Roman" w:cs="Times New Roman"/>
          <w:bCs/>
          <w:sz w:val="28"/>
          <w:szCs w:val="28"/>
          <w:lang w:eastAsia="ru-RU"/>
        </w:rPr>
        <w:t>Досвід спільної з громадськістю екологічної діяльності засвідчує (всього в області діє 46 громадських організацій</w:t>
      </w:r>
      <w:r w:rsidRPr="00EE7CC4">
        <w:rPr>
          <w:rFonts w:ascii="Times New Roman" w:eastAsia="Times New Roman" w:hAnsi="Times New Roman" w:cs="Times New Roman"/>
          <w:bCs/>
          <w:sz w:val="28"/>
          <w:szCs w:val="28"/>
          <w:lang w:eastAsia="ru-RU"/>
        </w:rPr>
        <w:tab/>
        <w:t xml:space="preserve"> природоохоронного спрямування), що за умови об’єднання зусиль природоохоронних органів та активної підтримки громадськості можна розв’язати складні природоохоронні проблеми, поліпшити екологічну ситуацію для нинішніх та прийдешніх поколінь. </w:t>
      </w:r>
    </w:p>
    <w:p w:rsidR="000E7696" w:rsidRPr="00EE7CC4" w:rsidRDefault="000E7696" w:rsidP="000E7696">
      <w:pPr>
        <w:ind w:firstLine="709"/>
        <w:jc w:val="center"/>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12  Екологічна освіта та інформування</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Екологічна проблема взаємодії людини і природи, а також впливу людського суспільства на навколишнє природнє середовище стала дуже гострою і має величезні масштаби. Однією із екологічних проблем, які мають місце в Україні, є недостатнє розуміння в суспільстві правильних пріоритетів збереження навколишнього природного середовища та переваг його сталого розвитку. Тому, в наш час потрібно вести природоохоронне навчання і виховання, що дасть певні результати.</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Екологічна освіта молоді шляхом підвищення екологічної свідомості повинна: </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бути тривалим процесом, тобто починатися в дошкільному віці і продовжуватися на всіх стадіях формальної і неформальної освіти;</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 вивчати головні проблеми новколишнього середовища з урахуванням місцевих, національних, регіональних і міжнародних точок зору, щоб отримати знання про умови навколишнього середовища в інших географічних регіонах; </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 надати можливість молоді застосовувати свої знання і досвід у плануванні, прийнятті рішень і визначенні наслідків; </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 допомогати учням визначити ознаки виникнення проблем навколишнього середовища; </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розглядати навколишнє середовище в усій його складовій.</w:t>
      </w:r>
    </w:p>
    <w:p w:rsidR="000E7696" w:rsidRPr="00EE7CC4" w:rsidRDefault="000E7696" w:rsidP="000E7696">
      <w:pPr>
        <w:spacing w:after="0"/>
        <w:ind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Левову частку в екологічній освіті займає Чернівецький факультет Національного технічного університету “Харківський політехнічний інститут” </w:t>
      </w:r>
      <w:r w:rsidRPr="00EE7CC4">
        <w:rPr>
          <w:rFonts w:ascii="Times New Roman" w:eastAsia="Times New Roman" w:hAnsi="Times New Roman" w:cs="Times New Roman"/>
          <w:sz w:val="28"/>
          <w:szCs w:val="28"/>
          <w:lang w:eastAsia="ru-RU"/>
        </w:rPr>
        <w:lastRenderedPageBreak/>
        <w:t>який готує фахівців за освітньо-кваліфікаційними рівнями “бакалавр”, “спеціаліст” та “магістр” за чотирма спрямуваннями, в т.ч. за напрямком – 0708 “Екологія”. За даним напрямком на кафедрі екології і права навчається 335 студентів денної та заочної форм навчання за трьома спеціалізаціями: “Екологічні проблеми хімічної промисловості”, “Екологія лісового і заповідного господарства”, “Прикордонний екологічний контроль”. Особлива увага при підготовці фахівців-екологів відводиться вивченню дисциплін управлінського, еколого-правничого характеру, заповідної та природоохоронної справи, що відповідає практичним потребам регіону у фахівцях саме даного спрямування. При читанні цілого ряду фундаментальних та професійно-орієнтованих дисциплін, таких, як “Екологія людини”, “Радіоекологія”, “Урбоекологія”, “Екологічне право”, “Ландшафтна екологія” та ін., широко використовується місцевий матеріал, здобутий співробітниками факультету в наукових дослідженнях, громадських слуханнях, екологічних експертизах тощо.</w:t>
      </w:r>
    </w:p>
    <w:p w:rsidR="000E7696" w:rsidRPr="00EE7CC4" w:rsidRDefault="000E7696" w:rsidP="000E7696">
      <w:pPr>
        <w:spacing w:after="0"/>
        <w:ind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У Буковинському державному медичному університеті в процесі навчання студентам викладається методологія і загальні закономірності зв’язку здоров’я з факторами і умовами навколишнього середовища; походження, властивості та вплив основних природних та антропогенних факторів навколишнього середовища і соціальних умов на екологічну ситуацію та здоров’я населення. Вивчаються якісні та кількісні показники для гігієнічної діагностики навколишнього середовища і оцінки його впливу на здоров’я населення.</w:t>
      </w:r>
    </w:p>
    <w:p w:rsidR="000E7696" w:rsidRPr="00EE7CC4" w:rsidRDefault="000E7696" w:rsidP="000E7696">
      <w:pPr>
        <w:spacing w:after="0"/>
        <w:ind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Післядипломна екологічна освіта забезпечує неперервність екологічної освіти та включає систему підвищення кваліфікації та перепідготовки державних службовців, керівного складу підпри</w:t>
      </w:r>
      <w:r w:rsidRPr="00EE7CC4">
        <w:rPr>
          <w:rFonts w:ascii="Times New Roman" w:eastAsia="Times New Roman" w:hAnsi="Times New Roman" w:cs="Times New Roman"/>
          <w:sz w:val="28"/>
          <w:szCs w:val="28"/>
          <w:lang w:eastAsia="ru-RU"/>
        </w:rPr>
        <w:softHyphen/>
        <w:t>ємств, організацій, установ, підприємців, а також підготовку фахівців-екологів найвищої кваліфікації — кандидатів і докторів наук у галузі екології та охоро</w:t>
      </w:r>
      <w:r w:rsidRPr="00EE7CC4">
        <w:rPr>
          <w:rFonts w:ascii="Times New Roman" w:eastAsia="Times New Roman" w:hAnsi="Times New Roman" w:cs="Times New Roman"/>
          <w:sz w:val="28"/>
          <w:szCs w:val="28"/>
          <w:lang w:eastAsia="ru-RU"/>
        </w:rPr>
        <w:softHyphen/>
        <w:t>ни навколишнього середовища, на базі провідних ВНЗ.</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Все масовіше до екологічного виховання долучають молодь шкільного віку Буковинські національні природні парки «Вижницький», «Хотинський» та «Черемоський». Фахівці парків постійно проводять екологічні заходи на різну тематику, акції, гуртки, фестивалі, круглі столи та інше.</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В рамках ознайомлення з парком було зняти короткометражний фільм «Туристичний бум» та в ефір випущено відеоролик «Стежками НПП</w:t>
      </w:r>
    </w:p>
    <w:p w:rsidR="000E7696" w:rsidRPr="00EE7CC4" w:rsidRDefault="000E7696" w:rsidP="000E7696">
      <w:pPr>
        <w:spacing w:after="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«Черемоський», який відзнято на території парку та висвітлено туристичко-привабливі перлини парку.</w:t>
      </w:r>
    </w:p>
    <w:p w:rsidR="000E7696" w:rsidRPr="00EE7CC4" w:rsidRDefault="000E7696" w:rsidP="000E7696">
      <w:pPr>
        <w:widowControl w:val="0"/>
        <w:spacing w:after="0"/>
        <w:ind w:left="40" w:right="20" w:firstLine="760"/>
        <w:jc w:val="both"/>
        <w:rPr>
          <w:rFonts w:ascii="Times New Roman" w:eastAsia="Times New Roman" w:hAnsi="Times New Roman" w:cs="Times New Roman"/>
          <w:iCs/>
          <w:spacing w:val="3"/>
          <w:sz w:val="28"/>
          <w:szCs w:val="28"/>
          <w:lang w:val="x-none" w:eastAsia="x-none"/>
        </w:rPr>
      </w:pPr>
      <w:r w:rsidRPr="00EE7CC4">
        <w:rPr>
          <w:rFonts w:ascii="Times New Roman" w:eastAsia="Times New Roman" w:hAnsi="Times New Roman" w:cs="Times New Roman"/>
          <w:iCs/>
          <w:spacing w:val="3"/>
          <w:sz w:val="28"/>
          <w:szCs w:val="28"/>
          <w:lang w:val="x-none" w:eastAsia="x-none"/>
        </w:rPr>
        <w:t>В національному природному парку крім проведення еколого-просвітницької роботи функціонує музей природи. На площі 200 м</w:t>
      </w:r>
      <w:r w:rsidRPr="00EE7CC4">
        <w:rPr>
          <w:rFonts w:ascii="Times New Roman" w:eastAsia="Times New Roman" w:hAnsi="Times New Roman" w:cs="Times New Roman"/>
          <w:iCs/>
          <w:spacing w:val="3"/>
          <w:sz w:val="28"/>
          <w:szCs w:val="28"/>
          <w:vertAlign w:val="superscript"/>
          <w:lang w:val="x-none" w:eastAsia="x-none"/>
        </w:rPr>
        <w:t>2</w:t>
      </w:r>
      <w:r w:rsidRPr="00EE7CC4">
        <w:rPr>
          <w:rFonts w:ascii="Times New Roman" w:eastAsia="Times New Roman" w:hAnsi="Times New Roman" w:cs="Times New Roman"/>
          <w:iCs/>
          <w:spacing w:val="3"/>
          <w:sz w:val="28"/>
          <w:szCs w:val="28"/>
          <w:lang w:val="x-none" w:eastAsia="x-none"/>
        </w:rPr>
        <w:t xml:space="preserve"> у 4 залах </w:t>
      </w:r>
      <w:r w:rsidRPr="00EE7CC4">
        <w:rPr>
          <w:rFonts w:ascii="Times New Roman" w:eastAsia="Times New Roman" w:hAnsi="Times New Roman" w:cs="Times New Roman"/>
          <w:iCs/>
          <w:spacing w:val="3"/>
          <w:sz w:val="28"/>
          <w:szCs w:val="28"/>
          <w:lang w:val="x-none" w:eastAsia="x-none"/>
        </w:rPr>
        <w:lastRenderedPageBreak/>
        <w:t xml:space="preserve">зібрано понад 1000 експонатів, що розповідають про рослинний і тваринний світ краю. Експозиції відділу природи побудовані здебільшого за допомогою діорам, що відтворюють основні ландшафти та природничі особливості краю, презентують багатство флори і фауни. Музей має 9 відділів, які зразково оформлені на науковій основі її високому професійному рівні. В чотирьох залах розміщені натуральні експонати, фотографії. Вражає </w:t>
      </w:r>
      <w:r w:rsidRPr="00EE7CC4">
        <w:rPr>
          <w:rFonts w:ascii="Times New Roman" w:eastAsia="Times New Roman" w:hAnsi="Times New Roman" w:cs="Times New Roman"/>
          <w:i/>
          <w:spacing w:val="7"/>
          <w:sz w:val="28"/>
          <w:szCs w:val="28"/>
          <w:shd w:val="clear" w:color="auto" w:fill="FFFFFF"/>
          <w:lang w:eastAsia="x-none"/>
        </w:rPr>
        <w:t xml:space="preserve">уяву </w:t>
      </w:r>
      <w:r w:rsidRPr="00EE7CC4">
        <w:rPr>
          <w:rFonts w:ascii="Times New Roman" w:eastAsia="Times New Roman" w:hAnsi="Times New Roman" w:cs="Times New Roman"/>
          <w:iCs/>
          <w:spacing w:val="3"/>
          <w:sz w:val="28"/>
          <w:szCs w:val="28"/>
          <w:lang w:val="x-none" w:eastAsia="x-none"/>
        </w:rPr>
        <w:t xml:space="preserve">палеозоологічна колекція, представлена кістками, зубами та бивнями мамонтів, котрі жили на територій села в епоху пізнього палеоліту. Чудово збережені опудала земноводних, птахів і тварин XX сторіччя. </w:t>
      </w:r>
    </w:p>
    <w:p w:rsidR="000E7696" w:rsidRPr="00EE7CC4" w:rsidRDefault="000E7696" w:rsidP="000E7696">
      <w:pPr>
        <w:widowControl w:val="0"/>
        <w:spacing w:after="0"/>
        <w:ind w:left="40" w:right="20" w:firstLine="760"/>
        <w:jc w:val="both"/>
        <w:rPr>
          <w:rFonts w:ascii="Times New Roman" w:eastAsia="Times New Roman" w:hAnsi="Times New Roman" w:cs="Times New Roman"/>
          <w:iCs/>
          <w:spacing w:val="3"/>
          <w:sz w:val="28"/>
          <w:szCs w:val="28"/>
          <w:lang w:val="x-none" w:eastAsia="x-none"/>
        </w:rPr>
      </w:pPr>
      <w:r w:rsidRPr="00EE7CC4">
        <w:rPr>
          <w:rFonts w:ascii="Times New Roman" w:eastAsia="Times New Roman" w:hAnsi="Times New Roman" w:cs="Times New Roman"/>
          <w:iCs/>
          <w:spacing w:val="3"/>
          <w:sz w:val="28"/>
          <w:szCs w:val="28"/>
          <w:lang w:val="x-none" w:eastAsia="x-none"/>
        </w:rPr>
        <w:t xml:space="preserve">На діорамі «Весна», фотографії показують хід весті в </w:t>
      </w:r>
      <w:r w:rsidRPr="00EE7CC4">
        <w:rPr>
          <w:rFonts w:ascii="Times New Roman" w:eastAsia="Times New Roman" w:hAnsi="Times New Roman" w:cs="Times New Roman"/>
          <w:spacing w:val="7"/>
          <w:sz w:val="28"/>
          <w:szCs w:val="28"/>
          <w:shd w:val="clear" w:color="auto" w:fill="FFFFFF"/>
          <w:lang w:eastAsia="x-none"/>
        </w:rPr>
        <w:t>різних</w:t>
      </w:r>
      <w:r w:rsidRPr="00EE7CC4">
        <w:rPr>
          <w:rFonts w:ascii="Times New Roman" w:eastAsia="Times New Roman" w:hAnsi="Times New Roman" w:cs="Times New Roman"/>
          <w:i/>
          <w:spacing w:val="7"/>
          <w:sz w:val="28"/>
          <w:szCs w:val="28"/>
          <w:shd w:val="clear" w:color="auto" w:fill="FFFFFF"/>
          <w:lang w:eastAsia="x-none"/>
        </w:rPr>
        <w:t xml:space="preserve"> </w:t>
      </w:r>
      <w:r w:rsidRPr="00EE7CC4">
        <w:rPr>
          <w:rFonts w:ascii="Times New Roman" w:eastAsia="Times New Roman" w:hAnsi="Times New Roman" w:cs="Times New Roman"/>
          <w:iCs/>
          <w:spacing w:val="3"/>
          <w:sz w:val="28"/>
          <w:szCs w:val="28"/>
          <w:lang w:val="x-none" w:eastAsia="x-none"/>
        </w:rPr>
        <w:t xml:space="preserve">її фазах, а на тлі весняного пейзажу добре видно, як пара жайворонків відкладає яєчка в щойно виготовлене гніздо та готується до висиджування. Майстерно виготовлені опудала шпака, дрозда, степового </w:t>
      </w:r>
      <w:r w:rsidRPr="00EE7CC4">
        <w:rPr>
          <w:rFonts w:ascii="Times New Roman" w:eastAsia="Times New Roman" w:hAnsi="Times New Roman" w:cs="Times New Roman"/>
          <w:spacing w:val="7"/>
          <w:sz w:val="28"/>
          <w:szCs w:val="28"/>
          <w:shd w:val="clear" w:color="auto" w:fill="FFFFFF"/>
          <w:lang w:eastAsia="x-none"/>
        </w:rPr>
        <w:t>канюка</w:t>
      </w:r>
      <w:r w:rsidRPr="00EE7CC4">
        <w:rPr>
          <w:rFonts w:ascii="Times New Roman" w:eastAsia="Times New Roman" w:hAnsi="Times New Roman" w:cs="Times New Roman"/>
          <w:i/>
          <w:spacing w:val="7"/>
          <w:sz w:val="28"/>
          <w:szCs w:val="28"/>
          <w:shd w:val="clear" w:color="auto" w:fill="FFFFFF"/>
          <w:lang w:eastAsia="x-none"/>
        </w:rPr>
        <w:t xml:space="preserve"> </w:t>
      </w:r>
      <w:r w:rsidRPr="00EE7CC4">
        <w:rPr>
          <w:rFonts w:ascii="Times New Roman" w:eastAsia="Times New Roman" w:hAnsi="Times New Roman" w:cs="Times New Roman"/>
          <w:iCs/>
          <w:spacing w:val="3"/>
          <w:sz w:val="28"/>
          <w:szCs w:val="28"/>
          <w:lang w:val="x-none" w:eastAsia="x-none"/>
        </w:rPr>
        <w:t xml:space="preserve">заставляють зупинитися, а співочі птахи: соловей, іволга, щиглик, співочий дрозд та фонограма їх співу довершують експозицію. Діорама «Літо» знайомить відвідувачів зі зразками місцевих злакових культур, овочів та фруктів. Привертає увагу велика колекція метеликів, опудала молодого вовченяти, зайченята та тхора. Діорама «Осінь» знайомить з перелітними птахами, а діорама «Зима» з представниками </w:t>
      </w:r>
      <w:r w:rsidRPr="00EE7CC4">
        <w:rPr>
          <w:rFonts w:ascii="Times New Roman" w:eastAsia="Times New Roman" w:hAnsi="Times New Roman" w:cs="Times New Roman"/>
          <w:spacing w:val="7"/>
          <w:sz w:val="28"/>
          <w:szCs w:val="28"/>
          <w:shd w:val="clear" w:color="auto" w:fill="FFFFFF"/>
          <w:lang w:eastAsia="x-none"/>
        </w:rPr>
        <w:t>фауни</w:t>
      </w:r>
      <w:r w:rsidRPr="00EE7CC4">
        <w:rPr>
          <w:rFonts w:ascii="Times New Roman" w:eastAsia="Times New Roman" w:hAnsi="Times New Roman" w:cs="Times New Roman"/>
          <w:b/>
          <w:bCs/>
          <w:i/>
          <w:spacing w:val="7"/>
          <w:sz w:val="28"/>
          <w:szCs w:val="28"/>
          <w:shd w:val="clear" w:color="auto" w:fill="FFFFFF"/>
          <w:lang w:eastAsia="x-none"/>
        </w:rPr>
        <w:t xml:space="preserve">, </w:t>
      </w:r>
      <w:r w:rsidRPr="00EE7CC4">
        <w:rPr>
          <w:rFonts w:ascii="Times New Roman" w:eastAsia="Times New Roman" w:hAnsi="Times New Roman" w:cs="Times New Roman"/>
          <w:iCs/>
          <w:spacing w:val="3"/>
          <w:sz w:val="28"/>
          <w:szCs w:val="28"/>
          <w:lang w:val="x-none" w:eastAsia="x-none"/>
        </w:rPr>
        <w:t xml:space="preserve">що зимують в </w:t>
      </w:r>
      <w:r w:rsidRPr="00EE7CC4">
        <w:rPr>
          <w:rFonts w:ascii="Times New Roman" w:eastAsia="Times New Roman" w:hAnsi="Times New Roman" w:cs="Times New Roman"/>
          <w:spacing w:val="7"/>
          <w:sz w:val="28"/>
          <w:szCs w:val="28"/>
          <w:shd w:val="clear" w:color="auto" w:fill="FFFFFF"/>
          <w:lang w:eastAsia="x-none"/>
        </w:rPr>
        <w:t>наших</w:t>
      </w:r>
      <w:r w:rsidRPr="00EE7CC4">
        <w:rPr>
          <w:rFonts w:ascii="Times New Roman" w:eastAsia="Times New Roman" w:hAnsi="Times New Roman" w:cs="Times New Roman"/>
          <w:i/>
          <w:spacing w:val="7"/>
          <w:sz w:val="28"/>
          <w:szCs w:val="28"/>
          <w:shd w:val="clear" w:color="auto" w:fill="FFFFFF"/>
          <w:lang w:eastAsia="x-none"/>
        </w:rPr>
        <w:t xml:space="preserve"> </w:t>
      </w:r>
      <w:r w:rsidRPr="00EE7CC4">
        <w:rPr>
          <w:rFonts w:ascii="Times New Roman" w:eastAsia="Times New Roman" w:hAnsi="Times New Roman" w:cs="Times New Roman"/>
          <w:iCs/>
          <w:spacing w:val="3"/>
          <w:sz w:val="28"/>
          <w:szCs w:val="28"/>
          <w:lang w:val="x-none" w:eastAsia="x-none"/>
        </w:rPr>
        <w:t>краях.</w:t>
      </w:r>
    </w:p>
    <w:p w:rsidR="000E7696" w:rsidRPr="00EE7CC4" w:rsidRDefault="000E7696" w:rsidP="000E7696">
      <w:pPr>
        <w:widowControl w:val="0"/>
        <w:spacing w:after="0"/>
        <w:ind w:left="40" w:right="20" w:firstLine="760"/>
        <w:jc w:val="both"/>
        <w:rPr>
          <w:rFonts w:ascii="Times New Roman" w:eastAsia="Times New Roman" w:hAnsi="Times New Roman" w:cs="Times New Roman"/>
          <w:iCs/>
          <w:spacing w:val="3"/>
          <w:sz w:val="28"/>
          <w:szCs w:val="28"/>
          <w:lang w:val="x-none" w:eastAsia="x-none"/>
        </w:rPr>
      </w:pPr>
      <w:r w:rsidRPr="00EE7CC4">
        <w:rPr>
          <w:rFonts w:ascii="Times New Roman" w:eastAsia="Times New Roman" w:hAnsi="Times New Roman" w:cs="Times New Roman"/>
          <w:iCs/>
          <w:spacing w:val="3"/>
          <w:sz w:val="28"/>
          <w:szCs w:val="28"/>
          <w:lang w:val="x-none" w:eastAsia="x-none"/>
        </w:rPr>
        <w:t xml:space="preserve">Широко представлені в музеї рослинність, різноманіття грибів, група квіткових рослин. Без сумніву, найбільше привертає до себе група «Тваринний світ». Опудала диких звірів в природній обстановці - це те, що найбільше подобається екскурсантам, особливо, дитячій аудиторії. Розповіді про звички зайців, лисиць, козуль, кабанів, борсуків та спосіб їх життя викликає неабиякий інтерес у відвідувачів. </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Парк «Хотинський» випустив анімацію фотомоніторингу берегової лінії річки Дністер де можна спостерігати за зміною краєвиду Хотинської фортеці протягом 12 місяців.</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Парком організовано одноденний табір для дітей та їх батьків «Сімейний ЕКОдень». В в програму заходу біло включено подорож-екскурсію екологічною стежкою «Поливанів Яр», майстер-клас із сортування сміття, навчання з орієнтування у лісі Й «Зелені» звички в побуті. Також організовано прогулянки на катері р.Дністер.</w:t>
      </w:r>
    </w:p>
    <w:p w:rsidR="000E7696" w:rsidRPr="00EE7CC4" w:rsidRDefault="000E7696" w:rsidP="000E7696">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В школах району проведено уроки, бесіди, екологічні ігри, вікторини з еколого-пізнавальної проблематики. </w:t>
      </w:r>
    </w:p>
    <w:p w:rsidR="00B21653" w:rsidRPr="00EE7CC4" w:rsidRDefault="000E7696" w:rsidP="00B21653">
      <w:pPr>
        <w:spacing w:after="0"/>
        <w:ind w:firstLine="709"/>
        <w:jc w:val="both"/>
        <w:rPr>
          <w:rFonts w:ascii="Times New Roman" w:eastAsia="Times New Roman" w:hAnsi="Times New Roman" w:cs="Times New Roman"/>
          <w:sz w:val="28"/>
          <w:szCs w:val="28"/>
          <w:shd w:val="clear" w:color="auto" w:fill="FFFFFF"/>
          <w:lang w:eastAsia="ru-RU"/>
        </w:rPr>
      </w:pPr>
      <w:r w:rsidRPr="00EE7CC4">
        <w:rPr>
          <w:rFonts w:ascii="Times New Roman" w:eastAsia="Times New Roman" w:hAnsi="Times New Roman" w:cs="Times New Roman"/>
          <w:sz w:val="28"/>
          <w:szCs w:val="28"/>
          <w:shd w:val="clear" w:color="auto" w:fill="FFFFFF"/>
          <w:lang w:eastAsia="ru-RU"/>
        </w:rPr>
        <w:t xml:space="preserve">На теренах краю активно висвітлює  та приділяє увагу екологічним питанням Чернівецька обласна громадська організація «Всеукраїнська екологічна ліга». Мета організації поліпшення екологічної ситуації в Україні, формування збалансованого розвитку, підвищення рівня екологічної освіти та </w:t>
      </w:r>
      <w:r w:rsidRPr="00EE7CC4">
        <w:rPr>
          <w:rFonts w:ascii="Times New Roman" w:eastAsia="Times New Roman" w:hAnsi="Times New Roman" w:cs="Times New Roman"/>
          <w:sz w:val="28"/>
          <w:szCs w:val="28"/>
          <w:shd w:val="clear" w:color="auto" w:fill="FFFFFF"/>
          <w:lang w:eastAsia="ru-RU"/>
        </w:rPr>
        <w:lastRenderedPageBreak/>
        <w:t>культури громадян. Діяльність Ліги спрямована на розширення участі громадськості у</w:t>
      </w:r>
      <w:r w:rsidR="00B21653" w:rsidRPr="00EE7CC4">
        <w:rPr>
          <w:rFonts w:ascii="Times New Roman" w:eastAsia="Times New Roman" w:hAnsi="Times New Roman" w:cs="Times New Roman"/>
          <w:sz w:val="28"/>
          <w:szCs w:val="28"/>
          <w:shd w:val="clear" w:color="auto" w:fill="FFFFFF"/>
          <w:lang w:eastAsia="ru-RU"/>
        </w:rPr>
        <w:t xml:space="preserve"> формуванні та реалізації державної екологічної політики, організацію громадського екологічного контролю за дотриманням природоохоронного законодавства; припинення діяльності, яка загрожує екологічній безпеці, природному середовищу та здоров'ю громадян України.</w:t>
      </w:r>
    </w:p>
    <w:p w:rsidR="00B21653" w:rsidRPr="00EE7CC4" w:rsidRDefault="00B21653" w:rsidP="00B21653">
      <w:pPr>
        <w:spacing w:after="0"/>
        <w:ind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Інформування населення області щодо стану навколишнього природного середовища забезпечувалось шляхом:</w:t>
      </w:r>
    </w:p>
    <w:p w:rsidR="00B21653" w:rsidRPr="00EE7CC4" w:rsidRDefault="00B21653" w:rsidP="00B21653">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публікацій матеріалів в пресі;</w:t>
      </w:r>
    </w:p>
    <w:p w:rsidR="00B21653" w:rsidRPr="00EE7CC4" w:rsidRDefault="00B21653" w:rsidP="00B21653">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виступів по радіо і телебаченню;</w:t>
      </w:r>
    </w:p>
    <w:p w:rsidR="00B21653" w:rsidRPr="00EE7CC4" w:rsidRDefault="00B21653" w:rsidP="00B21653">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участі в круглих столах, брифінгах, науково-практичних конференціях, сесіях обласної та місцевих рад;</w:t>
      </w:r>
    </w:p>
    <w:p w:rsidR="00B21653" w:rsidRPr="00EE7CC4" w:rsidRDefault="00B21653" w:rsidP="00B21653">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виступів з лекціями, бесідами в учнівських і студентських аудиторіях, серед населення;</w:t>
      </w:r>
    </w:p>
    <w:p w:rsidR="00B21653" w:rsidRPr="00EE7CC4" w:rsidRDefault="00B21653" w:rsidP="00B21653">
      <w:pPr>
        <w:spacing w:after="0"/>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підготовки інформаційно-довідкових матеріалів та їх розміщення в громадських екологічних приймальнях;</w:t>
      </w:r>
    </w:p>
    <w:p w:rsidR="00B21653" w:rsidRPr="00EE7CC4" w:rsidRDefault="00B21653" w:rsidP="00B21653">
      <w:pPr>
        <w:ind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організації збору, підготовки та систематичного поповнення матеріалів веб-сайтах управління екології та природних ресурсів та Міндовкілля в мережі Інтернету.</w:t>
      </w:r>
    </w:p>
    <w:p w:rsidR="00B21653" w:rsidRPr="00EE7CC4" w:rsidRDefault="00B21653" w:rsidP="00B21653">
      <w:pPr>
        <w:ind w:left="75"/>
        <w:jc w:val="center"/>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13  Мiжнародне спiвробiтництво у галузі охорони довкілля</w:t>
      </w:r>
    </w:p>
    <w:p w:rsidR="00B21653" w:rsidRPr="00EE7CC4" w:rsidRDefault="00B21653" w:rsidP="00B21653">
      <w:pPr>
        <w:spacing w:after="0"/>
        <w:ind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Враховуючи прикордонне розміщення Чернівецької області, для розв’язання наявних екологічних проблем краю широко використовуються можливості міжнародного співробітництва. </w:t>
      </w:r>
    </w:p>
    <w:p w:rsidR="00B21653" w:rsidRPr="00EE7CC4" w:rsidRDefault="00B21653" w:rsidP="00B21653">
      <w:pPr>
        <w:widowControl w:val="0"/>
        <w:suppressAutoHyphens/>
        <w:spacing w:after="0"/>
        <w:ind w:firstLine="567"/>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Чернівецька область підтримує міжнародні зв’язки з 8 регіонами 7 зарубіжних країн, зокрема, з провінцією Саскачеван (Канада), округом Швабія (Німеччина), Сучавським повітом (Румунія), департаментом Майєнн (Франція), Шльонським та Лодзьким воєводствами (Республіка Польща), Вараждинською жупанією (Республіка Хорватія) та Вітебським обласним виконавчим комітетом (Республіка Білорусь).</w:t>
      </w:r>
    </w:p>
    <w:p w:rsidR="00B21653" w:rsidRPr="00EE7CC4" w:rsidRDefault="00B21653" w:rsidP="00E51164">
      <w:pPr>
        <w:tabs>
          <w:tab w:val="left" w:pos="142"/>
        </w:tabs>
        <w:suppressAutoHyphens/>
        <w:spacing w:after="0"/>
        <w:ind w:firstLine="567"/>
        <w:jc w:val="both"/>
        <w:rPr>
          <w:rFonts w:ascii="Times New Roman" w:eastAsia="Times New Roman" w:hAnsi="Times New Roman" w:cs="Times New Roman"/>
          <w:sz w:val="28"/>
          <w:szCs w:val="28"/>
          <w:lang w:val="ru-RU" w:eastAsia="ru-RU"/>
        </w:rPr>
      </w:pPr>
      <w:r w:rsidRPr="00EE7CC4">
        <w:rPr>
          <w:rFonts w:ascii="Times New Roman" w:eastAsia="Times New Roman" w:hAnsi="Times New Roman" w:cs="Times New Roman"/>
          <w:sz w:val="28"/>
          <w:szCs w:val="28"/>
          <w:lang w:eastAsia="ru-RU"/>
        </w:rPr>
        <w:t xml:space="preserve">В рамках укладених міжрегіональних угод область динамічно розвиває міжрегіональне партнерство з округом Швабія (Німеччина) та Сучавським повітом (Румунія) – впродовж 20 років, департаментом Майєнн (Франція) та Лодзьким воєводством (Республіка Польща) – впродовж 15 років. </w:t>
      </w:r>
      <w:r w:rsidRPr="00EE7CC4">
        <w:rPr>
          <w:rFonts w:ascii="Times New Roman" w:eastAsia="Times New Roman" w:hAnsi="Times New Roman" w:cs="Times New Roman"/>
          <w:sz w:val="28"/>
          <w:szCs w:val="28"/>
          <w:lang w:val="ru-RU" w:eastAsia="ru-RU"/>
        </w:rPr>
        <w:t>В звітному періоді зусилля виконавчої влади області були зосереджені на забезпеченні сталого розвитку цих партнерств. На цей час співпраця області із вищезазначеними регіонами іноземних держав є багаторівневою та, враховуючи євроінтеграційні процеси в Україні, перейшла від культурних обмінів та обмінів досвідом до співпраці у реалізації проєктів задля вирішення спільних проблем у різних сферах життєдіяльності.</w:t>
      </w:r>
      <w:r w:rsidRPr="00EE7CC4">
        <w:rPr>
          <w:rFonts w:ascii="Times New Roman" w:eastAsia="Times New Roman" w:hAnsi="Times New Roman" w:cs="Times New Roman"/>
          <w:sz w:val="28"/>
          <w:szCs w:val="28"/>
          <w:lang w:eastAsia="ru-RU"/>
        </w:rPr>
        <w:br w:type="page"/>
      </w:r>
    </w:p>
    <w:p w:rsidR="00B21653" w:rsidRPr="00EE7CC4" w:rsidRDefault="00B21653" w:rsidP="00B21653">
      <w:pPr>
        <w:spacing w:after="0" w:line="240" w:lineRule="auto"/>
        <w:ind w:firstLine="680"/>
        <w:jc w:val="both"/>
        <w:rPr>
          <w:rFonts w:ascii="Times New Roman" w:eastAsia="Times New Roman" w:hAnsi="Times New Roman" w:cs="Times New Roman"/>
          <w:sz w:val="28"/>
          <w:szCs w:val="28"/>
          <w:lang w:eastAsia="ru-RU"/>
        </w:rPr>
        <w:sectPr w:rsidR="00B21653" w:rsidRPr="00EE7CC4" w:rsidSect="0011102B">
          <w:pgSz w:w="11906" w:h="16838"/>
          <w:pgMar w:top="1134" w:right="567" w:bottom="1134" w:left="1701" w:header="709" w:footer="709" w:gutter="0"/>
          <w:cols w:space="708"/>
          <w:titlePg/>
          <w:docGrid w:linePitch="360"/>
        </w:sectPr>
      </w:pPr>
    </w:p>
    <w:p w:rsidR="00B21653" w:rsidRPr="00EE7CC4" w:rsidRDefault="00B21653" w:rsidP="00B21653">
      <w:pPr>
        <w:snapToGrid w:val="0"/>
        <w:spacing w:before="100" w:after="100"/>
        <w:jc w:val="center"/>
        <w:rPr>
          <w:rFonts w:ascii="Times New Roman" w:hAnsi="Times New Roman" w:cs="Times New Roman"/>
          <w:sz w:val="28"/>
          <w:szCs w:val="24"/>
        </w:rPr>
      </w:pPr>
      <w:r w:rsidRPr="00EE7CC4">
        <w:rPr>
          <w:rFonts w:ascii="Times New Roman" w:hAnsi="Times New Roman" w:cs="Times New Roman"/>
          <w:sz w:val="28"/>
          <w:szCs w:val="24"/>
        </w:rPr>
        <w:lastRenderedPageBreak/>
        <w:t>Міжнародне співробітництво</w:t>
      </w:r>
    </w:p>
    <w:p w:rsidR="00B21653" w:rsidRPr="00EE7CC4" w:rsidRDefault="00B21653" w:rsidP="00B21653">
      <w:pPr>
        <w:snapToGrid w:val="0"/>
        <w:spacing w:before="100"/>
        <w:ind w:right="673"/>
        <w:jc w:val="right"/>
        <w:rPr>
          <w:rFonts w:ascii="Times New Roman" w:hAnsi="Times New Roman" w:cs="Times New Roman"/>
          <w:sz w:val="28"/>
          <w:szCs w:val="28"/>
          <w:lang w:val="en-US"/>
        </w:rPr>
      </w:pPr>
      <w:r w:rsidRPr="00EE7CC4">
        <w:rPr>
          <w:rFonts w:ascii="Times New Roman" w:hAnsi="Times New Roman" w:cs="Times New Roman"/>
          <w:sz w:val="24"/>
          <w:szCs w:val="24"/>
        </w:rPr>
        <w:t>Таблиця 68</w:t>
      </w: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126"/>
        <w:gridCol w:w="3260"/>
        <w:gridCol w:w="4820"/>
      </w:tblGrid>
      <w:tr w:rsidR="00EE7CC4" w:rsidRPr="00EE7CC4" w:rsidTr="009F56EE">
        <w:tc>
          <w:tcPr>
            <w:tcW w:w="3969"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b/>
              </w:rPr>
            </w:pPr>
            <w:r w:rsidRPr="00EE7CC4">
              <w:rPr>
                <w:rFonts w:ascii="Times New Roman" w:hAnsi="Times New Roman" w:cs="Times New Roman"/>
                <w:b/>
              </w:rPr>
              <w:t>Назва угоди</w:t>
            </w:r>
          </w:p>
        </w:tc>
        <w:tc>
          <w:tcPr>
            <w:tcW w:w="2126"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b/>
              </w:rPr>
            </w:pPr>
            <w:r w:rsidRPr="00EE7CC4">
              <w:rPr>
                <w:rFonts w:ascii="Times New Roman" w:hAnsi="Times New Roman" w:cs="Times New Roman"/>
                <w:b/>
              </w:rPr>
              <w:t>Дата підписання</w:t>
            </w:r>
          </w:p>
        </w:tc>
        <w:tc>
          <w:tcPr>
            <w:tcW w:w="3260"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b/>
              </w:rPr>
            </w:pPr>
            <w:r w:rsidRPr="00EE7CC4">
              <w:rPr>
                <w:rFonts w:ascii="Times New Roman" w:hAnsi="Times New Roman" w:cs="Times New Roman"/>
                <w:b/>
              </w:rPr>
              <w:t>Термін дії угоди</w:t>
            </w:r>
          </w:p>
        </w:tc>
        <w:tc>
          <w:tcPr>
            <w:tcW w:w="4820"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b/>
              </w:rPr>
            </w:pPr>
            <w:r w:rsidRPr="00EE7CC4">
              <w:rPr>
                <w:rFonts w:ascii="Times New Roman" w:hAnsi="Times New Roman" w:cs="Times New Roman"/>
                <w:b/>
              </w:rPr>
              <w:t>Примітка</w:t>
            </w:r>
          </w:p>
        </w:tc>
      </w:tr>
      <w:tr w:rsidR="00EE7CC4" w:rsidRPr="00EE7CC4" w:rsidTr="009F56EE">
        <w:tc>
          <w:tcPr>
            <w:tcW w:w="3969"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rPr>
            </w:pPr>
            <w:r w:rsidRPr="00EE7CC4">
              <w:rPr>
                <w:rFonts w:ascii="Times New Roman" w:hAnsi="Times New Roman" w:cs="Times New Roman"/>
              </w:rPr>
              <w:t>1</w:t>
            </w:r>
          </w:p>
        </w:tc>
        <w:tc>
          <w:tcPr>
            <w:tcW w:w="2126"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rPr>
            </w:pPr>
            <w:r w:rsidRPr="00EE7CC4">
              <w:rPr>
                <w:rFonts w:ascii="Times New Roman" w:hAnsi="Times New Roman" w:cs="Times New Roman"/>
              </w:rPr>
              <w:t>2</w:t>
            </w:r>
          </w:p>
        </w:tc>
        <w:tc>
          <w:tcPr>
            <w:tcW w:w="3260"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rPr>
            </w:pPr>
            <w:r w:rsidRPr="00EE7CC4">
              <w:rPr>
                <w:rFonts w:ascii="Times New Roman" w:hAnsi="Times New Roman" w:cs="Times New Roman"/>
              </w:rPr>
              <w:t>3</w:t>
            </w:r>
          </w:p>
        </w:tc>
        <w:tc>
          <w:tcPr>
            <w:tcW w:w="4820"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rPr>
            </w:pPr>
            <w:r w:rsidRPr="00EE7CC4">
              <w:rPr>
                <w:rFonts w:ascii="Times New Roman" w:hAnsi="Times New Roman" w:cs="Times New Roman"/>
              </w:rPr>
              <w:t>4</w:t>
            </w:r>
          </w:p>
        </w:tc>
      </w:tr>
      <w:tr w:rsidR="00EE7CC4" w:rsidRPr="00EE7CC4" w:rsidTr="009F56EE">
        <w:tc>
          <w:tcPr>
            <w:tcW w:w="3969" w:type="dxa"/>
            <w:shd w:val="clear" w:color="auto" w:fill="auto"/>
            <w:vAlign w:val="center"/>
          </w:tcPr>
          <w:p w:rsidR="00B21653" w:rsidRPr="00EE7CC4" w:rsidRDefault="00B21653" w:rsidP="00B21653">
            <w:pPr>
              <w:snapToGrid w:val="0"/>
              <w:spacing w:after="0" w:line="240" w:lineRule="auto"/>
              <w:rPr>
                <w:rFonts w:ascii="Times New Roman" w:hAnsi="Times New Roman" w:cs="Times New Roman"/>
              </w:rPr>
            </w:pPr>
            <w:r w:rsidRPr="00EE7CC4">
              <w:rPr>
                <w:rFonts w:ascii="Times New Roman" w:hAnsi="Times New Roman" w:cs="Times New Roman"/>
              </w:rPr>
              <w:t>Протокол про співробітництво між Чернівецькою областю (Україна) та Сучавським повітом (Румунії)</w:t>
            </w:r>
          </w:p>
        </w:tc>
        <w:tc>
          <w:tcPr>
            <w:tcW w:w="2126"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rPr>
            </w:pPr>
            <w:r w:rsidRPr="00EE7CC4">
              <w:rPr>
                <w:rFonts w:ascii="Times New Roman" w:hAnsi="Times New Roman" w:cs="Times New Roman"/>
              </w:rPr>
              <w:t>21.08.1998</w:t>
            </w:r>
          </w:p>
        </w:tc>
        <w:tc>
          <w:tcPr>
            <w:tcW w:w="3260"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rPr>
            </w:pPr>
            <w:r w:rsidRPr="00EE7CC4">
              <w:rPr>
                <w:rFonts w:ascii="Times New Roman" w:hAnsi="Times New Roman" w:cs="Times New Roman"/>
              </w:rPr>
              <w:t>Безстроково</w:t>
            </w:r>
          </w:p>
        </w:tc>
        <w:tc>
          <w:tcPr>
            <w:tcW w:w="4820" w:type="dxa"/>
            <w:shd w:val="clear" w:color="auto" w:fill="auto"/>
          </w:tcPr>
          <w:p w:rsidR="00B21653" w:rsidRPr="00EE7CC4" w:rsidRDefault="00B21653" w:rsidP="00B21653">
            <w:pPr>
              <w:snapToGrid w:val="0"/>
              <w:spacing w:after="0" w:line="240" w:lineRule="auto"/>
              <w:rPr>
                <w:rFonts w:ascii="Times New Roman" w:hAnsi="Times New Roman" w:cs="Times New Roman"/>
              </w:rPr>
            </w:pPr>
            <w:r w:rsidRPr="00EE7CC4">
              <w:rPr>
                <w:rFonts w:ascii="Times New Roman" w:hAnsi="Times New Roman" w:cs="Times New Roman"/>
              </w:rPr>
              <w:t>Стаття 4. Сторони налагоджуватимуть співробітництво у сферах використання природних та енергетичних ресурсів, захисту давкілля (…)</w:t>
            </w:r>
          </w:p>
        </w:tc>
      </w:tr>
      <w:tr w:rsidR="00EE7CC4" w:rsidRPr="00EE7CC4" w:rsidTr="009F56EE">
        <w:tc>
          <w:tcPr>
            <w:tcW w:w="3969" w:type="dxa"/>
            <w:shd w:val="clear" w:color="auto" w:fill="auto"/>
            <w:vAlign w:val="center"/>
          </w:tcPr>
          <w:p w:rsidR="00B21653" w:rsidRPr="00EE7CC4" w:rsidRDefault="00B21653" w:rsidP="00B21653">
            <w:pPr>
              <w:snapToGrid w:val="0"/>
              <w:spacing w:after="0" w:line="240" w:lineRule="auto"/>
              <w:rPr>
                <w:rFonts w:ascii="Times New Roman" w:hAnsi="Times New Roman" w:cs="Times New Roman"/>
              </w:rPr>
            </w:pPr>
            <w:r w:rsidRPr="00EE7CC4">
              <w:rPr>
                <w:rFonts w:ascii="Times New Roman" w:hAnsi="Times New Roman" w:cs="Times New Roman"/>
              </w:rPr>
              <w:t>Угода про міжрегіональну співпрацю Шльонського воєводства (республіка Польша) і Чернівецької області (Україна)</w:t>
            </w:r>
          </w:p>
        </w:tc>
        <w:tc>
          <w:tcPr>
            <w:tcW w:w="2126"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rPr>
            </w:pPr>
            <w:r w:rsidRPr="00EE7CC4">
              <w:rPr>
                <w:rFonts w:ascii="Times New Roman" w:hAnsi="Times New Roman" w:cs="Times New Roman"/>
              </w:rPr>
              <w:t>23.09.2002</w:t>
            </w:r>
          </w:p>
        </w:tc>
        <w:tc>
          <w:tcPr>
            <w:tcW w:w="3260"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rPr>
            </w:pPr>
            <w:r w:rsidRPr="00EE7CC4">
              <w:rPr>
                <w:rFonts w:ascii="Times New Roman" w:hAnsi="Times New Roman" w:cs="Times New Roman"/>
              </w:rPr>
              <w:t>Безстроково</w:t>
            </w:r>
          </w:p>
        </w:tc>
        <w:tc>
          <w:tcPr>
            <w:tcW w:w="4820" w:type="dxa"/>
            <w:shd w:val="clear" w:color="auto" w:fill="auto"/>
          </w:tcPr>
          <w:p w:rsidR="00B21653" w:rsidRPr="00EE7CC4" w:rsidRDefault="00B21653" w:rsidP="00B21653">
            <w:pPr>
              <w:snapToGrid w:val="0"/>
              <w:spacing w:after="0" w:line="240" w:lineRule="auto"/>
              <w:rPr>
                <w:rFonts w:ascii="Times New Roman" w:hAnsi="Times New Roman" w:cs="Times New Roman"/>
              </w:rPr>
            </w:pPr>
            <w:r w:rsidRPr="00EE7CC4">
              <w:rPr>
                <w:rFonts w:ascii="Times New Roman" w:hAnsi="Times New Roman" w:cs="Times New Roman"/>
              </w:rPr>
              <w:t>Стаття 2. Сторони зобов’язуються розвивати двосторонню регіональну співпрацю і підтримувати дії, щодо співпраці на регіональному і локальному рівнях обох регіонів (…) у сфері охорони навколишнього середовища.</w:t>
            </w:r>
          </w:p>
          <w:p w:rsidR="00B21653" w:rsidRPr="00EE7CC4" w:rsidRDefault="00B21653" w:rsidP="00B21653">
            <w:pPr>
              <w:snapToGrid w:val="0"/>
              <w:spacing w:after="0" w:line="240" w:lineRule="auto"/>
              <w:rPr>
                <w:rFonts w:ascii="Times New Roman" w:hAnsi="Times New Roman" w:cs="Times New Roman"/>
              </w:rPr>
            </w:pPr>
            <w:r w:rsidRPr="00EE7CC4">
              <w:rPr>
                <w:rFonts w:ascii="Times New Roman" w:hAnsi="Times New Roman" w:cs="Times New Roman"/>
              </w:rPr>
              <w:t>Стаття 3. Сторони докладуть усіх зусиль у сфері підтримки дій, що мають на меті обмін досвідом та інформацією в областях, зазначених у Статті 2, особливо в сфері використання природних ресурсів, захисту навколишнього середовища (…).</w:t>
            </w:r>
          </w:p>
        </w:tc>
      </w:tr>
      <w:tr w:rsidR="00EE7CC4" w:rsidRPr="00EE7CC4" w:rsidTr="009F56EE">
        <w:tc>
          <w:tcPr>
            <w:tcW w:w="3969" w:type="dxa"/>
            <w:shd w:val="clear" w:color="auto" w:fill="auto"/>
            <w:vAlign w:val="center"/>
          </w:tcPr>
          <w:p w:rsidR="00B21653" w:rsidRPr="00EE7CC4" w:rsidRDefault="00B21653" w:rsidP="00B21653">
            <w:pPr>
              <w:snapToGrid w:val="0"/>
              <w:spacing w:after="0" w:line="240" w:lineRule="auto"/>
              <w:rPr>
                <w:rFonts w:ascii="Times New Roman" w:hAnsi="Times New Roman" w:cs="Times New Roman"/>
                <w:lang w:val="ru-RU"/>
              </w:rPr>
            </w:pPr>
            <w:r w:rsidRPr="00EE7CC4">
              <w:rPr>
                <w:rFonts w:ascii="Times New Roman" w:hAnsi="Times New Roman" w:cs="Times New Roman"/>
              </w:rPr>
              <w:t>Угода про співробітництво між Чернівецькою областю (Україна) та Лодзьким воєводством (Республіка Польща)</w:t>
            </w:r>
          </w:p>
        </w:tc>
        <w:tc>
          <w:tcPr>
            <w:tcW w:w="2126"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lang w:val="ru-RU"/>
              </w:rPr>
            </w:pPr>
            <w:r w:rsidRPr="00EE7CC4">
              <w:rPr>
                <w:rFonts w:ascii="Times New Roman" w:hAnsi="Times New Roman" w:cs="Times New Roman"/>
              </w:rPr>
              <w:t>17.10.2003</w:t>
            </w:r>
          </w:p>
        </w:tc>
        <w:tc>
          <w:tcPr>
            <w:tcW w:w="3260"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lang w:val="ru-RU"/>
              </w:rPr>
            </w:pPr>
            <w:r w:rsidRPr="00EE7CC4">
              <w:rPr>
                <w:rFonts w:ascii="Times New Roman" w:hAnsi="Times New Roman" w:cs="Times New Roman"/>
              </w:rPr>
              <w:t>Безстроково</w:t>
            </w:r>
          </w:p>
        </w:tc>
        <w:tc>
          <w:tcPr>
            <w:tcW w:w="4820" w:type="dxa"/>
            <w:shd w:val="clear" w:color="auto" w:fill="auto"/>
          </w:tcPr>
          <w:p w:rsidR="00B21653" w:rsidRPr="00EE7CC4" w:rsidRDefault="00B21653" w:rsidP="00B21653">
            <w:pPr>
              <w:snapToGrid w:val="0"/>
              <w:spacing w:after="0" w:line="240" w:lineRule="auto"/>
              <w:rPr>
                <w:rFonts w:ascii="Times New Roman" w:hAnsi="Times New Roman" w:cs="Times New Roman"/>
              </w:rPr>
            </w:pPr>
            <w:r w:rsidRPr="00EE7CC4">
              <w:rPr>
                <w:rFonts w:ascii="Times New Roman" w:hAnsi="Times New Roman" w:cs="Times New Roman"/>
              </w:rPr>
              <w:t>Стаття 2. Співробітництво сторін буде охоплювати, зокрема обмін інформацією та досвідом. Сторони також розвиватимуть співробітництво в напрямах (…)</w:t>
            </w:r>
          </w:p>
          <w:p w:rsidR="00B21653" w:rsidRPr="00EE7CC4" w:rsidRDefault="00B21653" w:rsidP="00B21653">
            <w:pPr>
              <w:snapToGrid w:val="0"/>
              <w:spacing w:after="0" w:line="240" w:lineRule="auto"/>
              <w:rPr>
                <w:rFonts w:ascii="Times New Roman" w:hAnsi="Times New Roman" w:cs="Times New Roman"/>
              </w:rPr>
            </w:pPr>
            <w:r w:rsidRPr="00EE7CC4">
              <w:rPr>
                <w:rFonts w:ascii="Times New Roman" w:hAnsi="Times New Roman" w:cs="Times New Roman"/>
              </w:rPr>
              <w:t>9) охорони навколишнього середовища, зокрема, охорони природи, водного і енергетичного господарств та використання відходів виробництва.</w:t>
            </w:r>
          </w:p>
        </w:tc>
      </w:tr>
      <w:tr w:rsidR="00EE7CC4" w:rsidRPr="00EE7CC4" w:rsidTr="009F56EE">
        <w:tc>
          <w:tcPr>
            <w:tcW w:w="3969" w:type="dxa"/>
            <w:shd w:val="clear" w:color="auto" w:fill="auto"/>
            <w:vAlign w:val="center"/>
          </w:tcPr>
          <w:p w:rsidR="00B21653" w:rsidRPr="00EE7CC4" w:rsidRDefault="00B21653" w:rsidP="00B21653">
            <w:pPr>
              <w:snapToGrid w:val="0"/>
              <w:spacing w:after="0" w:line="240" w:lineRule="auto"/>
              <w:rPr>
                <w:rFonts w:ascii="Times New Roman" w:hAnsi="Times New Roman" w:cs="Times New Roman"/>
                <w:lang w:val="ru-RU"/>
              </w:rPr>
            </w:pPr>
            <w:r w:rsidRPr="00EE7CC4">
              <w:rPr>
                <w:rFonts w:ascii="Times New Roman" w:hAnsi="Times New Roman" w:cs="Times New Roman"/>
                <w:lang w:val="ru-RU"/>
              </w:rPr>
              <w:t xml:space="preserve">Угода між Чернівецькою обласною державною адміністрацією України та Вітебським обласним виконавчим комітетом Республіки Білорусь про співробітництво у торговельній, економічнвій, науково-технічній, гуманітарно-культурінй та інших </w:t>
            </w:r>
            <w:r w:rsidRPr="00EE7CC4">
              <w:rPr>
                <w:rFonts w:ascii="Times New Roman" w:hAnsi="Times New Roman" w:cs="Times New Roman"/>
                <w:lang w:val="ru-RU"/>
              </w:rPr>
              <w:lastRenderedPageBreak/>
              <w:t>сферах</w:t>
            </w:r>
          </w:p>
        </w:tc>
        <w:tc>
          <w:tcPr>
            <w:tcW w:w="2126"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lastRenderedPageBreak/>
              <w:t>06.07.2004</w:t>
            </w:r>
          </w:p>
        </w:tc>
        <w:tc>
          <w:tcPr>
            <w:tcW w:w="3260"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lang w:val="ru-RU"/>
              </w:rPr>
            </w:pPr>
            <w:r w:rsidRPr="00EE7CC4">
              <w:rPr>
                <w:rFonts w:ascii="Times New Roman" w:hAnsi="Times New Roman" w:cs="Times New Roman"/>
              </w:rPr>
              <w:t>Безстроково</w:t>
            </w:r>
          </w:p>
        </w:tc>
        <w:tc>
          <w:tcPr>
            <w:tcW w:w="4820" w:type="dxa"/>
            <w:shd w:val="clear" w:color="auto" w:fill="auto"/>
          </w:tcPr>
          <w:p w:rsidR="00B21653" w:rsidRPr="00EE7CC4" w:rsidRDefault="00B21653" w:rsidP="00B21653">
            <w:pPr>
              <w:snapToGrid w:val="0"/>
              <w:spacing w:after="0" w:line="240" w:lineRule="auto"/>
              <w:rPr>
                <w:rFonts w:ascii="Times New Roman" w:hAnsi="Times New Roman" w:cs="Times New Roman"/>
                <w:lang w:val="ru-RU"/>
              </w:rPr>
            </w:pPr>
            <w:r w:rsidRPr="00EE7CC4">
              <w:rPr>
                <w:rFonts w:ascii="Times New Roman" w:hAnsi="Times New Roman" w:cs="Times New Roman"/>
                <w:lang w:val="ru-RU"/>
              </w:rPr>
              <w:t xml:space="preserve">Обласна військова адміністрація заявила шляхом письмового повідомлення від 24.05.2022 №01.56/66-961 Вітебському обласному виконавчому комітету республіки Білорусь про припинення дії Угоди між Чернівецькою обласною державною адміністрацією та Вітебським обласним </w:t>
            </w:r>
            <w:r w:rsidRPr="00EE7CC4">
              <w:rPr>
                <w:rFonts w:ascii="Times New Roman" w:hAnsi="Times New Roman" w:cs="Times New Roman"/>
                <w:lang w:val="ru-RU"/>
              </w:rPr>
              <w:lastRenderedPageBreak/>
              <w:t>виконавчим комітетом республіки білорусь про співробітництво у торговельній, економічній, науково-технічній, гуманітарно-культурній та інших сферах.</w:t>
            </w:r>
          </w:p>
        </w:tc>
      </w:tr>
      <w:tr w:rsidR="00EE7CC4" w:rsidRPr="00EE7CC4" w:rsidTr="009F56EE">
        <w:tc>
          <w:tcPr>
            <w:tcW w:w="3969" w:type="dxa"/>
            <w:shd w:val="clear" w:color="auto" w:fill="auto"/>
            <w:vAlign w:val="center"/>
          </w:tcPr>
          <w:p w:rsidR="00B21653" w:rsidRPr="00EE7CC4" w:rsidRDefault="00B21653" w:rsidP="00B21653">
            <w:pPr>
              <w:snapToGrid w:val="0"/>
              <w:spacing w:after="0" w:line="240" w:lineRule="auto"/>
              <w:rPr>
                <w:rFonts w:ascii="Times New Roman" w:hAnsi="Times New Roman" w:cs="Times New Roman"/>
                <w:lang w:val="ru-RU"/>
              </w:rPr>
            </w:pPr>
            <w:r w:rsidRPr="00EE7CC4">
              <w:rPr>
                <w:rFonts w:ascii="Times New Roman" w:hAnsi="Times New Roman" w:cs="Times New Roman"/>
                <w:lang w:val="ru-RU"/>
              </w:rPr>
              <w:lastRenderedPageBreak/>
              <w:t>Угода між Чернівецькою обласною державною адміністрацією (Україна) та Вараждинською жупанією (Республіка Хорватія) про торковельне-економічне, науково-технічне і культурне співробітництво</w:t>
            </w:r>
          </w:p>
        </w:tc>
        <w:tc>
          <w:tcPr>
            <w:tcW w:w="2126"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lang w:val="ru-RU"/>
              </w:rPr>
            </w:pPr>
            <w:r w:rsidRPr="00EE7CC4">
              <w:rPr>
                <w:rFonts w:ascii="Times New Roman" w:hAnsi="Times New Roman" w:cs="Times New Roman"/>
                <w:lang w:val="ru-RU"/>
              </w:rPr>
              <w:t>28.08.2013</w:t>
            </w:r>
          </w:p>
        </w:tc>
        <w:tc>
          <w:tcPr>
            <w:tcW w:w="3260" w:type="dxa"/>
            <w:shd w:val="clear" w:color="auto" w:fill="auto"/>
            <w:vAlign w:val="center"/>
          </w:tcPr>
          <w:p w:rsidR="00B21653" w:rsidRPr="00EE7CC4" w:rsidRDefault="00B21653" w:rsidP="00B21653">
            <w:pPr>
              <w:snapToGrid w:val="0"/>
              <w:spacing w:after="0" w:line="240" w:lineRule="auto"/>
              <w:jc w:val="center"/>
              <w:rPr>
                <w:rFonts w:ascii="Times New Roman" w:hAnsi="Times New Roman" w:cs="Times New Roman"/>
                <w:lang w:val="ru-RU"/>
              </w:rPr>
            </w:pPr>
            <w:r w:rsidRPr="00EE7CC4">
              <w:rPr>
                <w:rFonts w:ascii="Times New Roman" w:hAnsi="Times New Roman" w:cs="Times New Roman"/>
              </w:rPr>
              <w:t>Безстроково</w:t>
            </w:r>
          </w:p>
        </w:tc>
        <w:tc>
          <w:tcPr>
            <w:tcW w:w="4820" w:type="dxa"/>
            <w:shd w:val="clear" w:color="auto" w:fill="auto"/>
          </w:tcPr>
          <w:p w:rsidR="00B21653" w:rsidRPr="00EE7CC4" w:rsidRDefault="00B21653" w:rsidP="00B21653">
            <w:pPr>
              <w:snapToGrid w:val="0"/>
              <w:spacing w:after="0" w:line="240" w:lineRule="auto"/>
              <w:rPr>
                <w:rFonts w:ascii="Times New Roman" w:hAnsi="Times New Roman" w:cs="Times New Roman"/>
                <w:lang w:val="ru-RU"/>
              </w:rPr>
            </w:pPr>
            <w:r w:rsidRPr="00EE7CC4">
              <w:rPr>
                <w:rFonts w:ascii="Times New Roman" w:hAnsi="Times New Roman" w:cs="Times New Roman"/>
                <w:lang w:val="ru-RU"/>
              </w:rPr>
              <w:t>Стаття 1. Сторони ровивають співробітництво у таких галузях (…) екології та раціонального використання природних ресурсів.</w:t>
            </w:r>
          </w:p>
          <w:p w:rsidR="00B21653" w:rsidRPr="00EE7CC4" w:rsidRDefault="00B21653" w:rsidP="00B21653">
            <w:pPr>
              <w:snapToGrid w:val="0"/>
              <w:spacing w:after="0" w:line="240" w:lineRule="auto"/>
              <w:rPr>
                <w:rFonts w:ascii="Times New Roman" w:hAnsi="Times New Roman" w:cs="Times New Roman"/>
                <w:lang w:val="ru-RU"/>
              </w:rPr>
            </w:pPr>
            <w:r w:rsidRPr="00EE7CC4">
              <w:rPr>
                <w:rFonts w:ascii="Times New Roman" w:hAnsi="Times New Roman" w:cs="Times New Roman"/>
                <w:lang w:val="ru-RU"/>
              </w:rPr>
              <w:t>Стаття 11. Сторони розвивають взаємне співробітництво у сфері охорони навколишнього природного середовища, раціонального використання і відтворення природних ресурсів, забезпечення екологічної безпеки, сприяння розшюренню сфери екологічно чистих виробництв.</w:t>
            </w:r>
          </w:p>
        </w:tc>
      </w:tr>
    </w:tbl>
    <w:p w:rsidR="004D6E62" w:rsidRPr="00EE7CC4" w:rsidRDefault="004D6E62" w:rsidP="00E51164">
      <w:pPr>
        <w:snapToGrid w:val="0"/>
        <w:spacing w:before="100"/>
        <w:jc w:val="center"/>
        <w:rPr>
          <w:rFonts w:ascii="Times New Roman" w:hAnsi="Times New Roman" w:cs="Times New Roman"/>
          <w:b/>
          <w:sz w:val="28"/>
          <w:szCs w:val="28"/>
        </w:rPr>
      </w:pPr>
      <w:r w:rsidRPr="00EE7CC4">
        <w:rPr>
          <w:rFonts w:ascii="Times New Roman" w:hAnsi="Times New Roman" w:cs="Times New Roman"/>
          <w:b/>
          <w:sz w:val="28"/>
          <w:szCs w:val="28"/>
        </w:rPr>
        <w:t>Перелік проєктів міжнародної технічної допомоги</w:t>
      </w:r>
    </w:p>
    <w:p w:rsidR="004D6E62" w:rsidRPr="00EE7CC4" w:rsidRDefault="004D6E62" w:rsidP="004D6E62">
      <w:pPr>
        <w:snapToGrid w:val="0"/>
        <w:spacing w:before="100"/>
        <w:ind w:right="106"/>
        <w:jc w:val="right"/>
        <w:rPr>
          <w:rFonts w:ascii="Times New Roman" w:hAnsi="Times New Roman" w:cs="Times New Roman"/>
          <w:sz w:val="24"/>
          <w:szCs w:val="24"/>
        </w:rPr>
      </w:pPr>
      <w:r w:rsidRPr="00EE7CC4">
        <w:rPr>
          <w:rFonts w:ascii="Times New Roman" w:hAnsi="Times New Roman" w:cs="Times New Roman"/>
          <w:sz w:val="24"/>
          <w:szCs w:val="24"/>
        </w:rPr>
        <w:t>Таблиця 69</w:t>
      </w:r>
    </w:p>
    <w:tbl>
      <w:tblPr>
        <w:tblW w:w="1488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1417"/>
        <w:gridCol w:w="1701"/>
        <w:gridCol w:w="1418"/>
        <w:gridCol w:w="1559"/>
        <w:gridCol w:w="3118"/>
        <w:gridCol w:w="3261"/>
      </w:tblGrid>
      <w:tr w:rsidR="00EE7CC4" w:rsidRPr="00EE7CC4" w:rsidTr="009F56EE">
        <w:trPr>
          <w:jc w:val="center"/>
        </w:trPr>
        <w:tc>
          <w:tcPr>
            <w:tcW w:w="709"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 п/п</w:t>
            </w:r>
          </w:p>
        </w:tc>
        <w:tc>
          <w:tcPr>
            <w:tcW w:w="1701"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Назва проєкту</w:t>
            </w:r>
          </w:p>
        </w:tc>
        <w:tc>
          <w:tcPr>
            <w:tcW w:w="1417"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Термін реалізації</w:t>
            </w:r>
          </w:p>
        </w:tc>
        <w:tc>
          <w:tcPr>
            <w:tcW w:w="1701"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Джерело фінансування</w:t>
            </w:r>
          </w:p>
        </w:tc>
        <w:tc>
          <w:tcPr>
            <w:tcW w:w="1418"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Вартість проєкту</w:t>
            </w:r>
          </w:p>
        </w:tc>
        <w:tc>
          <w:tcPr>
            <w:tcW w:w="1559"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Залишок коштів станом на кінець року</w:t>
            </w:r>
          </w:p>
        </w:tc>
        <w:tc>
          <w:tcPr>
            <w:tcW w:w="3118"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Результати, що мали бути досягнуті відповідно до ТЗ</w:t>
            </w:r>
          </w:p>
        </w:tc>
        <w:tc>
          <w:tcPr>
            <w:tcW w:w="3261"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Досягнуті результати</w:t>
            </w:r>
          </w:p>
        </w:tc>
      </w:tr>
      <w:tr w:rsidR="00EE7CC4" w:rsidRPr="00EE7CC4" w:rsidTr="004D6E62">
        <w:trPr>
          <w:trHeight w:val="3434"/>
          <w:jc w:val="center"/>
        </w:trPr>
        <w:tc>
          <w:tcPr>
            <w:tcW w:w="709" w:type="dxa"/>
            <w:shd w:val="clear" w:color="auto" w:fill="auto"/>
          </w:tcPr>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1.</w:t>
            </w:r>
          </w:p>
        </w:tc>
        <w:tc>
          <w:tcPr>
            <w:tcW w:w="1701" w:type="dxa"/>
            <w:shd w:val="clear" w:color="auto" w:fill="auto"/>
          </w:tcPr>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План дій зі сталого енергетичного розвитку для місцевого економічно-соціального розвитку;</w:t>
            </w:r>
          </w:p>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Практичне впровадження ПДСЕР у напрямку сталого, розумного та енергоефектив</w:t>
            </w:r>
            <w:r w:rsidRPr="00EE7CC4">
              <w:rPr>
                <w:rFonts w:ascii="Times New Roman" w:hAnsi="Times New Roman" w:cs="Times New Roman"/>
              </w:rPr>
              <w:lastRenderedPageBreak/>
              <w:t>ного міського освітлення в м. Чернівці</w:t>
            </w:r>
          </w:p>
        </w:tc>
        <w:tc>
          <w:tcPr>
            <w:tcW w:w="1417"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lastRenderedPageBreak/>
              <w:t>01.06.2018 –</w:t>
            </w:r>
          </w:p>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31.03.2021</w:t>
            </w:r>
          </w:p>
        </w:tc>
        <w:tc>
          <w:tcPr>
            <w:tcW w:w="1701"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Європейський Союз</w:t>
            </w:r>
          </w:p>
        </w:tc>
        <w:tc>
          <w:tcPr>
            <w:tcW w:w="1418"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1542024,00 євро</w:t>
            </w:r>
          </w:p>
        </w:tc>
        <w:tc>
          <w:tcPr>
            <w:tcW w:w="1559" w:type="dxa"/>
            <w:shd w:val="clear" w:color="auto" w:fill="auto"/>
            <w:vAlign w:val="center"/>
          </w:tcPr>
          <w:p w:rsidR="004D6E62" w:rsidRPr="00EE7CC4" w:rsidRDefault="004D6E62" w:rsidP="004D6E62">
            <w:pPr>
              <w:snapToGrid w:val="0"/>
              <w:spacing w:after="0" w:line="240" w:lineRule="auto"/>
              <w:jc w:val="center"/>
              <w:rPr>
                <w:rFonts w:ascii="Times New Roman" w:hAnsi="Times New Roman" w:cs="Times New Roman"/>
              </w:rPr>
            </w:pPr>
            <w:r w:rsidRPr="00EE7CC4">
              <w:rPr>
                <w:rFonts w:ascii="Times New Roman" w:hAnsi="Times New Roman" w:cs="Times New Roman"/>
              </w:rPr>
              <w:t>-</w:t>
            </w:r>
          </w:p>
        </w:tc>
        <w:tc>
          <w:tcPr>
            <w:tcW w:w="3118" w:type="dxa"/>
            <w:shd w:val="clear" w:color="auto" w:fill="auto"/>
          </w:tcPr>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Встановлено 6 установок енергії сонця для освітлення дитячих майданчиків у трьох районах міста.</w:t>
            </w:r>
          </w:p>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Не менше ніж 4155 натрієвих ламп замінено на свідлодіодні.</w:t>
            </w:r>
          </w:p>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Замінено до 146 км проводів зовнішнього освітлення.</w:t>
            </w:r>
          </w:p>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Виготовлено не менше ніж 27378 одиниць промоційної продукції та поширено її серед населення.</w:t>
            </w:r>
          </w:p>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 xml:space="preserve">Створено базу для здійснення енергетичного та фінансового обліку на базі МПК </w:t>
            </w:r>
            <w:r w:rsidRPr="00EE7CC4">
              <w:rPr>
                <w:rFonts w:ascii="Times New Roman" w:hAnsi="Times New Roman" w:cs="Times New Roman"/>
              </w:rPr>
              <w:lastRenderedPageBreak/>
              <w:t>«Міськсвітло».</w:t>
            </w:r>
          </w:p>
        </w:tc>
        <w:tc>
          <w:tcPr>
            <w:tcW w:w="3261" w:type="dxa"/>
            <w:shd w:val="clear" w:color="auto" w:fill="auto"/>
          </w:tcPr>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lastRenderedPageBreak/>
              <w:t>Встановлено 16 установок ВДЕ-сонця на дитячих майданчиках на адресами бульвар Героїв Крут, 9-10 (Шевченківський район) – 8 установок, вул. Руська, 265-267 (Першотравневий район) – 4 установки та вул. Яна Налепки, 3 (Садгірський район) – 4 установки.</w:t>
            </w:r>
          </w:p>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 xml:space="preserve">Замінено: існуючи галогенні на натрієві лампи на 3718 сучасних свідлодіодних світильників; повітряні лінії електромереж системи </w:t>
            </w:r>
            <w:r w:rsidRPr="00EE7CC4">
              <w:rPr>
                <w:rFonts w:ascii="Times New Roman" w:hAnsi="Times New Roman" w:cs="Times New Roman"/>
              </w:rPr>
              <w:lastRenderedPageBreak/>
              <w:t>освітлення на 77,3 км самонесучого ізольованого проводу (СІП); 26 вуличних шаф керування, пультів включення з модернізацією інтелектуальної геоінформаційної системи управління вуличним освітленням.</w:t>
            </w:r>
          </w:p>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Виконано облаштування підсвічування трьох пішохідних переходів на вул. Небесної сотні виконані пусконалагоджувальні роботи.</w:t>
            </w:r>
          </w:p>
          <w:p w:rsidR="004D6E62" w:rsidRPr="00EE7CC4" w:rsidRDefault="004D6E62" w:rsidP="004D6E62">
            <w:pPr>
              <w:snapToGrid w:val="0"/>
              <w:spacing w:after="0" w:line="240" w:lineRule="auto"/>
              <w:rPr>
                <w:rFonts w:ascii="Times New Roman" w:hAnsi="Times New Roman" w:cs="Times New Roman"/>
              </w:rPr>
            </w:pPr>
            <w:r w:rsidRPr="00EE7CC4">
              <w:rPr>
                <w:rFonts w:ascii="Times New Roman" w:hAnsi="Times New Roman" w:cs="Times New Roman"/>
              </w:rPr>
              <w:t>Виготовлено друковану продукцію про Проєкт, а саме календарі, флаєри українською мовою та блокноти, та встановлено борди.</w:t>
            </w:r>
          </w:p>
        </w:tc>
      </w:tr>
    </w:tbl>
    <w:p w:rsidR="004D6E62" w:rsidRPr="00EE7CC4" w:rsidRDefault="004D6E62" w:rsidP="000E7696">
      <w:pPr>
        <w:spacing w:after="0"/>
        <w:ind w:firstLine="709"/>
        <w:jc w:val="both"/>
        <w:rPr>
          <w:rFonts w:ascii="Times New Roman" w:hAnsi="Times New Roman" w:cs="Times New Roman"/>
          <w:sz w:val="28"/>
          <w:szCs w:val="28"/>
        </w:rPr>
      </w:pPr>
    </w:p>
    <w:p w:rsidR="004D6E62" w:rsidRPr="00EE7CC4" w:rsidRDefault="004D6E62">
      <w:pPr>
        <w:rPr>
          <w:rFonts w:ascii="Times New Roman" w:hAnsi="Times New Roman" w:cs="Times New Roman"/>
          <w:sz w:val="28"/>
          <w:szCs w:val="28"/>
        </w:rPr>
      </w:pPr>
      <w:r w:rsidRPr="00EE7CC4">
        <w:rPr>
          <w:rFonts w:ascii="Times New Roman" w:hAnsi="Times New Roman" w:cs="Times New Roman"/>
          <w:sz w:val="28"/>
          <w:szCs w:val="28"/>
        </w:rPr>
        <w:br w:type="page"/>
      </w:r>
    </w:p>
    <w:p w:rsidR="004D6E62" w:rsidRPr="00EE7CC4" w:rsidRDefault="004D6E62" w:rsidP="000E7696">
      <w:pPr>
        <w:spacing w:after="0"/>
        <w:ind w:firstLine="709"/>
        <w:jc w:val="both"/>
        <w:rPr>
          <w:rFonts w:ascii="Times New Roman" w:hAnsi="Times New Roman" w:cs="Times New Roman"/>
          <w:sz w:val="28"/>
          <w:szCs w:val="28"/>
        </w:rPr>
        <w:sectPr w:rsidR="004D6E62" w:rsidRPr="00EE7CC4" w:rsidSect="00B21653">
          <w:pgSz w:w="16838" w:h="11906" w:orient="landscape"/>
          <w:pgMar w:top="1134" w:right="567" w:bottom="1134" w:left="1701" w:header="709" w:footer="709" w:gutter="0"/>
          <w:cols w:space="708"/>
          <w:titlePg/>
          <w:docGrid w:linePitch="360"/>
        </w:sectPr>
      </w:pPr>
    </w:p>
    <w:p w:rsidR="004D6E62" w:rsidRPr="00EE7CC4" w:rsidRDefault="004D6E62" w:rsidP="00E51164">
      <w:pPr>
        <w:spacing w:after="0"/>
        <w:jc w:val="center"/>
        <w:rPr>
          <w:rFonts w:ascii="Times New Roman" w:hAnsi="Times New Roman" w:cs="Times New Roman"/>
          <w:sz w:val="28"/>
          <w:szCs w:val="28"/>
        </w:rPr>
      </w:pPr>
      <w:r w:rsidRPr="00EE7CC4">
        <w:rPr>
          <w:rFonts w:ascii="Times New Roman" w:hAnsi="Times New Roman" w:cs="Times New Roman"/>
          <w:sz w:val="28"/>
          <w:szCs w:val="28"/>
        </w:rPr>
        <w:lastRenderedPageBreak/>
        <w:t>Висновки</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Довкіллю області у 2022 р. були притаманні такі основні тенденції: </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 обсяги викидів забруднюючих речовин у повітря від стаціонарних джерел  зменшились у порівнянні з 2021 роком на 14%; </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 забір води із природних водних об’єктів зменшився на 3,0%, використано води – на 4,0% менше, скинуто зворотних вод – на 6% менше; </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підприємствами та організаціями області сплачено екологічного податку менше, ніж у 2021 році на 14,0%.</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На основі аналізу екологічної ситуації та стану природоохоронної роботи в області можна зробити висновки:</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1. Чернівецька область належить до найбільш чистих регіонів країни. Екологічна ситуація в області є керованою, аварій та надзвичайних ситуацій техногенного характеру, які привели б до суттєвого негативного впливу на навколишнє природне середовище та здоров’я людей, не було.</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2. На належному рівні проводилась робота з будівництва та реконструкції очисних споруд, розширення мережі природно-заповідного фонду.</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3. В межах наданих повноважень активно велась робота по зміцненню фондів охорони навколишнього природного середовища. </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4. Впроваджувались заходи з поліпшення системи управління та організації природоохоронної роботи, забезпечувалась її міжвідомча координація, проводились колегії спільно з районними державними адміністраціями за участю сільських, селищних та міських голів, представників природоохоронних та правоохоронних органів, що сприяло підвищенню результативності природоохоронної роботи.</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5. Відповідно до положень Оргуської конвенції одним з важливих напрямів діяльності управління екології та природних ресурсів було забезпечення конституційних прав громадян щодо вільного доступу до екологічної інформації. Здійснювалась співпраця із ЗМІ регіону. При управлінні екології та природних ресурсів працювала екологічна приймальна.</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Відчутною була роль громадськості в екологічній сфері. Громадські екологічні організації спільно з державними природоохоронними установами, органами виконавчої влади та місцевого самоврядування все повніше заявляли про себе в справі оздоровлення довкілля та формування екологічної культури населення краю, направляли своїх активістів до роботи у сфері природоохоронного контролю.</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Продовжувались наукові дослідження з проблем екології.</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 xml:space="preserve">Виходячи з екологічної ситуації та особливостей природних умов краю, для Чернівецької області все актуальнішими постають питання переходу до сталого розвитку. Дедалі стає очевиднішим, що економічний розвиток не може </w:t>
      </w:r>
      <w:r w:rsidRPr="00EE7CC4">
        <w:rPr>
          <w:rFonts w:ascii="Times New Roman" w:hAnsi="Times New Roman" w:cs="Times New Roman"/>
          <w:sz w:val="28"/>
          <w:szCs w:val="28"/>
        </w:rPr>
        <w:lastRenderedPageBreak/>
        <w:t>відбуватись сам по собі поза екологічною сферою. Екологічні та соціальні проблеми дуже тісно пов’язані та взаємно посилюють одна одну.</w:t>
      </w:r>
    </w:p>
    <w:p w:rsidR="004D6E62" w:rsidRPr="00EE7CC4" w:rsidRDefault="004D6E62" w:rsidP="003A561F">
      <w:pPr>
        <w:spacing w:after="0"/>
        <w:ind w:firstLine="709"/>
        <w:jc w:val="both"/>
        <w:rPr>
          <w:rFonts w:ascii="Times New Roman" w:hAnsi="Times New Roman" w:cs="Times New Roman"/>
          <w:sz w:val="28"/>
          <w:szCs w:val="28"/>
        </w:rPr>
      </w:pPr>
      <w:r w:rsidRPr="00EE7CC4">
        <w:rPr>
          <w:rFonts w:ascii="Times New Roman" w:hAnsi="Times New Roman" w:cs="Times New Roman"/>
          <w:sz w:val="28"/>
          <w:szCs w:val="28"/>
        </w:rPr>
        <w:t>Ситуація, яка складається в нашому регіоні засвідчує значний потенціал для прискорення темпів переходу до сталого розвитку.</w:t>
      </w:r>
    </w:p>
    <w:p w:rsidR="003A561F" w:rsidRPr="00EE7CC4" w:rsidRDefault="003A561F" w:rsidP="003A561F">
      <w:pPr>
        <w:spacing w:after="0"/>
        <w:ind w:right="-34"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xml:space="preserve">Перш за все, це наявність високоосвічених спеціалістів, в тому числі екологів, підготовка яких проводиться в ряді вищих та середніх навчальних закладів області. </w:t>
      </w:r>
    </w:p>
    <w:p w:rsidR="003A561F" w:rsidRPr="00EE7CC4" w:rsidRDefault="003A561F" w:rsidP="003A561F">
      <w:pPr>
        <w:spacing w:after="0"/>
        <w:ind w:right="-34"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Це і значна підтримка цього курсу громадськістю. Саме тема сталого розвитку починає домінувати в діяльності багатьох громадських екологічних організацій, які все більше впливають на прийняття владними структурами рішень з екологічних питань.</w:t>
      </w:r>
    </w:p>
    <w:p w:rsidR="003A561F" w:rsidRPr="00EE7CC4" w:rsidRDefault="003A561F" w:rsidP="003A561F">
      <w:pPr>
        <w:spacing w:after="0"/>
        <w:ind w:right="-34" w:firstLine="680"/>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Дуже важливими є самобутність нашої області, багатство лісових і водних ресурсів, рекреаційні та курортні можливості тощо, зацікавленість країн Західної Європи значними незадіяними ресурсами ( в тому числі і трудовими).</w:t>
      </w:r>
    </w:p>
    <w:p w:rsidR="003A561F" w:rsidRPr="00EE7CC4" w:rsidRDefault="003A561F" w:rsidP="003A561F">
      <w:pPr>
        <w:autoSpaceDE w:val="0"/>
        <w:autoSpaceDN w:val="0"/>
        <w:adjustRightInd w:val="0"/>
        <w:spacing w:after="0"/>
        <w:ind w:right="-34"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Тож, виходячи із окреслених вище позицій на майбутнє необхідно:</w:t>
      </w:r>
    </w:p>
    <w:p w:rsidR="003A561F" w:rsidRPr="00EE7CC4" w:rsidRDefault="003A561F" w:rsidP="003A561F">
      <w:pPr>
        <w:spacing w:after="0"/>
        <w:ind w:right="-34"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домагатись, щоб розв’язання наявних екологічних та економічних проблем було єдиним процесом, не допускати, щоб економічні проблеми вирішувалися за рахунок погіршення екологічної ситуації;</w:t>
      </w:r>
    </w:p>
    <w:p w:rsidR="003A561F" w:rsidRPr="00EE7CC4" w:rsidRDefault="003A561F" w:rsidP="003A561F">
      <w:pPr>
        <w:spacing w:after="0"/>
        <w:ind w:right="-34"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повніше використовувати особливості регіону, розвивати екотуризм, розширювати мережу природно-заповідного фонду, не допускати скорочення видового складу рослинного і тваринного світу;</w:t>
      </w:r>
    </w:p>
    <w:p w:rsidR="003A561F" w:rsidRPr="00EE7CC4" w:rsidRDefault="003A561F" w:rsidP="003A561F">
      <w:pPr>
        <w:spacing w:after="0"/>
        <w:ind w:right="-34"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послідовно впроваджувати природоохоронні заходи, які не потребують значних капітальних вкладень, таких наприклад, як утримання рослинних захисних смуг вздовж річок і потоків, які довели свою ефективність щодо нейтралізації забруднюючих речовин;</w:t>
      </w:r>
    </w:p>
    <w:p w:rsidR="003A561F" w:rsidRPr="00EE7CC4" w:rsidRDefault="003A561F" w:rsidP="003A561F">
      <w:pPr>
        <w:spacing w:after="0"/>
        <w:ind w:right="-34"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спрямувати екологічну освіту та виховання і діяльність громадських екологічних організацій на усвідомлення кожною людиною свого місця і ролі в природному середовищі, прагнення своїми діями сприяти його оздоровленню, не допускаючи безвідповідальності та злочинного відношення до природи;</w:t>
      </w:r>
    </w:p>
    <w:p w:rsidR="003A561F" w:rsidRPr="00EE7CC4" w:rsidRDefault="003A561F" w:rsidP="003A561F">
      <w:pPr>
        <w:spacing w:after="0"/>
        <w:ind w:right="-34"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забезпечувати дієвість природоохоронного контролю, зокрема на основі дотримання принципу беззворотності покарання за правопорушення, домагатись повного відшкодування заподіяних природі збитків;</w:t>
      </w:r>
    </w:p>
    <w:p w:rsidR="003A561F" w:rsidRPr="00EE7CC4" w:rsidRDefault="003A561F" w:rsidP="003A561F">
      <w:pPr>
        <w:spacing w:after="0"/>
        <w:ind w:right="-34"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повсюдно впроваджувати економічний механізм забезпечення охорони навколишнього природного середовища, зміцнювати екологічні фонди, використовуючи їх тільки на першочергові природоохоронні заходи;</w:t>
      </w:r>
    </w:p>
    <w:p w:rsidR="00B21653" w:rsidRPr="00EE7CC4" w:rsidRDefault="003A561F" w:rsidP="00E51164">
      <w:pPr>
        <w:spacing w:after="0"/>
        <w:ind w:right="-34" w:firstLine="709"/>
        <w:jc w:val="both"/>
        <w:rPr>
          <w:rFonts w:ascii="Times New Roman" w:eastAsia="Times New Roman" w:hAnsi="Times New Roman" w:cs="Times New Roman"/>
          <w:sz w:val="28"/>
          <w:szCs w:val="28"/>
          <w:lang w:eastAsia="ru-RU"/>
        </w:rPr>
      </w:pPr>
      <w:r w:rsidRPr="00EE7CC4">
        <w:rPr>
          <w:rFonts w:ascii="Times New Roman" w:eastAsia="Times New Roman" w:hAnsi="Times New Roman" w:cs="Times New Roman"/>
          <w:sz w:val="28"/>
          <w:szCs w:val="28"/>
          <w:lang w:eastAsia="ru-RU"/>
        </w:rPr>
        <w:t>- забезпечувати комплексний підхід у вирішенні завдань раціонального використання природних ресурсів та охорони довкілля, об’єднувати фінансові та матеріально-технічні можливості підприємств, організацій і установ в розв’язанні актуальних екологічних проблем.</w:t>
      </w:r>
      <w:bookmarkStart w:id="5" w:name="_GoBack"/>
      <w:bookmarkEnd w:id="5"/>
    </w:p>
    <w:sectPr w:rsidR="00B21653" w:rsidRPr="00EE7CC4" w:rsidSect="004D6E6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49C" w:rsidRDefault="0085249C" w:rsidP="007E4E7C">
      <w:pPr>
        <w:spacing w:after="0" w:line="240" w:lineRule="auto"/>
      </w:pPr>
      <w:r>
        <w:separator/>
      </w:r>
    </w:p>
  </w:endnote>
  <w:endnote w:type="continuationSeparator" w:id="0">
    <w:p w:rsidR="0085249C" w:rsidRDefault="0085249C" w:rsidP="007E4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UkrainianPeterburg">
    <w:altName w:val="Courier New"/>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ntiqua">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urope">
    <w:panose1 w:val="00000000000000000000"/>
    <w:charset w:val="CC"/>
    <w:family w:val="swiss"/>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062021816"/>
      <w:docPartObj>
        <w:docPartGallery w:val="Page Numbers (Bottom of Page)"/>
        <w:docPartUnique/>
      </w:docPartObj>
    </w:sdtPr>
    <w:sdtEndPr/>
    <w:sdtContent>
      <w:p w:rsidR="009F56EE" w:rsidRPr="009F56EE" w:rsidRDefault="009F56EE">
        <w:pPr>
          <w:pStyle w:val="a9"/>
          <w:jc w:val="center"/>
          <w:rPr>
            <w:rFonts w:ascii="Times New Roman" w:hAnsi="Times New Roman" w:cs="Times New Roman"/>
            <w:sz w:val="28"/>
            <w:szCs w:val="28"/>
          </w:rPr>
        </w:pPr>
        <w:r w:rsidRPr="009F56EE">
          <w:rPr>
            <w:rFonts w:ascii="Times New Roman" w:hAnsi="Times New Roman" w:cs="Times New Roman"/>
            <w:sz w:val="28"/>
            <w:szCs w:val="28"/>
          </w:rPr>
          <w:fldChar w:fldCharType="begin"/>
        </w:r>
        <w:r w:rsidRPr="009F56EE">
          <w:rPr>
            <w:rFonts w:ascii="Times New Roman" w:hAnsi="Times New Roman" w:cs="Times New Roman"/>
            <w:sz w:val="28"/>
            <w:szCs w:val="28"/>
          </w:rPr>
          <w:instrText>PAGE   \* MERGEFORMAT</w:instrText>
        </w:r>
        <w:r w:rsidRPr="009F56EE">
          <w:rPr>
            <w:rFonts w:ascii="Times New Roman" w:hAnsi="Times New Roman" w:cs="Times New Roman"/>
            <w:sz w:val="28"/>
            <w:szCs w:val="28"/>
          </w:rPr>
          <w:fldChar w:fldCharType="separate"/>
        </w:r>
        <w:r w:rsidR="00EE7CC4" w:rsidRPr="00EE7CC4">
          <w:rPr>
            <w:rFonts w:ascii="Times New Roman" w:hAnsi="Times New Roman" w:cs="Times New Roman"/>
            <w:noProof/>
            <w:sz w:val="28"/>
            <w:szCs w:val="28"/>
            <w:lang w:val="ru-RU"/>
          </w:rPr>
          <w:t>199</w:t>
        </w:r>
        <w:r w:rsidRPr="009F56EE">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49C" w:rsidRDefault="0085249C" w:rsidP="007E4E7C">
      <w:pPr>
        <w:spacing w:after="0" w:line="240" w:lineRule="auto"/>
      </w:pPr>
      <w:r>
        <w:separator/>
      </w:r>
    </w:p>
  </w:footnote>
  <w:footnote w:type="continuationSeparator" w:id="0">
    <w:p w:rsidR="0085249C" w:rsidRDefault="0085249C" w:rsidP="007E4E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E51"/>
    <w:multiLevelType w:val="hybridMultilevel"/>
    <w:tmpl w:val="CAA21C2E"/>
    <w:lvl w:ilvl="0" w:tplc="3898823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8757E1"/>
    <w:multiLevelType w:val="hybridMultilevel"/>
    <w:tmpl w:val="B7C20C70"/>
    <w:lvl w:ilvl="0" w:tplc="7D14E50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100C5"/>
    <w:multiLevelType w:val="multilevel"/>
    <w:tmpl w:val="181A0D88"/>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30A61"/>
    <w:multiLevelType w:val="hybridMultilevel"/>
    <w:tmpl w:val="DC2C33FE"/>
    <w:lvl w:ilvl="0" w:tplc="38988238">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45951B3"/>
    <w:multiLevelType w:val="hybridMultilevel"/>
    <w:tmpl w:val="9ACCFD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382920"/>
    <w:multiLevelType w:val="hybridMultilevel"/>
    <w:tmpl w:val="C15C6A16"/>
    <w:lvl w:ilvl="0" w:tplc="7518AC54">
      <w:start w:val="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17F41DA1"/>
    <w:multiLevelType w:val="hybridMultilevel"/>
    <w:tmpl w:val="E65ABD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015093"/>
    <w:multiLevelType w:val="hybridMultilevel"/>
    <w:tmpl w:val="F41215D8"/>
    <w:lvl w:ilvl="0" w:tplc="FB406CF8">
      <w:numFmt w:val="bullet"/>
      <w:lvlText w:val="-"/>
      <w:lvlJc w:val="left"/>
      <w:pPr>
        <w:ind w:left="840" w:hanging="360"/>
      </w:pPr>
      <w:rPr>
        <w:rFonts w:ascii="MS Gothic" w:eastAsia="MS Gothic" w:hAnsi="MS Gothic" w:cs="MS Gothic" w:hint="eastAsia"/>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nsid w:val="1CFB744D"/>
    <w:multiLevelType w:val="multilevel"/>
    <w:tmpl w:val="8BB63E9A"/>
    <w:lvl w:ilvl="0">
      <w:start w:val="1"/>
      <w:numFmt w:val="decimal"/>
      <w:lvlText w:val="%1."/>
      <w:lvlJc w:val="left"/>
      <w:pPr>
        <w:ind w:left="720" w:hanging="360"/>
      </w:pPr>
      <w:rPr>
        <w:rFonts w:hint="default"/>
      </w:rPr>
    </w:lvl>
    <w:lvl w:ilvl="1">
      <w:start w:val="6"/>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5235AAB"/>
    <w:multiLevelType w:val="hybridMultilevel"/>
    <w:tmpl w:val="177673D0"/>
    <w:lvl w:ilvl="0" w:tplc="CD68BCF8">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574074A"/>
    <w:multiLevelType w:val="hybridMultilevel"/>
    <w:tmpl w:val="D6B46F54"/>
    <w:lvl w:ilvl="0" w:tplc="D6CCD79E">
      <w:start w:val="201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AF7D5D"/>
    <w:multiLevelType w:val="hybridMultilevel"/>
    <w:tmpl w:val="7F649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492037"/>
    <w:multiLevelType w:val="multilevel"/>
    <w:tmpl w:val="8BB63E9A"/>
    <w:lvl w:ilvl="0">
      <w:start w:val="1"/>
      <w:numFmt w:val="decimal"/>
      <w:lvlText w:val="%1."/>
      <w:lvlJc w:val="left"/>
      <w:pPr>
        <w:ind w:left="720" w:hanging="360"/>
      </w:pPr>
      <w:rPr>
        <w:rFonts w:hint="default"/>
      </w:rPr>
    </w:lvl>
    <w:lvl w:ilvl="1">
      <w:start w:val="6"/>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A0A4978"/>
    <w:multiLevelType w:val="hybridMultilevel"/>
    <w:tmpl w:val="32CC3B34"/>
    <w:lvl w:ilvl="0" w:tplc="C0868D58">
      <w:start w:val="1"/>
      <w:numFmt w:val="decimal"/>
      <w:lvlText w:val="%1."/>
      <w:lvlJc w:val="left"/>
      <w:pPr>
        <w:ind w:left="1353"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EE7545A"/>
    <w:multiLevelType w:val="hybridMultilevel"/>
    <w:tmpl w:val="7F66FDF2"/>
    <w:lvl w:ilvl="0" w:tplc="C66CC9A6">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3FA854B4"/>
    <w:multiLevelType w:val="hybridMultilevel"/>
    <w:tmpl w:val="F84E6F86"/>
    <w:lvl w:ilvl="0" w:tplc="A49683DC">
      <w:start w:val="2018"/>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nsid w:val="434D1AFA"/>
    <w:multiLevelType w:val="hybridMultilevel"/>
    <w:tmpl w:val="5C12AF14"/>
    <w:lvl w:ilvl="0" w:tplc="84204F74">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509B7D93"/>
    <w:multiLevelType w:val="singleLevel"/>
    <w:tmpl w:val="84204F74"/>
    <w:lvl w:ilvl="0">
      <w:numFmt w:val="bullet"/>
      <w:lvlText w:val="-"/>
      <w:lvlJc w:val="left"/>
      <w:pPr>
        <w:ind w:left="720" w:hanging="360"/>
      </w:pPr>
      <w:rPr>
        <w:rFonts w:ascii="Times New Roman" w:eastAsia="Times New Roman" w:hAnsi="Times New Roman" w:hint="default"/>
      </w:rPr>
    </w:lvl>
  </w:abstractNum>
  <w:abstractNum w:abstractNumId="18">
    <w:nsid w:val="55363B94"/>
    <w:multiLevelType w:val="hybridMultilevel"/>
    <w:tmpl w:val="C296881A"/>
    <w:lvl w:ilvl="0" w:tplc="84204F74">
      <w:numFmt w:val="bullet"/>
      <w:lvlText w:val="-"/>
      <w:lvlJc w:val="left"/>
      <w:pPr>
        <w:tabs>
          <w:tab w:val="num" w:pos="360"/>
        </w:tabs>
        <w:ind w:left="227" w:hanging="227"/>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5D4F59A8"/>
    <w:multiLevelType w:val="hybridMultilevel"/>
    <w:tmpl w:val="86CCE5FC"/>
    <w:lvl w:ilvl="0" w:tplc="FFFFFFFF">
      <w:start w:val="1"/>
      <w:numFmt w:val="decimal"/>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start w:val="1"/>
      <w:numFmt w:val="lowerRoman"/>
      <w:lvlText w:val="%3."/>
      <w:lvlJc w:val="right"/>
      <w:pPr>
        <w:tabs>
          <w:tab w:val="num" w:pos="2340"/>
        </w:tabs>
        <w:ind w:left="2340" w:hanging="180"/>
      </w:pPr>
    </w:lvl>
    <w:lvl w:ilvl="3" w:tplc="FFFFFFFF">
      <w:start w:val="1"/>
      <w:numFmt w:val="decimal"/>
      <w:lvlText w:val="%4."/>
      <w:lvlJc w:val="left"/>
      <w:pPr>
        <w:tabs>
          <w:tab w:val="num" w:pos="3060"/>
        </w:tabs>
        <w:ind w:left="3060" w:hanging="360"/>
      </w:pPr>
    </w:lvl>
    <w:lvl w:ilvl="4" w:tplc="FFFFFFFF">
      <w:start w:val="1"/>
      <w:numFmt w:val="lowerLetter"/>
      <w:lvlText w:val="%5."/>
      <w:lvlJc w:val="left"/>
      <w:pPr>
        <w:tabs>
          <w:tab w:val="num" w:pos="3780"/>
        </w:tabs>
        <w:ind w:left="3780" w:hanging="360"/>
      </w:pPr>
    </w:lvl>
    <w:lvl w:ilvl="5" w:tplc="FFFFFFFF">
      <w:start w:val="1"/>
      <w:numFmt w:val="lowerRoman"/>
      <w:lvlText w:val="%6."/>
      <w:lvlJc w:val="right"/>
      <w:pPr>
        <w:tabs>
          <w:tab w:val="num" w:pos="4500"/>
        </w:tabs>
        <w:ind w:left="4500" w:hanging="180"/>
      </w:pPr>
    </w:lvl>
    <w:lvl w:ilvl="6" w:tplc="FFFFFFFF">
      <w:start w:val="1"/>
      <w:numFmt w:val="decimal"/>
      <w:lvlText w:val="%7."/>
      <w:lvlJc w:val="left"/>
      <w:pPr>
        <w:tabs>
          <w:tab w:val="num" w:pos="5220"/>
        </w:tabs>
        <w:ind w:left="5220" w:hanging="360"/>
      </w:pPr>
    </w:lvl>
    <w:lvl w:ilvl="7" w:tplc="FFFFFFFF">
      <w:start w:val="1"/>
      <w:numFmt w:val="lowerLetter"/>
      <w:lvlText w:val="%8."/>
      <w:lvlJc w:val="left"/>
      <w:pPr>
        <w:tabs>
          <w:tab w:val="num" w:pos="5940"/>
        </w:tabs>
        <w:ind w:left="5940" w:hanging="360"/>
      </w:pPr>
    </w:lvl>
    <w:lvl w:ilvl="8" w:tplc="FFFFFFFF">
      <w:start w:val="1"/>
      <w:numFmt w:val="lowerRoman"/>
      <w:lvlText w:val="%9."/>
      <w:lvlJc w:val="right"/>
      <w:pPr>
        <w:tabs>
          <w:tab w:val="num" w:pos="6660"/>
        </w:tabs>
        <w:ind w:left="6660" w:hanging="180"/>
      </w:pPr>
    </w:lvl>
  </w:abstractNum>
  <w:abstractNum w:abstractNumId="20">
    <w:nsid w:val="60805451"/>
    <w:multiLevelType w:val="hybridMultilevel"/>
    <w:tmpl w:val="E3C6C046"/>
    <w:lvl w:ilvl="0" w:tplc="9F446D6A">
      <w:start w:val="3"/>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0A900F3"/>
    <w:multiLevelType w:val="hybridMultilevel"/>
    <w:tmpl w:val="8CC29710"/>
    <w:lvl w:ilvl="0" w:tplc="2572D420">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62367858"/>
    <w:multiLevelType w:val="hybridMultilevel"/>
    <w:tmpl w:val="3354798A"/>
    <w:lvl w:ilvl="0" w:tplc="A4943C50">
      <w:start w:val="1"/>
      <w:numFmt w:val="decimal"/>
      <w:lvlText w:val="%1."/>
      <w:lvlJc w:val="left"/>
      <w:pPr>
        <w:ind w:left="720" w:hanging="360"/>
      </w:pPr>
      <w:rPr>
        <w:rFonts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4C36131"/>
    <w:multiLevelType w:val="hybridMultilevel"/>
    <w:tmpl w:val="BD32A8F4"/>
    <w:lvl w:ilvl="0" w:tplc="156E5F42">
      <w:start w:val="29"/>
      <w:numFmt w:val="bullet"/>
      <w:lvlText w:val="-"/>
      <w:lvlJc w:val="left"/>
      <w:pPr>
        <w:ind w:left="1069" w:hanging="360"/>
      </w:pPr>
      <w:rPr>
        <w:rFonts w:ascii="Calibri" w:eastAsia="Times New Roman" w:hAnsi="Calibri" w:cs="Calibri" w:hint="default"/>
        <w:sz w:val="3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6B44422"/>
    <w:multiLevelType w:val="multilevel"/>
    <w:tmpl w:val="0B1C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E00525"/>
    <w:multiLevelType w:val="hybridMultilevel"/>
    <w:tmpl w:val="7FEC1BD8"/>
    <w:lvl w:ilvl="0" w:tplc="7D8AA450">
      <w:start w:val="1"/>
      <w:numFmt w:val="decimal"/>
      <w:lvlText w:val="%1)"/>
      <w:lvlJc w:val="left"/>
      <w:pPr>
        <w:tabs>
          <w:tab w:val="num" w:pos="720"/>
        </w:tabs>
        <w:ind w:left="720" w:hanging="360"/>
      </w:pPr>
      <w:rPr>
        <w:rFonts w:hint="default"/>
        <w:color w:val="auto"/>
      </w:rPr>
    </w:lvl>
    <w:lvl w:ilvl="1" w:tplc="B84A835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1CC7B40"/>
    <w:multiLevelType w:val="hybridMultilevel"/>
    <w:tmpl w:val="F3E8C738"/>
    <w:lvl w:ilvl="0" w:tplc="FFFFFFFF">
      <w:numFmt w:val="bullet"/>
      <w:lvlText w:val="-"/>
      <w:lvlJc w:val="left"/>
      <w:pPr>
        <w:tabs>
          <w:tab w:val="num" w:pos="927"/>
        </w:tabs>
        <w:ind w:left="927" w:hanging="360"/>
      </w:pPr>
      <w:rPr>
        <w:rFonts w:ascii="Times New Roman" w:eastAsia="Times New Roman" w:hAnsi="Times New Roman" w:hint="default"/>
      </w:rPr>
    </w:lvl>
    <w:lvl w:ilvl="1" w:tplc="FFFFFFFF">
      <w:start w:val="1"/>
      <w:numFmt w:val="decimal"/>
      <w:lvlText w:val="%2."/>
      <w:lvlJc w:val="left"/>
      <w:pPr>
        <w:tabs>
          <w:tab w:val="num" w:pos="1647"/>
        </w:tabs>
        <w:ind w:left="1647" w:hanging="360"/>
      </w:pPr>
    </w:lvl>
    <w:lvl w:ilvl="2" w:tplc="FFFFFFFF">
      <w:start w:val="1"/>
      <w:numFmt w:val="bullet"/>
      <w:lvlText w:val=""/>
      <w:lvlJc w:val="left"/>
      <w:pPr>
        <w:tabs>
          <w:tab w:val="num" w:pos="2367"/>
        </w:tabs>
        <w:ind w:left="2367" w:hanging="360"/>
      </w:pPr>
      <w:rPr>
        <w:rFonts w:ascii="Wingdings" w:hAnsi="Wingdings" w:cs="Wingdings" w:hint="default"/>
      </w:rPr>
    </w:lvl>
    <w:lvl w:ilvl="3" w:tplc="FFFFFFFF">
      <w:start w:val="1"/>
      <w:numFmt w:val="bullet"/>
      <w:lvlText w:val=""/>
      <w:lvlJc w:val="left"/>
      <w:pPr>
        <w:tabs>
          <w:tab w:val="num" w:pos="3087"/>
        </w:tabs>
        <w:ind w:left="3087" w:hanging="360"/>
      </w:pPr>
      <w:rPr>
        <w:rFonts w:ascii="Symbol" w:hAnsi="Symbol" w:cs="Symbol" w:hint="default"/>
      </w:rPr>
    </w:lvl>
    <w:lvl w:ilvl="4" w:tplc="FFFFFFFF">
      <w:start w:val="1"/>
      <w:numFmt w:val="bullet"/>
      <w:lvlText w:val="o"/>
      <w:lvlJc w:val="left"/>
      <w:pPr>
        <w:tabs>
          <w:tab w:val="num" w:pos="3807"/>
        </w:tabs>
        <w:ind w:left="3807" w:hanging="360"/>
      </w:pPr>
      <w:rPr>
        <w:rFonts w:ascii="Courier New" w:hAnsi="Courier New" w:cs="Courier New" w:hint="default"/>
      </w:rPr>
    </w:lvl>
    <w:lvl w:ilvl="5" w:tplc="FFFFFFFF">
      <w:start w:val="1"/>
      <w:numFmt w:val="bullet"/>
      <w:lvlText w:val=""/>
      <w:lvlJc w:val="left"/>
      <w:pPr>
        <w:tabs>
          <w:tab w:val="num" w:pos="4527"/>
        </w:tabs>
        <w:ind w:left="4527" w:hanging="360"/>
      </w:pPr>
      <w:rPr>
        <w:rFonts w:ascii="Wingdings" w:hAnsi="Wingdings" w:cs="Wingdings" w:hint="default"/>
      </w:rPr>
    </w:lvl>
    <w:lvl w:ilvl="6" w:tplc="FFFFFFFF">
      <w:start w:val="1"/>
      <w:numFmt w:val="bullet"/>
      <w:lvlText w:val=""/>
      <w:lvlJc w:val="left"/>
      <w:pPr>
        <w:tabs>
          <w:tab w:val="num" w:pos="5247"/>
        </w:tabs>
        <w:ind w:left="5247" w:hanging="360"/>
      </w:pPr>
      <w:rPr>
        <w:rFonts w:ascii="Symbol" w:hAnsi="Symbol" w:cs="Symbol" w:hint="default"/>
      </w:rPr>
    </w:lvl>
    <w:lvl w:ilvl="7" w:tplc="FFFFFFFF">
      <w:start w:val="1"/>
      <w:numFmt w:val="bullet"/>
      <w:lvlText w:val="o"/>
      <w:lvlJc w:val="left"/>
      <w:pPr>
        <w:tabs>
          <w:tab w:val="num" w:pos="5967"/>
        </w:tabs>
        <w:ind w:left="5967" w:hanging="360"/>
      </w:pPr>
      <w:rPr>
        <w:rFonts w:ascii="Courier New" w:hAnsi="Courier New" w:cs="Courier New" w:hint="default"/>
      </w:rPr>
    </w:lvl>
    <w:lvl w:ilvl="8" w:tplc="FFFFFFFF">
      <w:start w:val="1"/>
      <w:numFmt w:val="bullet"/>
      <w:lvlText w:val=""/>
      <w:lvlJc w:val="left"/>
      <w:pPr>
        <w:tabs>
          <w:tab w:val="num" w:pos="6687"/>
        </w:tabs>
        <w:ind w:left="6687" w:hanging="360"/>
      </w:pPr>
      <w:rPr>
        <w:rFonts w:ascii="Wingdings" w:hAnsi="Wingdings" w:cs="Wingdings" w:hint="default"/>
      </w:rPr>
    </w:lvl>
  </w:abstractNum>
  <w:abstractNum w:abstractNumId="27">
    <w:nsid w:val="76904F5F"/>
    <w:multiLevelType w:val="multilevel"/>
    <w:tmpl w:val="4E46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AD6D2A"/>
    <w:multiLevelType w:val="hybridMultilevel"/>
    <w:tmpl w:val="7B5CF41E"/>
    <w:lvl w:ilvl="0" w:tplc="701A0A88">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DC82407"/>
    <w:multiLevelType w:val="hybridMultilevel"/>
    <w:tmpl w:val="6F90785A"/>
    <w:lvl w:ilvl="0" w:tplc="016AC00E">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
    <w:nsid w:val="7E624EDA"/>
    <w:multiLevelType w:val="multilevel"/>
    <w:tmpl w:val="871012F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28"/>
  </w:num>
  <w:num w:numId="4">
    <w:abstractNumId w:val="12"/>
  </w:num>
  <w:num w:numId="5">
    <w:abstractNumId w:val="4"/>
  </w:num>
  <w:num w:numId="6">
    <w:abstractNumId w:val="29"/>
  </w:num>
  <w:num w:numId="7">
    <w:abstractNumId w:val="5"/>
  </w:num>
  <w:num w:numId="8">
    <w:abstractNumId w:val="3"/>
  </w:num>
  <w:num w:numId="9">
    <w:abstractNumId w:val="0"/>
  </w:num>
  <w:num w:numId="10">
    <w:abstractNumId w:val="30"/>
  </w:num>
  <w:num w:numId="11">
    <w:abstractNumId w:val="2"/>
  </w:num>
  <w:num w:numId="12">
    <w:abstractNumId w:val="25"/>
  </w:num>
  <w:num w:numId="13">
    <w:abstractNumId w:val="8"/>
  </w:num>
  <w:num w:numId="14">
    <w:abstractNumId w:val="9"/>
  </w:num>
  <w:num w:numId="15">
    <w:abstractNumId w:val="1"/>
  </w:num>
  <w:num w:numId="16">
    <w:abstractNumId w:val="10"/>
  </w:num>
  <w:num w:numId="17">
    <w:abstractNumId w:val="20"/>
  </w:num>
  <w:num w:numId="18">
    <w:abstractNumId w:val="13"/>
  </w:num>
  <w:num w:numId="19">
    <w:abstractNumId w:val="22"/>
  </w:num>
  <w:num w:numId="20">
    <w:abstractNumId w:val="14"/>
  </w:num>
  <w:num w:numId="21">
    <w:abstractNumId w:val="16"/>
  </w:num>
  <w:num w:numId="22">
    <w:abstractNumId w:val="7"/>
  </w:num>
  <w:num w:numId="23">
    <w:abstractNumId w:val="24"/>
  </w:num>
  <w:num w:numId="24">
    <w:abstractNumId w:val="26"/>
  </w:num>
  <w:num w:numId="25">
    <w:abstractNumId w:val="17"/>
  </w:num>
  <w:num w:numId="26">
    <w:abstractNumId w:val="18"/>
  </w:num>
  <w:num w:numId="27">
    <w:abstractNumId w:val="19"/>
  </w:num>
  <w:num w:numId="28">
    <w:abstractNumId w:val="23"/>
  </w:num>
  <w:num w:numId="29">
    <w:abstractNumId w:val="21"/>
  </w:num>
  <w:num w:numId="30">
    <w:abstractNumId w:val="27"/>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16E"/>
    <w:rsid w:val="00002802"/>
    <w:rsid w:val="00012C4F"/>
    <w:rsid w:val="00014453"/>
    <w:rsid w:val="00020E9A"/>
    <w:rsid w:val="0003597E"/>
    <w:rsid w:val="0006153A"/>
    <w:rsid w:val="00071813"/>
    <w:rsid w:val="00073776"/>
    <w:rsid w:val="00073BBF"/>
    <w:rsid w:val="000752EA"/>
    <w:rsid w:val="0008296F"/>
    <w:rsid w:val="00085F11"/>
    <w:rsid w:val="00086803"/>
    <w:rsid w:val="000A192B"/>
    <w:rsid w:val="000A1D07"/>
    <w:rsid w:val="000B7790"/>
    <w:rsid w:val="000B7D71"/>
    <w:rsid w:val="000D54BF"/>
    <w:rsid w:val="000D76E5"/>
    <w:rsid w:val="000E32AF"/>
    <w:rsid w:val="000E7696"/>
    <w:rsid w:val="00100BC2"/>
    <w:rsid w:val="00104D94"/>
    <w:rsid w:val="00106B31"/>
    <w:rsid w:val="0011102B"/>
    <w:rsid w:val="001133BA"/>
    <w:rsid w:val="001275E9"/>
    <w:rsid w:val="0012778C"/>
    <w:rsid w:val="00132F49"/>
    <w:rsid w:val="0013323D"/>
    <w:rsid w:val="00147424"/>
    <w:rsid w:val="0015216F"/>
    <w:rsid w:val="001541CD"/>
    <w:rsid w:val="0015710C"/>
    <w:rsid w:val="00164A17"/>
    <w:rsid w:val="001657A8"/>
    <w:rsid w:val="00165B2E"/>
    <w:rsid w:val="0018001F"/>
    <w:rsid w:val="001801EB"/>
    <w:rsid w:val="001D35C5"/>
    <w:rsid w:val="001F1CC6"/>
    <w:rsid w:val="001F355F"/>
    <w:rsid w:val="0021063A"/>
    <w:rsid w:val="00212001"/>
    <w:rsid w:val="00214D9B"/>
    <w:rsid w:val="00216C95"/>
    <w:rsid w:val="00217B1E"/>
    <w:rsid w:val="00221607"/>
    <w:rsid w:val="00224CC3"/>
    <w:rsid w:val="00250104"/>
    <w:rsid w:val="002610B4"/>
    <w:rsid w:val="00273EE9"/>
    <w:rsid w:val="00276328"/>
    <w:rsid w:val="00276918"/>
    <w:rsid w:val="00285971"/>
    <w:rsid w:val="002A7C54"/>
    <w:rsid w:val="002C423B"/>
    <w:rsid w:val="002D127B"/>
    <w:rsid w:val="002D58B0"/>
    <w:rsid w:val="002E15F2"/>
    <w:rsid w:val="002F06B4"/>
    <w:rsid w:val="00300F5E"/>
    <w:rsid w:val="00313CD2"/>
    <w:rsid w:val="0035616E"/>
    <w:rsid w:val="00357CCE"/>
    <w:rsid w:val="003768FD"/>
    <w:rsid w:val="00377C72"/>
    <w:rsid w:val="003A561F"/>
    <w:rsid w:val="003A7754"/>
    <w:rsid w:val="003B628B"/>
    <w:rsid w:val="003B74BC"/>
    <w:rsid w:val="003C2387"/>
    <w:rsid w:val="003E1410"/>
    <w:rsid w:val="004036AB"/>
    <w:rsid w:val="0042198C"/>
    <w:rsid w:val="004267EC"/>
    <w:rsid w:val="00431EB7"/>
    <w:rsid w:val="00432D0F"/>
    <w:rsid w:val="00440B93"/>
    <w:rsid w:val="00446DFC"/>
    <w:rsid w:val="004542DC"/>
    <w:rsid w:val="0045599E"/>
    <w:rsid w:val="00495509"/>
    <w:rsid w:val="00496F9B"/>
    <w:rsid w:val="004B1319"/>
    <w:rsid w:val="004C4D52"/>
    <w:rsid w:val="004D6193"/>
    <w:rsid w:val="004D6E62"/>
    <w:rsid w:val="004E62E7"/>
    <w:rsid w:val="00505A47"/>
    <w:rsid w:val="0051428E"/>
    <w:rsid w:val="005149B0"/>
    <w:rsid w:val="0052706C"/>
    <w:rsid w:val="00536156"/>
    <w:rsid w:val="0054030D"/>
    <w:rsid w:val="00540D03"/>
    <w:rsid w:val="005529F3"/>
    <w:rsid w:val="00554FB4"/>
    <w:rsid w:val="005648E6"/>
    <w:rsid w:val="005737FE"/>
    <w:rsid w:val="00573938"/>
    <w:rsid w:val="0058150E"/>
    <w:rsid w:val="00590BF9"/>
    <w:rsid w:val="00595E2D"/>
    <w:rsid w:val="005B424B"/>
    <w:rsid w:val="005C4DBB"/>
    <w:rsid w:val="005D04A9"/>
    <w:rsid w:val="005D66C0"/>
    <w:rsid w:val="005E7F3A"/>
    <w:rsid w:val="005F07A6"/>
    <w:rsid w:val="00602CF1"/>
    <w:rsid w:val="00605E01"/>
    <w:rsid w:val="00616757"/>
    <w:rsid w:val="006278FB"/>
    <w:rsid w:val="00644ED1"/>
    <w:rsid w:val="0064579F"/>
    <w:rsid w:val="00646436"/>
    <w:rsid w:val="00683BD1"/>
    <w:rsid w:val="006A3EFD"/>
    <w:rsid w:val="006A73F6"/>
    <w:rsid w:val="006A799E"/>
    <w:rsid w:val="006B483F"/>
    <w:rsid w:val="006C0F3B"/>
    <w:rsid w:val="006C7475"/>
    <w:rsid w:val="006D436E"/>
    <w:rsid w:val="006F4CB1"/>
    <w:rsid w:val="00702F3E"/>
    <w:rsid w:val="0072352B"/>
    <w:rsid w:val="0072458E"/>
    <w:rsid w:val="007312C5"/>
    <w:rsid w:val="00736849"/>
    <w:rsid w:val="00744713"/>
    <w:rsid w:val="00751D70"/>
    <w:rsid w:val="00762067"/>
    <w:rsid w:val="00763F2C"/>
    <w:rsid w:val="007A15DB"/>
    <w:rsid w:val="007A54FB"/>
    <w:rsid w:val="007B06A4"/>
    <w:rsid w:val="007B284D"/>
    <w:rsid w:val="007B31F2"/>
    <w:rsid w:val="007C121E"/>
    <w:rsid w:val="007C23EE"/>
    <w:rsid w:val="007E4E7C"/>
    <w:rsid w:val="007F4368"/>
    <w:rsid w:val="007F5B27"/>
    <w:rsid w:val="00801C0A"/>
    <w:rsid w:val="00815C03"/>
    <w:rsid w:val="008253B9"/>
    <w:rsid w:val="00826D71"/>
    <w:rsid w:val="00831806"/>
    <w:rsid w:val="0083261F"/>
    <w:rsid w:val="0084026C"/>
    <w:rsid w:val="00847369"/>
    <w:rsid w:val="0085249C"/>
    <w:rsid w:val="00853135"/>
    <w:rsid w:val="0085320A"/>
    <w:rsid w:val="008648AE"/>
    <w:rsid w:val="00886607"/>
    <w:rsid w:val="008C2997"/>
    <w:rsid w:val="008C4EC5"/>
    <w:rsid w:val="008C53B2"/>
    <w:rsid w:val="008D6842"/>
    <w:rsid w:val="008E3B94"/>
    <w:rsid w:val="00906E27"/>
    <w:rsid w:val="00910BE4"/>
    <w:rsid w:val="00952710"/>
    <w:rsid w:val="00953D97"/>
    <w:rsid w:val="009618D5"/>
    <w:rsid w:val="00977DFD"/>
    <w:rsid w:val="00985E9B"/>
    <w:rsid w:val="009A317F"/>
    <w:rsid w:val="009C05FF"/>
    <w:rsid w:val="009C3D6C"/>
    <w:rsid w:val="009C5131"/>
    <w:rsid w:val="009E4367"/>
    <w:rsid w:val="009F56EE"/>
    <w:rsid w:val="00A0423D"/>
    <w:rsid w:val="00A15670"/>
    <w:rsid w:val="00A26C79"/>
    <w:rsid w:val="00A271D6"/>
    <w:rsid w:val="00A35D47"/>
    <w:rsid w:val="00A42C01"/>
    <w:rsid w:val="00A50A6D"/>
    <w:rsid w:val="00A533D6"/>
    <w:rsid w:val="00A61250"/>
    <w:rsid w:val="00A658D2"/>
    <w:rsid w:val="00A660FF"/>
    <w:rsid w:val="00A6637B"/>
    <w:rsid w:val="00A94488"/>
    <w:rsid w:val="00AA0C91"/>
    <w:rsid w:val="00AA5A3D"/>
    <w:rsid w:val="00AB1158"/>
    <w:rsid w:val="00AD67C3"/>
    <w:rsid w:val="00AD7A9E"/>
    <w:rsid w:val="00B21653"/>
    <w:rsid w:val="00B44EE1"/>
    <w:rsid w:val="00B55057"/>
    <w:rsid w:val="00B67572"/>
    <w:rsid w:val="00B9026F"/>
    <w:rsid w:val="00BA722A"/>
    <w:rsid w:val="00BA7FB3"/>
    <w:rsid w:val="00BD3CEE"/>
    <w:rsid w:val="00C00BAF"/>
    <w:rsid w:val="00C03424"/>
    <w:rsid w:val="00C05268"/>
    <w:rsid w:val="00C21718"/>
    <w:rsid w:val="00C22321"/>
    <w:rsid w:val="00C25628"/>
    <w:rsid w:val="00C32977"/>
    <w:rsid w:val="00C3618B"/>
    <w:rsid w:val="00C37F9A"/>
    <w:rsid w:val="00C418B3"/>
    <w:rsid w:val="00C41907"/>
    <w:rsid w:val="00C61A10"/>
    <w:rsid w:val="00C643C2"/>
    <w:rsid w:val="00C718F5"/>
    <w:rsid w:val="00C74A48"/>
    <w:rsid w:val="00C85B72"/>
    <w:rsid w:val="00CA23F6"/>
    <w:rsid w:val="00CA6832"/>
    <w:rsid w:val="00CA79E9"/>
    <w:rsid w:val="00CB0172"/>
    <w:rsid w:val="00CB381A"/>
    <w:rsid w:val="00CE13DB"/>
    <w:rsid w:val="00D02668"/>
    <w:rsid w:val="00D429BB"/>
    <w:rsid w:val="00D463B9"/>
    <w:rsid w:val="00D53E21"/>
    <w:rsid w:val="00D70E69"/>
    <w:rsid w:val="00D731D0"/>
    <w:rsid w:val="00DA3A85"/>
    <w:rsid w:val="00DA503F"/>
    <w:rsid w:val="00DB07A7"/>
    <w:rsid w:val="00DB0B41"/>
    <w:rsid w:val="00DB2265"/>
    <w:rsid w:val="00DB33D0"/>
    <w:rsid w:val="00DB66B0"/>
    <w:rsid w:val="00DB716D"/>
    <w:rsid w:val="00DB747E"/>
    <w:rsid w:val="00DC2682"/>
    <w:rsid w:val="00DC7D49"/>
    <w:rsid w:val="00DE6D02"/>
    <w:rsid w:val="00DF6CE6"/>
    <w:rsid w:val="00E00824"/>
    <w:rsid w:val="00E0583C"/>
    <w:rsid w:val="00E11917"/>
    <w:rsid w:val="00E27050"/>
    <w:rsid w:val="00E336FA"/>
    <w:rsid w:val="00E37839"/>
    <w:rsid w:val="00E46C74"/>
    <w:rsid w:val="00E51164"/>
    <w:rsid w:val="00E8044A"/>
    <w:rsid w:val="00E91678"/>
    <w:rsid w:val="00EC1F73"/>
    <w:rsid w:val="00EC4D21"/>
    <w:rsid w:val="00ED19B0"/>
    <w:rsid w:val="00ED28D5"/>
    <w:rsid w:val="00ED733C"/>
    <w:rsid w:val="00EE758E"/>
    <w:rsid w:val="00EE7CC4"/>
    <w:rsid w:val="00EF6B08"/>
    <w:rsid w:val="00F07973"/>
    <w:rsid w:val="00F1647E"/>
    <w:rsid w:val="00F405E3"/>
    <w:rsid w:val="00F40B60"/>
    <w:rsid w:val="00F70918"/>
    <w:rsid w:val="00F850D6"/>
    <w:rsid w:val="00F86D62"/>
    <w:rsid w:val="00F975CC"/>
    <w:rsid w:val="00FA5816"/>
    <w:rsid w:val="00FA7F73"/>
    <w:rsid w:val="00FB452E"/>
    <w:rsid w:val="00FB725C"/>
    <w:rsid w:val="00FC4110"/>
    <w:rsid w:val="00FD68AD"/>
    <w:rsid w:val="00FD7152"/>
    <w:rsid w:val="00FD7637"/>
    <w:rsid w:val="00FD795E"/>
    <w:rsid w:val="00FF2D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Title" w:semiHidden="0" w:uiPriority="10" w:unhideWhenUsed="0" w:qFormat="1"/>
    <w:lsdException w:name="Default Paragraph Font" w:uiPriority="1"/>
    <w:lsdException w:name="Body Text" w:uiPriority="0"/>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646436"/>
    <w:pPr>
      <w:keepNext/>
      <w:widowControl w:val="0"/>
      <w:spacing w:after="0" w:line="240" w:lineRule="auto"/>
      <w:jc w:val="center"/>
      <w:outlineLvl w:val="0"/>
    </w:pPr>
    <w:rPr>
      <w:rFonts w:ascii="UkrainianPeterburg" w:eastAsia="Times New Roman" w:hAnsi="UkrainianPeterburg" w:cs="UkrainianPeterburg"/>
      <w:b/>
      <w:bCs/>
      <w:sz w:val="24"/>
      <w:szCs w:val="24"/>
      <w:lang w:eastAsia="ru-RU"/>
    </w:rPr>
  </w:style>
  <w:style w:type="paragraph" w:styleId="2">
    <w:name w:val="heading 2"/>
    <w:basedOn w:val="a"/>
    <w:next w:val="a"/>
    <w:link w:val="20"/>
    <w:uiPriority w:val="9"/>
    <w:semiHidden/>
    <w:unhideWhenUsed/>
    <w:qFormat/>
    <w:rsid w:val="00C361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9026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9026F"/>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6278F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4E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4E7C"/>
    <w:rPr>
      <w:rFonts w:ascii="Tahoma" w:hAnsi="Tahoma" w:cs="Tahoma"/>
      <w:sz w:val="16"/>
      <w:szCs w:val="16"/>
    </w:rPr>
  </w:style>
  <w:style w:type="paragraph" w:styleId="a5">
    <w:name w:val="Body Text"/>
    <w:basedOn w:val="a"/>
    <w:link w:val="a6"/>
    <w:rsid w:val="007E4E7C"/>
    <w:pPr>
      <w:spacing w:after="0" w:line="240" w:lineRule="auto"/>
      <w:jc w:val="both"/>
    </w:pPr>
    <w:rPr>
      <w:rFonts w:ascii="MS Sans Serif" w:eastAsia="Times New Roman" w:hAnsi="MS Sans Serif" w:cs="MS Sans Serif"/>
      <w:sz w:val="24"/>
      <w:szCs w:val="24"/>
      <w:lang w:eastAsia="ru-RU"/>
    </w:rPr>
  </w:style>
  <w:style w:type="character" w:customStyle="1" w:styleId="a6">
    <w:name w:val="Основной текст Знак"/>
    <w:basedOn w:val="a0"/>
    <w:link w:val="a5"/>
    <w:rsid w:val="007E4E7C"/>
    <w:rPr>
      <w:rFonts w:ascii="MS Sans Serif" w:eastAsia="Times New Roman" w:hAnsi="MS Sans Serif" w:cs="MS Sans Serif"/>
      <w:sz w:val="24"/>
      <w:szCs w:val="24"/>
      <w:lang w:eastAsia="ru-RU"/>
    </w:rPr>
  </w:style>
  <w:style w:type="paragraph" w:styleId="a7">
    <w:name w:val="header"/>
    <w:basedOn w:val="a"/>
    <w:link w:val="a8"/>
    <w:uiPriority w:val="99"/>
    <w:unhideWhenUsed/>
    <w:rsid w:val="007E4E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4E7C"/>
  </w:style>
  <w:style w:type="paragraph" w:styleId="a9">
    <w:name w:val="footer"/>
    <w:basedOn w:val="a"/>
    <w:link w:val="aa"/>
    <w:uiPriority w:val="99"/>
    <w:unhideWhenUsed/>
    <w:rsid w:val="007E4E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4E7C"/>
  </w:style>
  <w:style w:type="paragraph" w:styleId="ab">
    <w:name w:val="List Paragraph"/>
    <w:basedOn w:val="a"/>
    <w:uiPriority w:val="34"/>
    <w:qFormat/>
    <w:rsid w:val="00683BD1"/>
    <w:pPr>
      <w:ind w:left="720"/>
      <w:contextualSpacing/>
    </w:pPr>
  </w:style>
  <w:style w:type="paragraph" w:styleId="ac">
    <w:name w:val="caption"/>
    <w:basedOn w:val="a"/>
    <w:next w:val="a"/>
    <w:uiPriority w:val="99"/>
    <w:qFormat/>
    <w:rsid w:val="00FB452E"/>
    <w:pPr>
      <w:autoSpaceDE w:val="0"/>
      <w:autoSpaceDN w:val="0"/>
      <w:spacing w:after="0" w:line="240" w:lineRule="auto"/>
      <w:ind w:left="-567" w:right="-716"/>
      <w:jc w:val="center"/>
    </w:pPr>
    <w:rPr>
      <w:rFonts w:ascii="MS Sans Serif" w:eastAsia="Times New Roman" w:hAnsi="MS Sans Serif" w:cs="Times New Roman"/>
      <w:b/>
      <w:bCs/>
      <w:sz w:val="24"/>
      <w:szCs w:val="24"/>
      <w:lang w:eastAsia="ru-RU"/>
    </w:rPr>
  </w:style>
  <w:style w:type="character" w:customStyle="1" w:styleId="10">
    <w:name w:val="Заголовок 1 Знак"/>
    <w:basedOn w:val="a0"/>
    <w:uiPriority w:val="9"/>
    <w:rsid w:val="00646436"/>
    <w:rPr>
      <w:rFonts w:asciiTheme="majorHAnsi" w:eastAsiaTheme="majorEastAsia" w:hAnsiTheme="majorHAnsi" w:cstheme="majorBidi"/>
      <w:b/>
      <w:bCs/>
      <w:color w:val="365F91" w:themeColor="accent1" w:themeShade="BF"/>
      <w:sz w:val="28"/>
      <w:szCs w:val="28"/>
    </w:rPr>
  </w:style>
  <w:style w:type="character" w:customStyle="1" w:styleId="11">
    <w:name w:val="Заголовок 1 Знак1"/>
    <w:link w:val="1"/>
    <w:locked/>
    <w:rsid w:val="00646436"/>
    <w:rPr>
      <w:rFonts w:ascii="UkrainianPeterburg" w:eastAsia="Times New Roman" w:hAnsi="UkrainianPeterburg" w:cs="UkrainianPeterburg"/>
      <w:b/>
      <w:bCs/>
      <w:sz w:val="24"/>
      <w:szCs w:val="24"/>
      <w:lang w:eastAsia="ru-RU"/>
    </w:rPr>
  </w:style>
  <w:style w:type="character" w:customStyle="1" w:styleId="20">
    <w:name w:val="Заголовок 2 Знак"/>
    <w:basedOn w:val="a0"/>
    <w:link w:val="2"/>
    <w:uiPriority w:val="9"/>
    <w:semiHidden/>
    <w:rsid w:val="00C3618B"/>
    <w:rPr>
      <w:rFonts w:asciiTheme="majorHAnsi" w:eastAsiaTheme="majorEastAsia" w:hAnsiTheme="majorHAnsi" w:cstheme="majorBidi"/>
      <w:b/>
      <w:bCs/>
      <w:color w:val="4F81BD" w:themeColor="accent1"/>
      <w:sz w:val="26"/>
      <w:szCs w:val="26"/>
    </w:rPr>
  </w:style>
  <w:style w:type="paragraph" w:customStyle="1" w:styleId="5881">
    <w:name w:val="5881"/>
    <w:aliases w:val="baiaagaaboqcaaadzhiaaaxcegaaaaaaaaaaaaaaaaaaaaaaaaaaaaaaaaaaaaaaaaaaaaaaaaaaaaaaaaaaaaaaaaaaaaaaaaaaaaaaaaaaaaaaaaaaaaaaaaaaaaaaaaaaaaaaaaaaaaaaaaaaaaaaaaaaaaaaaaaaaaaaaaaaaaaaaaaaaaaaaaaaaaaaaaaaaaaaaaaaaaaaaaaaaaaaaaaaaaaaaaaaaaaa"/>
    <w:basedOn w:val="a"/>
    <w:rsid w:val="006A73F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f">
    <w:name w:val="def"/>
    <w:basedOn w:val="a"/>
    <w:rsid w:val="00DA50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6A3EFD"/>
    <w:pPr>
      <w:autoSpaceDE w:val="0"/>
      <w:autoSpaceDN w:val="0"/>
      <w:adjustRightInd w:val="0"/>
      <w:spacing w:after="0" w:line="240" w:lineRule="auto"/>
    </w:pPr>
    <w:rPr>
      <w:rFonts w:ascii="Arial" w:eastAsia="Times New Roman" w:hAnsi="Arial" w:cs="Arial"/>
      <w:color w:val="000000"/>
      <w:sz w:val="24"/>
      <w:szCs w:val="24"/>
      <w:lang w:val="ru-RU"/>
    </w:rPr>
  </w:style>
  <w:style w:type="paragraph" w:styleId="ad">
    <w:name w:val="Normal (Web)"/>
    <w:basedOn w:val="a"/>
    <w:uiPriority w:val="99"/>
    <w:rsid w:val="0072458E"/>
    <w:pPr>
      <w:spacing w:before="100" w:beforeAutospacing="1" w:after="100" w:afterAutospacing="1" w:line="240" w:lineRule="auto"/>
    </w:pPr>
    <w:rPr>
      <w:rFonts w:ascii="Tahoma" w:eastAsia="Times New Roman" w:hAnsi="Tahoma" w:cs="Tahoma"/>
      <w:color w:val="200F03"/>
      <w:sz w:val="26"/>
      <w:szCs w:val="26"/>
      <w:lang w:val="ru-RU" w:eastAsia="ru-RU"/>
    </w:rPr>
  </w:style>
  <w:style w:type="character" w:styleId="ae">
    <w:name w:val="Strong"/>
    <w:uiPriority w:val="22"/>
    <w:qFormat/>
    <w:rsid w:val="000A192B"/>
    <w:rPr>
      <w:b/>
      <w:bCs/>
    </w:rPr>
  </w:style>
  <w:style w:type="character" w:customStyle="1" w:styleId="70">
    <w:name w:val="Заголовок 7 Знак"/>
    <w:basedOn w:val="a0"/>
    <w:link w:val="7"/>
    <w:rsid w:val="006278FB"/>
    <w:rPr>
      <w:rFonts w:asciiTheme="majorHAnsi" w:eastAsiaTheme="majorEastAsia" w:hAnsiTheme="majorHAnsi" w:cstheme="majorBidi"/>
      <w:i/>
      <w:iCs/>
      <w:color w:val="404040" w:themeColor="text1" w:themeTint="BF"/>
    </w:rPr>
  </w:style>
  <w:style w:type="character" w:customStyle="1" w:styleId="30">
    <w:name w:val="Заголовок 3 Знак"/>
    <w:basedOn w:val="a0"/>
    <w:link w:val="3"/>
    <w:uiPriority w:val="9"/>
    <w:semiHidden/>
    <w:rsid w:val="00B9026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9026F"/>
    <w:rPr>
      <w:rFonts w:asciiTheme="majorHAnsi" w:eastAsiaTheme="majorEastAsia" w:hAnsiTheme="majorHAnsi" w:cstheme="majorBidi"/>
      <w:b/>
      <w:bCs/>
      <w:i/>
      <w:iCs/>
      <w:color w:val="4F81BD" w:themeColor="accent1"/>
    </w:rPr>
  </w:style>
  <w:style w:type="paragraph" w:styleId="af">
    <w:name w:val="Normal Indent"/>
    <w:basedOn w:val="a"/>
    <w:rsid w:val="007C23EE"/>
    <w:pPr>
      <w:widowControl w:val="0"/>
      <w:spacing w:after="0" w:line="240" w:lineRule="auto"/>
      <w:ind w:left="708"/>
      <w:jc w:val="both"/>
    </w:pPr>
    <w:rPr>
      <w:rFonts w:ascii="Antiqua" w:eastAsia="Times New Roman" w:hAnsi="Antiqua" w:cs="Antiqua"/>
      <w:spacing w:val="-20"/>
      <w:sz w:val="30"/>
      <w:szCs w:val="30"/>
      <w:lang w:val="ru-RU" w:eastAsia="ru-RU"/>
    </w:rPr>
  </w:style>
  <w:style w:type="character" w:customStyle="1" w:styleId="docdata">
    <w:name w:val="docdata"/>
    <w:aliases w:val="docy,v5,3146,baiaagaaboqcaaadcqgaaav/caaaaaaaaaaaaaaaaaaaaaaaaaaaaaaaaaaaaaaaaaaaaaaaaaaaaaaaaaaaaaaaaaaaaaaaaaaaaaaaaaaaaaaaaaaaaaaaaaaaaaaaaaaaaaaaaaaaaaaaaaaaaaaaaaaaaaaaaaaaaaaaaaaaaaaaaaaaaaaaaaaaaaaaaaaaaaaaaaaaaaaaaaaaaaaaaaaaaaaaaaaaaaaa"/>
    <w:rsid w:val="00554FB4"/>
  </w:style>
  <w:style w:type="character" w:customStyle="1" w:styleId="rvts9">
    <w:name w:val="rvts9"/>
    <w:basedOn w:val="a0"/>
    <w:rsid w:val="00071813"/>
  </w:style>
  <w:style w:type="paragraph" w:customStyle="1" w:styleId="100">
    <w:name w:val="стиль10"/>
    <w:basedOn w:val="a"/>
    <w:rsid w:val="0013323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Body Text 2"/>
    <w:basedOn w:val="a"/>
    <w:link w:val="22"/>
    <w:uiPriority w:val="99"/>
    <w:unhideWhenUsed/>
    <w:rsid w:val="00E0583C"/>
    <w:pPr>
      <w:spacing w:after="120" w:line="480" w:lineRule="auto"/>
    </w:pPr>
  </w:style>
  <w:style w:type="character" w:customStyle="1" w:styleId="22">
    <w:name w:val="Основной текст 2 Знак"/>
    <w:basedOn w:val="a0"/>
    <w:link w:val="21"/>
    <w:uiPriority w:val="99"/>
    <w:rsid w:val="00E0583C"/>
  </w:style>
  <w:style w:type="paragraph" w:customStyle="1" w:styleId="23">
    <w:name w:val="Звичайний2"/>
    <w:uiPriority w:val="99"/>
    <w:rsid w:val="00B67572"/>
    <w:pPr>
      <w:spacing w:after="0" w:line="240" w:lineRule="auto"/>
    </w:pPr>
    <w:rPr>
      <w:rFonts w:ascii="Times New Roman" w:eastAsia="Times New Roman" w:hAnsi="Times New Roman" w:cs="Times New Roman"/>
      <w:sz w:val="20"/>
      <w:szCs w:val="20"/>
      <w:lang w:val="ru-RU" w:eastAsia="ru-RU"/>
    </w:rPr>
  </w:style>
  <w:style w:type="paragraph" w:customStyle="1" w:styleId="3237">
    <w:name w:val="3237"/>
    <w:aliases w:val="baiaagaaboqcaaadeggaaawicaaaaaaaaaaaaaaaaaaaaaaaaaaaaaaaaaaaaaaaaaaaaaaaaaaaaaaaaaaaaaaaaaaaaaaaaaaaaaaaaaaaaaaaaaaaaaaaaaaaaaaaaaaaaaaaaaaaaaaaaaaaaaaaaaaaaaaaaaaaaaaaaaaaaaaaaaaaaaaaaaaaaaaaaaaaaaaaaaaaaaaaaaaaaaaaaaaaaaaaaaaaaaaa"/>
    <w:basedOn w:val="a"/>
    <w:rsid w:val="00A42C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0">
    <w:name w:val="Subtitle"/>
    <w:basedOn w:val="a"/>
    <w:link w:val="af1"/>
    <w:uiPriority w:val="99"/>
    <w:qFormat/>
    <w:rsid w:val="00CA6832"/>
    <w:pPr>
      <w:spacing w:after="0" w:line="240" w:lineRule="auto"/>
      <w:jc w:val="center"/>
    </w:pPr>
    <w:rPr>
      <w:rFonts w:ascii="MS Sans Serif" w:eastAsia="Times New Roman" w:hAnsi="MS Sans Serif" w:cs="Times New Roman"/>
      <w:b/>
      <w:bCs/>
      <w:sz w:val="28"/>
      <w:szCs w:val="28"/>
      <w:lang w:eastAsia="x-none"/>
    </w:rPr>
  </w:style>
  <w:style w:type="character" w:customStyle="1" w:styleId="af1">
    <w:name w:val="Подзаголовок Знак"/>
    <w:basedOn w:val="a0"/>
    <w:link w:val="af0"/>
    <w:uiPriority w:val="99"/>
    <w:rsid w:val="00CA6832"/>
    <w:rPr>
      <w:rFonts w:ascii="MS Sans Serif" w:eastAsia="Times New Roman" w:hAnsi="MS Sans Serif" w:cs="Times New Roman"/>
      <w:b/>
      <w:bCs/>
      <w:sz w:val="28"/>
      <w:szCs w:val="28"/>
      <w:lang w:eastAsia="x-none"/>
    </w:rPr>
  </w:style>
  <w:style w:type="paragraph" w:customStyle="1" w:styleId="DefinitionTerm">
    <w:name w:val="Definition Term"/>
    <w:basedOn w:val="a"/>
    <w:next w:val="a"/>
    <w:rsid w:val="005F07A6"/>
    <w:pPr>
      <w:spacing w:after="0" w:line="240" w:lineRule="auto"/>
    </w:pPr>
    <w:rPr>
      <w:rFonts w:ascii="MS Sans Serif" w:eastAsia="Times New Roman" w:hAnsi="MS Sans Serif" w:cs="MS Sans Serif"/>
      <w:sz w:val="24"/>
      <w:szCs w:val="24"/>
      <w:lang w:eastAsia="ru-RU"/>
    </w:rPr>
  </w:style>
  <w:style w:type="character" w:customStyle="1" w:styleId="apple-converted-space">
    <w:name w:val="apple-converted-space"/>
    <w:basedOn w:val="a0"/>
    <w:rsid w:val="00FF2DCD"/>
  </w:style>
  <w:style w:type="paragraph" w:customStyle="1" w:styleId="rvps13">
    <w:name w:val="rvps13"/>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4">
    <w:name w:val="rvts14"/>
    <w:basedOn w:val="a0"/>
    <w:rsid w:val="00FF2DCD"/>
  </w:style>
  <w:style w:type="paragraph" w:customStyle="1" w:styleId="rvps5">
    <w:name w:val="rvps5"/>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FF2DCD"/>
  </w:style>
  <w:style w:type="character" w:customStyle="1" w:styleId="FontStyle72">
    <w:name w:val="Font Style72"/>
    <w:rsid w:val="00496F9B"/>
    <w:rPr>
      <w:rFonts w:ascii="Times New Roman" w:hAnsi="Times New Roman" w:cs="Times New Roman"/>
      <w:sz w:val="26"/>
      <w:szCs w:val="26"/>
    </w:rPr>
  </w:style>
  <w:style w:type="paragraph" w:customStyle="1" w:styleId="Style20">
    <w:name w:val="Style20"/>
    <w:basedOn w:val="a"/>
    <w:rsid w:val="00496F9B"/>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B0172"/>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val="ru-RU" w:eastAsia="ru-RU"/>
    </w:rPr>
  </w:style>
  <w:style w:type="paragraph" w:customStyle="1" w:styleId="12">
    <w:name w:val="Знак 1"/>
    <w:basedOn w:val="a5"/>
    <w:rsid w:val="001657A8"/>
    <w:pPr>
      <w:spacing w:line="280" w:lineRule="atLeast"/>
      <w:ind w:firstLine="720"/>
    </w:pPr>
    <w:rPr>
      <w:rFonts w:ascii="Times New Roman" w:hAnsi="Times New Roman" w:cs="Times New Roman"/>
      <w:sz w:val="28"/>
      <w:szCs w:val="28"/>
    </w:rPr>
  </w:style>
  <w:style w:type="paragraph" w:styleId="af2">
    <w:name w:val="No Spacing"/>
    <w:link w:val="af3"/>
    <w:uiPriority w:val="1"/>
    <w:qFormat/>
    <w:rsid w:val="000D76E5"/>
    <w:pPr>
      <w:spacing w:after="0" w:line="240" w:lineRule="auto"/>
    </w:pPr>
    <w:rPr>
      <w:rFonts w:ascii="Times New Roman" w:eastAsia="Times New Roman" w:hAnsi="Times New Roman" w:cs="Times New Roman"/>
      <w:sz w:val="20"/>
      <w:szCs w:val="20"/>
      <w:lang w:val="ru-RU" w:eastAsia="ru-RU"/>
    </w:rPr>
  </w:style>
  <w:style w:type="character" w:customStyle="1" w:styleId="af3">
    <w:name w:val="Без интервала Знак"/>
    <w:link w:val="af2"/>
    <w:uiPriority w:val="1"/>
    <w:locked/>
    <w:rsid w:val="000D76E5"/>
    <w:rPr>
      <w:rFonts w:ascii="Times New Roman" w:eastAsia="Times New Roman" w:hAnsi="Times New Roman" w:cs="Times New Roman"/>
      <w:sz w:val="20"/>
      <w:szCs w:val="20"/>
      <w:lang w:val="ru-RU" w:eastAsia="ru-RU"/>
    </w:rPr>
  </w:style>
  <w:style w:type="table" w:styleId="af4">
    <w:name w:val="Table Grid"/>
    <w:basedOn w:val="a1"/>
    <w:uiPriority w:val="59"/>
    <w:rsid w:val="00C329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uiPriority w:val="99"/>
    <w:rsid w:val="00ED19B0"/>
    <w:rPr>
      <w:color w:val="0000FF"/>
      <w:u w:val="single"/>
    </w:rPr>
  </w:style>
  <w:style w:type="paragraph" w:styleId="31">
    <w:name w:val="Body Text Indent 3"/>
    <w:basedOn w:val="a"/>
    <w:link w:val="32"/>
    <w:rsid w:val="0015216F"/>
    <w:pPr>
      <w:spacing w:after="120" w:line="240" w:lineRule="auto"/>
      <w:ind w:left="283"/>
    </w:pPr>
    <w:rPr>
      <w:rFonts w:ascii="MS Sans Serif" w:eastAsia="Times New Roman" w:hAnsi="MS Sans Serif" w:cs="MS Sans Serif"/>
      <w:sz w:val="16"/>
      <w:szCs w:val="16"/>
      <w:lang w:eastAsia="ru-RU"/>
    </w:rPr>
  </w:style>
  <w:style w:type="character" w:customStyle="1" w:styleId="32">
    <w:name w:val="Основной текст с отступом 3 Знак"/>
    <w:basedOn w:val="a0"/>
    <w:link w:val="31"/>
    <w:rsid w:val="0015216F"/>
    <w:rPr>
      <w:rFonts w:ascii="MS Sans Serif" w:eastAsia="Times New Roman" w:hAnsi="MS Sans Serif" w:cs="MS Sans Serif"/>
      <w:sz w:val="16"/>
      <w:szCs w:val="16"/>
      <w:lang w:eastAsia="ru-RU"/>
    </w:rPr>
  </w:style>
  <w:style w:type="paragraph" w:customStyle="1" w:styleId="13">
    <w:name w:val="Знак1"/>
    <w:basedOn w:val="a5"/>
    <w:link w:val="14"/>
    <w:rsid w:val="0015216F"/>
    <w:pPr>
      <w:tabs>
        <w:tab w:val="left" w:pos="8280"/>
      </w:tabs>
      <w:ind w:firstLine="540"/>
    </w:pPr>
    <w:rPr>
      <w:sz w:val="28"/>
      <w:szCs w:val="28"/>
    </w:rPr>
  </w:style>
  <w:style w:type="character" w:customStyle="1" w:styleId="14">
    <w:name w:val="Знак1 Знак"/>
    <w:link w:val="13"/>
    <w:rsid w:val="0015216F"/>
    <w:rPr>
      <w:rFonts w:ascii="MS Sans Serif" w:eastAsia="Times New Roman" w:hAnsi="MS Sans Serif" w:cs="MS Sans Serif"/>
      <w:sz w:val="28"/>
      <w:szCs w:val="28"/>
      <w:lang w:eastAsia="ru-RU"/>
    </w:rPr>
  </w:style>
  <w:style w:type="paragraph" w:customStyle="1" w:styleId="2779">
    <w:name w:val="2779"/>
    <w:aliases w:val="baiaagaaboqcaaadsayaaaw+bgaaaaaaaaaaaaaaaaaaaaaaaaaaaaaaaaaaaaaaaaaaaaaaaaaaaaaaaaaaaaaaaaaaaaaaaaaaaaaaaaaaaaaaaaaaaaaaaaaaaaaaaaaaaaaaaaaaaaaaaaaaaaaaaaaaaaaaaaaaaaaaaaaaaaaaaaaaaaaaaaaaaaaaaaaaaaaaaaaaaaaaaaaaaaaaaaaaaaaaaaaaaaaa"/>
    <w:basedOn w:val="a"/>
    <w:rsid w:val="001521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5">
    <w:name w:val="Знак1"/>
    <w:basedOn w:val="a"/>
    <w:rsid w:val="007A54FB"/>
    <w:pPr>
      <w:spacing w:after="0" w:line="240" w:lineRule="auto"/>
    </w:pPr>
    <w:rPr>
      <w:rFonts w:ascii="Verdana" w:eastAsia="Times New Roman" w:hAnsi="Verdana" w:cs="Times New Roman"/>
      <w:sz w:val="20"/>
      <w:szCs w:val="20"/>
      <w:lang w:val="en-US"/>
    </w:rPr>
  </w:style>
  <w:style w:type="paragraph" w:customStyle="1" w:styleId="24">
    <w:name w:val="Подзаголовок 2"/>
    <w:basedOn w:val="a"/>
    <w:rsid w:val="00D53E21"/>
    <w:pPr>
      <w:autoSpaceDE w:val="0"/>
      <w:autoSpaceDN w:val="0"/>
      <w:adjustRightInd w:val="0"/>
      <w:spacing w:before="113" w:after="113" w:line="240" w:lineRule="auto"/>
      <w:jc w:val="center"/>
    </w:pPr>
    <w:rPr>
      <w:rFonts w:ascii="Europe" w:eastAsia="Times New Roman" w:hAnsi="Europe" w:cs="Europe"/>
      <w:spacing w:val="15"/>
      <w:sz w:val="28"/>
      <w:szCs w:val="28"/>
      <w:lang w:val="ru-RU" w:eastAsia="ru-RU"/>
    </w:rPr>
  </w:style>
  <w:style w:type="paragraph" w:styleId="af6">
    <w:name w:val="Body Text Indent"/>
    <w:basedOn w:val="a"/>
    <w:link w:val="af7"/>
    <w:uiPriority w:val="99"/>
    <w:semiHidden/>
    <w:unhideWhenUsed/>
    <w:rsid w:val="00A533D6"/>
    <w:pPr>
      <w:spacing w:after="120"/>
      <w:ind w:left="283"/>
    </w:pPr>
  </w:style>
  <w:style w:type="character" w:customStyle="1" w:styleId="af7">
    <w:name w:val="Основной текст с отступом Знак"/>
    <w:basedOn w:val="a0"/>
    <w:link w:val="af6"/>
    <w:uiPriority w:val="99"/>
    <w:semiHidden/>
    <w:rsid w:val="00A533D6"/>
  </w:style>
  <w:style w:type="paragraph" w:styleId="af8">
    <w:name w:val="Title"/>
    <w:basedOn w:val="a"/>
    <w:link w:val="af9"/>
    <w:uiPriority w:val="10"/>
    <w:qFormat/>
    <w:rsid w:val="00616757"/>
    <w:pPr>
      <w:spacing w:after="0" w:line="240" w:lineRule="auto"/>
      <w:jc w:val="center"/>
    </w:pPr>
    <w:rPr>
      <w:rFonts w:ascii="Times New Roman" w:eastAsia="Times New Roman" w:hAnsi="Times New Roman" w:cs="Times New Roman"/>
      <w:b/>
      <w:bCs/>
      <w:sz w:val="32"/>
      <w:szCs w:val="32"/>
      <w:lang w:eastAsia="ru-RU"/>
    </w:rPr>
  </w:style>
  <w:style w:type="character" w:customStyle="1" w:styleId="af9">
    <w:name w:val="Название Знак"/>
    <w:basedOn w:val="a0"/>
    <w:link w:val="af8"/>
    <w:uiPriority w:val="10"/>
    <w:rsid w:val="00616757"/>
    <w:rPr>
      <w:rFonts w:ascii="Times New Roman" w:eastAsia="Times New Roman" w:hAnsi="Times New Roman" w:cs="Times New Roman"/>
      <w:b/>
      <w:bCs/>
      <w:sz w:val="32"/>
      <w:szCs w:val="32"/>
      <w:lang w:eastAsia="ru-RU"/>
    </w:rPr>
  </w:style>
  <w:style w:type="character" w:styleId="afa">
    <w:name w:val="Emphasis"/>
    <w:uiPriority w:val="20"/>
    <w:qFormat/>
    <w:rsid w:val="00F70918"/>
    <w:rPr>
      <w:i/>
      <w:iCs/>
    </w:rPr>
  </w:style>
  <w:style w:type="paragraph" w:customStyle="1" w:styleId="afb">
    <w:name w:val="Нормальний текст"/>
    <w:basedOn w:val="a"/>
    <w:rsid w:val="002610B4"/>
    <w:pPr>
      <w:spacing w:before="120" w:after="0" w:line="240" w:lineRule="auto"/>
      <w:ind w:firstLine="567"/>
    </w:pPr>
    <w:rPr>
      <w:rFonts w:ascii="Antiqua" w:eastAsia="Times New Roman" w:hAnsi="Antiqua" w:cs="Times New Roman"/>
      <w:sz w:val="26"/>
      <w:szCs w:val="20"/>
      <w:lang w:eastAsia="ru-RU"/>
    </w:rPr>
  </w:style>
  <w:style w:type="paragraph" w:styleId="afc">
    <w:name w:val="Block Text"/>
    <w:basedOn w:val="a"/>
    <w:rsid w:val="00CA79E9"/>
    <w:pPr>
      <w:spacing w:after="0" w:line="240" w:lineRule="auto"/>
      <w:ind w:left="-108" w:right="-108"/>
      <w:jc w:val="center"/>
    </w:pPr>
    <w:rPr>
      <w:rFonts w:ascii="MS Sans Serif" w:eastAsia="Times New Roman" w:hAnsi="MS Sans Serif" w:cs="MS Sans Serif"/>
      <w:b/>
      <w:bCs/>
      <w:sz w:val="28"/>
      <w:szCs w:val="28"/>
      <w:lang w:eastAsia="ru-RU"/>
    </w:rPr>
  </w:style>
  <w:style w:type="paragraph" w:customStyle="1" w:styleId="16">
    <w:name w:val="заголовок 1"/>
    <w:basedOn w:val="a"/>
    <w:next w:val="a"/>
    <w:rsid w:val="00AD67C3"/>
    <w:pPr>
      <w:keepNext/>
      <w:autoSpaceDE w:val="0"/>
      <w:autoSpaceDN w:val="0"/>
      <w:spacing w:after="0" w:line="240" w:lineRule="auto"/>
    </w:pPr>
    <w:rPr>
      <w:rFonts w:ascii="MS Sans Serif" w:eastAsia="Times New Roman" w:hAnsi="MS Sans Serif" w:cs="MS Sans Serif"/>
      <w:sz w:val="24"/>
      <w:szCs w:val="24"/>
      <w:lang w:eastAsia="ru-RU"/>
    </w:rPr>
  </w:style>
  <w:style w:type="paragraph" w:styleId="25">
    <w:name w:val="Body Text Indent 2"/>
    <w:basedOn w:val="a"/>
    <w:link w:val="26"/>
    <w:uiPriority w:val="99"/>
    <w:semiHidden/>
    <w:unhideWhenUsed/>
    <w:rsid w:val="00AD67C3"/>
    <w:pPr>
      <w:spacing w:after="120" w:line="480" w:lineRule="auto"/>
      <w:ind w:left="283"/>
    </w:pPr>
  </w:style>
  <w:style w:type="character" w:customStyle="1" w:styleId="26">
    <w:name w:val="Основной текст с отступом 2 Знак"/>
    <w:basedOn w:val="a0"/>
    <w:link w:val="25"/>
    <w:uiPriority w:val="99"/>
    <w:semiHidden/>
    <w:rsid w:val="00AD67C3"/>
  </w:style>
  <w:style w:type="character" w:customStyle="1" w:styleId="FontStyle93">
    <w:name w:val="Font Style93"/>
    <w:rsid w:val="009A317F"/>
    <w:rPr>
      <w:rFonts w:ascii="Lucida Sans Unicode" w:hAnsi="Lucida Sans Unicode" w:cs="Lucida Sans Unicode"/>
      <w:i/>
      <w:iCs/>
      <w:spacing w:val="-20"/>
      <w:sz w:val="28"/>
      <w:szCs w:val="28"/>
    </w:rPr>
  </w:style>
  <w:style w:type="paragraph" w:customStyle="1" w:styleId="Style66">
    <w:name w:val="Style66"/>
    <w:basedOn w:val="a"/>
    <w:rsid w:val="009A317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Title" w:semiHidden="0" w:uiPriority="10" w:unhideWhenUsed="0" w:qFormat="1"/>
    <w:lsdException w:name="Default Paragraph Font" w:uiPriority="1"/>
    <w:lsdException w:name="Body Text" w:uiPriority="0"/>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646436"/>
    <w:pPr>
      <w:keepNext/>
      <w:widowControl w:val="0"/>
      <w:spacing w:after="0" w:line="240" w:lineRule="auto"/>
      <w:jc w:val="center"/>
      <w:outlineLvl w:val="0"/>
    </w:pPr>
    <w:rPr>
      <w:rFonts w:ascii="UkrainianPeterburg" w:eastAsia="Times New Roman" w:hAnsi="UkrainianPeterburg" w:cs="UkrainianPeterburg"/>
      <w:b/>
      <w:bCs/>
      <w:sz w:val="24"/>
      <w:szCs w:val="24"/>
      <w:lang w:eastAsia="ru-RU"/>
    </w:rPr>
  </w:style>
  <w:style w:type="paragraph" w:styleId="2">
    <w:name w:val="heading 2"/>
    <w:basedOn w:val="a"/>
    <w:next w:val="a"/>
    <w:link w:val="20"/>
    <w:uiPriority w:val="9"/>
    <w:semiHidden/>
    <w:unhideWhenUsed/>
    <w:qFormat/>
    <w:rsid w:val="00C361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9026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9026F"/>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6278F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4E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4E7C"/>
    <w:rPr>
      <w:rFonts w:ascii="Tahoma" w:hAnsi="Tahoma" w:cs="Tahoma"/>
      <w:sz w:val="16"/>
      <w:szCs w:val="16"/>
    </w:rPr>
  </w:style>
  <w:style w:type="paragraph" w:styleId="a5">
    <w:name w:val="Body Text"/>
    <w:basedOn w:val="a"/>
    <w:link w:val="a6"/>
    <w:rsid w:val="007E4E7C"/>
    <w:pPr>
      <w:spacing w:after="0" w:line="240" w:lineRule="auto"/>
      <w:jc w:val="both"/>
    </w:pPr>
    <w:rPr>
      <w:rFonts w:ascii="MS Sans Serif" w:eastAsia="Times New Roman" w:hAnsi="MS Sans Serif" w:cs="MS Sans Serif"/>
      <w:sz w:val="24"/>
      <w:szCs w:val="24"/>
      <w:lang w:eastAsia="ru-RU"/>
    </w:rPr>
  </w:style>
  <w:style w:type="character" w:customStyle="1" w:styleId="a6">
    <w:name w:val="Основной текст Знак"/>
    <w:basedOn w:val="a0"/>
    <w:link w:val="a5"/>
    <w:rsid w:val="007E4E7C"/>
    <w:rPr>
      <w:rFonts w:ascii="MS Sans Serif" w:eastAsia="Times New Roman" w:hAnsi="MS Sans Serif" w:cs="MS Sans Serif"/>
      <w:sz w:val="24"/>
      <w:szCs w:val="24"/>
      <w:lang w:eastAsia="ru-RU"/>
    </w:rPr>
  </w:style>
  <w:style w:type="paragraph" w:styleId="a7">
    <w:name w:val="header"/>
    <w:basedOn w:val="a"/>
    <w:link w:val="a8"/>
    <w:uiPriority w:val="99"/>
    <w:unhideWhenUsed/>
    <w:rsid w:val="007E4E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4E7C"/>
  </w:style>
  <w:style w:type="paragraph" w:styleId="a9">
    <w:name w:val="footer"/>
    <w:basedOn w:val="a"/>
    <w:link w:val="aa"/>
    <w:uiPriority w:val="99"/>
    <w:unhideWhenUsed/>
    <w:rsid w:val="007E4E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4E7C"/>
  </w:style>
  <w:style w:type="paragraph" w:styleId="ab">
    <w:name w:val="List Paragraph"/>
    <w:basedOn w:val="a"/>
    <w:uiPriority w:val="34"/>
    <w:qFormat/>
    <w:rsid w:val="00683BD1"/>
    <w:pPr>
      <w:ind w:left="720"/>
      <w:contextualSpacing/>
    </w:pPr>
  </w:style>
  <w:style w:type="paragraph" w:styleId="ac">
    <w:name w:val="caption"/>
    <w:basedOn w:val="a"/>
    <w:next w:val="a"/>
    <w:uiPriority w:val="99"/>
    <w:qFormat/>
    <w:rsid w:val="00FB452E"/>
    <w:pPr>
      <w:autoSpaceDE w:val="0"/>
      <w:autoSpaceDN w:val="0"/>
      <w:spacing w:after="0" w:line="240" w:lineRule="auto"/>
      <w:ind w:left="-567" w:right="-716"/>
      <w:jc w:val="center"/>
    </w:pPr>
    <w:rPr>
      <w:rFonts w:ascii="MS Sans Serif" w:eastAsia="Times New Roman" w:hAnsi="MS Sans Serif" w:cs="Times New Roman"/>
      <w:b/>
      <w:bCs/>
      <w:sz w:val="24"/>
      <w:szCs w:val="24"/>
      <w:lang w:eastAsia="ru-RU"/>
    </w:rPr>
  </w:style>
  <w:style w:type="character" w:customStyle="1" w:styleId="10">
    <w:name w:val="Заголовок 1 Знак"/>
    <w:basedOn w:val="a0"/>
    <w:uiPriority w:val="9"/>
    <w:rsid w:val="00646436"/>
    <w:rPr>
      <w:rFonts w:asciiTheme="majorHAnsi" w:eastAsiaTheme="majorEastAsia" w:hAnsiTheme="majorHAnsi" w:cstheme="majorBidi"/>
      <w:b/>
      <w:bCs/>
      <w:color w:val="365F91" w:themeColor="accent1" w:themeShade="BF"/>
      <w:sz w:val="28"/>
      <w:szCs w:val="28"/>
    </w:rPr>
  </w:style>
  <w:style w:type="character" w:customStyle="1" w:styleId="11">
    <w:name w:val="Заголовок 1 Знак1"/>
    <w:link w:val="1"/>
    <w:locked/>
    <w:rsid w:val="00646436"/>
    <w:rPr>
      <w:rFonts w:ascii="UkrainianPeterburg" w:eastAsia="Times New Roman" w:hAnsi="UkrainianPeterburg" w:cs="UkrainianPeterburg"/>
      <w:b/>
      <w:bCs/>
      <w:sz w:val="24"/>
      <w:szCs w:val="24"/>
      <w:lang w:eastAsia="ru-RU"/>
    </w:rPr>
  </w:style>
  <w:style w:type="character" w:customStyle="1" w:styleId="20">
    <w:name w:val="Заголовок 2 Знак"/>
    <w:basedOn w:val="a0"/>
    <w:link w:val="2"/>
    <w:uiPriority w:val="9"/>
    <w:semiHidden/>
    <w:rsid w:val="00C3618B"/>
    <w:rPr>
      <w:rFonts w:asciiTheme="majorHAnsi" w:eastAsiaTheme="majorEastAsia" w:hAnsiTheme="majorHAnsi" w:cstheme="majorBidi"/>
      <w:b/>
      <w:bCs/>
      <w:color w:val="4F81BD" w:themeColor="accent1"/>
      <w:sz w:val="26"/>
      <w:szCs w:val="26"/>
    </w:rPr>
  </w:style>
  <w:style w:type="paragraph" w:customStyle="1" w:styleId="5881">
    <w:name w:val="5881"/>
    <w:aliases w:val="baiaagaaboqcaaadzhiaaaxcegaaaaaaaaaaaaaaaaaaaaaaaaaaaaaaaaaaaaaaaaaaaaaaaaaaaaaaaaaaaaaaaaaaaaaaaaaaaaaaaaaaaaaaaaaaaaaaaaaaaaaaaaaaaaaaaaaaaaaaaaaaaaaaaaaaaaaaaaaaaaaaaaaaaaaaaaaaaaaaaaaaaaaaaaaaaaaaaaaaaaaaaaaaaaaaaaaaaaaaaaaaaaaa"/>
    <w:basedOn w:val="a"/>
    <w:rsid w:val="006A73F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f">
    <w:name w:val="def"/>
    <w:basedOn w:val="a"/>
    <w:rsid w:val="00DA50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6A3EFD"/>
    <w:pPr>
      <w:autoSpaceDE w:val="0"/>
      <w:autoSpaceDN w:val="0"/>
      <w:adjustRightInd w:val="0"/>
      <w:spacing w:after="0" w:line="240" w:lineRule="auto"/>
    </w:pPr>
    <w:rPr>
      <w:rFonts w:ascii="Arial" w:eastAsia="Times New Roman" w:hAnsi="Arial" w:cs="Arial"/>
      <w:color w:val="000000"/>
      <w:sz w:val="24"/>
      <w:szCs w:val="24"/>
      <w:lang w:val="ru-RU"/>
    </w:rPr>
  </w:style>
  <w:style w:type="paragraph" w:styleId="ad">
    <w:name w:val="Normal (Web)"/>
    <w:basedOn w:val="a"/>
    <w:uiPriority w:val="99"/>
    <w:rsid w:val="0072458E"/>
    <w:pPr>
      <w:spacing w:before="100" w:beforeAutospacing="1" w:after="100" w:afterAutospacing="1" w:line="240" w:lineRule="auto"/>
    </w:pPr>
    <w:rPr>
      <w:rFonts w:ascii="Tahoma" w:eastAsia="Times New Roman" w:hAnsi="Tahoma" w:cs="Tahoma"/>
      <w:color w:val="200F03"/>
      <w:sz w:val="26"/>
      <w:szCs w:val="26"/>
      <w:lang w:val="ru-RU" w:eastAsia="ru-RU"/>
    </w:rPr>
  </w:style>
  <w:style w:type="character" w:styleId="ae">
    <w:name w:val="Strong"/>
    <w:uiPriority w:val="22"/>
    <w:qFormat/>
    <w:rsid w:val="000A192B"/>
    <w:rPr>
      <w:b/>
      <w:bCs/>
    </w:rPr>
  </w:style>
  <w:style w:type="character" w:customStyle="1" w:styleId="70">
    <w:name w:val="Заголовок 7 Знак"/>
    <w:basedOn w:val="a0"/>
    <w:link w:val="7"/>
    <w:rsid w:val="006278FB"/>
    <w:rPr>
      <w:rFonts w:asciiTheme="majorHAnsi" w:eastAsiaTheme="majorEastAsia" w:hAnsiTheme="majorHAnsi" w:cstheme="majorBidi"/>
      <w:i/>
      <w:iCs/>
      <w:color w:val="404040" w:themeColor="text1" w:themeTint="BF"/>
    </w:rPr>
  </w:style>
  <w:style w:type="character" w:customStyle="1" w:styleId="30">
    <w:name w:val="Заголовок 3 Знак"/>
    <w:basedOn w:val="a0"/>
    <w:link w:val="3"/>
    <w:uiPriority w:val="9"/>
    <w:semiHidden/>
    <w:rsid w:val="00B9026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9026F"/>
    <w:rPr>
      <w:rFonts w:asciiTheme="majorHAnsi" w:eastAsiaTheme="majorEastAsia" w:hAnsiTheme="majorHAnsi" w:cstheme="majorBidi"/>
      <w:b/>
      <w:bCs/>
      <w:i/>
      <w:iCs/>
      <w:color w:val="4F81BD" w:themeColor="accent1"/>
    </w:rPr>
  </w:style>
  <w:style w:type="paragraph" w:styleId="af">
    <w:name w:val="Normal Indent"/>
    <w:basedOn w:val="a"/>
    <w:rsid w:val="007C23EE"/>
    <w:pPr>
      <w:widowControl w:val="0"/>
      <w:spacing w:after="0" w:line="240" w:lineRule="auto"/>
      <w:ind w:left="708"/>
      <w:jc w:val="both"/>
    </w:pPr>
    <w:rPr>
      <w:rFonts w:ascii="Antiqua" w:eastAsia="Times New Roman" w:hAnsi="Antiqua" w:cs="Antiqua"/>
      <w:spacing w:val="-20"/>
      <w:sz w:val="30"/>
      <w:szCs w:val="30"/>
      <w:lang w:val="ru-RU" w:eastAsia="ru-RU"/>
    </w:rPr>
  </w:style>
  <w:style w:type="character" w:customStyle="1" w:styleId="docdata">
    <w:name w:val="docdata"/>
    <w:aliases w:val="docy,v5,3146,baiaagaaboqcaaadcqgaaav/caaaaaaaaaaaaaaaaaaaaaaaaaaaaaaaaaaaaaaaaaaaaaaaaaaaaaaaaaaaaaaaaaaaaaaaaaaaaaaaaaaaaaaaaaaaaaaaaaaaaaaaaaaaaaaaaaaaaaaaaaaaaaaaaaaaaaaaaaaaaaaaaaaaaaaaaaaaaaaaaaaaaaaaaaaaaaaaaaaaaaaaaaaaaaaaaaaaaaaaaaaaaaaa"/>
    <w:rsid w:val="00554FB4"/>
  </w:style>
  <w:style w:type="character" w:customStyle="1" w:styleId="rvts9">
    <w:name w:val="rvts9"/>
    <w:basedOn w:val="a0"/>
    <w:rsid w:val="00071813"/>
  </w:style>
  <w:style w:type="paragraph" w:customStyle="1" w:styleId="100">
    <w:name w:val="стиль10"/>
    <w:basedOn w:val="a"/>
    <w:rsid w:val="0013323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Body Text 2"/>
    <w:basedOn w:val="a"/>
    <w:link w:val="22"/>
    <w:uiPriority w:val="99"/>
    <w:unhideWhenUsed/>
    <w:rsid w:val="00E0583C"/>
    <w:pPr>
      <w:spacing w:after="120" w:line="480" w:lineRule="auto"/>
    </w:pPr>
  </w:style>
  <w:style w:type="character" w:customStyle="1" w:styleId="22">
    <w:name w:val="Основной текст 2 Знак"/>
    <w:basedOn w:val="a0"/>
    <w:link w:val="21"/>
    <w:uiPriority w:val="99"/>
    <w:rsid w:val="00E0583C"/>
  </w:style>
  <w:style w:type="paragraph" w:customStyle="1" w:styleId="23">
    <w:name w:val="Звичайний2"/>
    <w:uiPriority w:val="99"/>
    <w:rsid w:val="00B67572"/>
    <w:pPr>
      <w:spacing w:after="0" w:line="240" w:lineRule="auto"/>
    </w:pPr>
    <w:rPr>
      <w:rFonts w:ascii="Times New Roman" w:eastAsia="Times New Roman" w:hAnsi="Times New Roman" w:cs="Times New Roman"/>
      <w:sz w:val="20"/>
      <w:szCs w:val="20"/>
      <w:lang w:val="ru-RU" w:eastAsia="ru-RU"/>
    </w:rPr>
  </w:style>
  <w:style w:type="paragraph" w:customStyle="1" w:styleId="3237">
    <w:name w:val="3237"/>
    <w:aliases w:val="baiaagaaboqcaaadeggaaawicaaaaaaaaaaaaaaaaaaaaaaaaaaaaaaaaaaaaaaaaaaaaaaaaaaaaaaaaaaaaaaaaaaaaaaaaaaaaaaaaaaaaaaaaaaaaaaaaaaaaaaaaaaaaaaaaaaaaaaaaaaaaaaaaaaaaaaaaaaaaaaaaaaaaaaaaaaaaaaaaaaaaaaaaaaaaaaaaaaaaaaaaaaaaaaaaaaaaaaaaaaaaaaa"/>
    <w:basedOn w:val="a"/>
    <w:rsid w:val="00A42C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0">
    <w:name w:val="Subtitle"/>
    <w:basedOn w:val="a"/>
    <w:link w:val="af1"/>
    <w:uiPriority w:val="99"/>
    <w:qFormat/>
    <w:rsid w:val="00CA6832"/>
    <w:pPr>
      <w:spacing w:after="0" w:line="240" w:lineRule="auto"/>
      <w:jc w:val="center"/>
    </w:pPr>
    <w:rPr>
      <w:rFonts w:ascii="MS Sans Serif" w:eastAsia="Times New Roman" w:hAnsi="MS Sans Serif" w:cs="Times New Roman"/>
      <w:b/>
      <w:bCs/>
      <w:sz w:val="28"/>
      <w:szCs w:val="28"/>
      <w:lang w:eastAsia="x-none"/>
    </w:rPr>
  </w:style>
  <w:style w:type="character" w:customStyle="1" w:styleId="af1">
    <w:name w:val="Подзаголовок Знак"/>
    <w:basedOn w:val="a0"/>
    <w:link w:val="af0"/>
    <w:uiPriority w:val="99"/>
    <w:rsid w:val="00CA6832"/>
    <w:rPr>
      <w:rFonts w:ascii="MS Sans Serif" w:eastAsia="Times New Roman" w:hAnsi="MS Sans Serif" w:cs="Times New Roman"/>
      <w:b/>
      <w:bCs/>
      <w:sz w:val="28"/>
      <w:szCs w:val="28"/>
      <w:lang w:eastAsia="x-none"/>
    </w:rPr>
  </w:style>
  <w:style w:type="paragraph" w:customStyle="1" w:styleId="DefinitionTerm">
    <w:name w:val="Definition Term"/>
    <w:basedOn w:val="a"/>
    <w:next w:val="a"/>
    <w:rsid w:val="005F07A6"/>
    <w:pPr>
      <w:spacing w:after="0" w:line="240" w:lineRule="auto"/>
    </w:pPr>
    <w:rPr>
      <w:rFonts w:ascii="MS Sans Serif" w:eastAsia="Times New Roman" w:hAnsi="MS Sans Serif" w:cs="MS Sans Serif"/>
      <w:sz w:val="24"/>
      <w:szCs w:val="24"/>
      <w:lang w:eastAsia="ru-RU"/>
    </w:rPr>
  </w:style>
  <w:style w:type="character" w:customStyle="1" w:styleId="apple-converted-space">
    <w:name w:val="apple-converted-space"/>
    <w:basedOn w:val="a0"/>
    <w:rsid w:val="00FF2DCD"/>
  </w:style>
  <w:style w:type="paragraph" w:customStyle="1" w:styleId="rvps13">
    <w:name w:val="rvps13"/>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4">
    <w:name w:val="rvts14"/>
    <w:basedOn w:val="a0"/>
    <w:rsid w:val="00FF2DCD"/>
  </w:style>
  <w:style w:type="paragraph" w:customStyle="1" w:styleId="rvps5">
    <w:name w:val="rvps5"/>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FF2DCD"/>
  </w:style>
  <w:style w:type="character" w:customStyle="1" w:styleId="FontStyle72">
    <w:name w:val="Font Style72"/>
    <w:rsid w:val="00496F9B"/>
    <w:rPr>
      <w:rFonts w:ascii="Times New Roman" w:hAnsi="Times New Roman" w:cs="Times New Roman"/>
      <w:sz w:val="26"/>
      <w:szCs w:val="26"/>
    </w:rPr>
  </w:style>
  <w:style w:type="paragraph" w:customStyle="1" w:styleId="Style20">
    <w:name w:val="Style20"/>
    <w:basedOn w:val="a"/>
    <w:rsid w:val="00496F9B"/>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B0172"/>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val="ru-RU" w:eastAsia="ru-RU"/>
    </w:rPr>
  </w:style>
  <w:style w:type="paragraph" w:customStyle="1" w:styleId="12">
    <w:name w:val="Знак 1"/>
    <w:basedOn w:val="a5"/>
    <w:rsid w:val="001657A8"/>
    <w:pPr>
      <w:spacing w:line="280" w:lineRule="atLeast"/>
      <w:ind w:firstLine="720"/>
    </w:pPr>
    <w:rPr>
      <w:rFonts w:ascii="Times New Roman" w:hAnsi="Times New Roman" w:cs="Times New Roman"/>
      <w:sz w:val="28"/>
      <w:szCs w:val="28"/>
    </w:rPr>
  </w:style>
  <w:style w:type="paragraph" w:styleId="af2">
    <w:name w:val="No Spacing"/>
    <w:link w:val="af3"/>
    <w:uiPriority w:val="1"/>
    <w:qFormat/>
    <w:rsid w:val="000D76E5"/>
    <w:pPr>
      <w:spacing w:after="0" w:line="240" w:lineRule="auto"/>
    </w:pPr>
    <w:rPr>
      <w:rFonts w:ascii="Times New Roman" w:eastAsia="Times New Roman" w:hAnsi="Times New Roman" w:cs="Times New Roman"/>
      <w:sz w:val="20"/>
      <w:szCs w:val="20"/>
      <w:lang w:val="ru-RU" w:eastAsia="ru-RU"/>
    </w:rPr>
  </w:style>
  <w:style w:type="character" w:customStyle="1" w:styleId="af3">
    <w:name w:val="Без интервала Знак"/>
    <w:link w:val="af2"/>
    <w:uiPriority w:val="1"/>
    <w:locked/>
    <w:rsid w:val="000D76E5"/>
    <w:rPr>
      <w:rFonts w:ascii="Times New Roman" w:eastAsia="Times New Roman" w:hAnsi="Times New Roman" w:cs="Times New Roman"/>
      <w:sz w:val="20"/>
      <w:szCs w:val="20"/>
      <w:lang w:val="ru-RU" w:eastAsia="ru-RU"/>
    </w:rPr>
  </w:style>
  <w:style w:type="table" w:styleId="af4">
    <w:name w:val="Table Grid"/>
    <w:basedOn w:val="a1"/>
    <w:uiPriority w:val="59"/>
    <w:rsid w:val="00C329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uiPriority w:val="99"/>
    <w:rsid w:val="00ED19B0"/>
    <w:rPr>
      <w:color w:val="0000FF"/>
      <w:u w:val="single"/>
    </w:rPr>
  </w:style>
  <w:style w:type="paragraph" w:styleId="31">
    <w:name w:val="Body Text Indent 3"/>
    <w:basedOn w:val="a"/>
    <w:link w:val="32"/>
    <w:rsid w:val="0015216F"/>
    <w:pPr>
      <w:spacing w:after="120" w:line="240" w:lineRule="auto"/>
      <w:ind w:left="283"/>
    </w:pPr>
    <w:rPr>
      <w:rFonts w:ascii="MS Sans Serif" w:eastAsia="Times New Roman" w:hAnsi="MS Sans Serif" w:cs="MS Sans Serif"/>
      <w:sz w:val="16"/>
      <w:szCs w:val="16"/>
      <w:lang w:eastAsia="ru-RU"/>
    </w:rPr>
  </w:style>
  <w:style w:type="character" w:customStyle="1" w:styleId="32">
    <w:name w:val="Основной текст с отступом 3 Знак"/>
    <w:basedOn w:val="a0"/>
    <w:link w:val="31"/>
    <w:rsid w:val="0015216F"/>
    <w:rPr>
      <w:rFonts w:ascii="MS Sans Serif" w:eastAsia="Times New Roman" w:hAnsi="MS Sans Serif" w:cs="MS Sans Serif"/>
      <w:sz w:val="16"/>
      <w:szCs w:val="16"/>
      <w:lang w:eastAsia="ru-RU"/>
    </w:rPr>
  </w:style>
  <w:style w:type="paragraph" w:customStyle="1" w:styleId="13">
    <w:name w:val="Знак1"/>
    <w:basedOn w:val="a5"/>
    <w:link w:val="14"/>
    <w:rsid w:val="0015216F"/>
    <w:pPr>
      <w:tabs>
        <w:tab w:val="left" w:pos="8280"/>
      </w:tabs>
      <w:ind w:firstLine="540"/>
    </w:pPr>
    <w:rPr>
      <w:sz w:val="28"/>
      <w:szCs w:val="28"/>
    </w:rPr>
  </w:style>
  <w:style w:type="character" w:customStyle="1" w:styleId="14">
    <w:name w:val="Знак1 Знак"/>
    <w:link w:val="13"/>
    <w:rsid w:val="0015216F"/>
    <w:rPr>
      <w:rFonts w:ascii="MS Sans Serif" w:eastAsia="Times New Roman" w:hAnsi="MS Sans Serif" w:cs="MS Sans Serif"/>
      <w:sz w:val="28"/>
      <w:szCs w:val="28"/>
      <w:lang w:eastAsia="ru-RU"/>
    </w:rPr>
  </w:style>
  <w:style w:type="paragraph" w:customStyle="1" w:styleId="2779">
    <w:name w:val="2779"/>
    <w:aliases w:val="baiaagaaboqcaaadsayaaaw+bgaaaaaaaaaaaaaaaaaaaaaaaaaaaaaaaaaaaaaaaaaaaaaaaaaaaaaaaaaaaaaaaaaaaaaaaaaaaaaaaaaaaaaaaaaaaaaaaaaaaaaaaaaaaaaaaaaaaaaaaaaaaaaaaaaaaaaaaaaaaaaaaaaaaaaaaaaaaaaaaaaaaaaaaaaaaaaaaaaaaaaaaaaaaaaaaaaaaaaaaaaaaaaa"/>
    <w:basedOn w:val="a"/>
    <w:rsid w:val="001521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5">
    <w:name w:val="Знак1"/>
    <w:basedOn w:val="a"/>
    <w:rsid w:val="007A54FB"/>
    <w:pPr>
      <w:spacing w:after="0" w:line="240" w:lineRule="auto"/>
    </w:pPr>
    <w:rPr>
      <w:rFonts w:ascii="Verdana" w:eastAsia="Times New Roman" w:hAnsi="Verdana" w:cs="Times New Roman"/>
      <w:sz w:val="20"/>
      <w:szCs w:val="20"/>
      <w:lang w:val="en-US"/>
    </w:rPr>
  </w:style>
  <w:style w:type="paragraph" w:customStyle="1" w:styleId="24">
    <w:name w:val="Подзаголовок 2"/>
    <w:basedOn w:val="a"/>
    <w:rsid w:val="00D53E21"/>
    <w:pPr>
      <w:autoSpaceDE w:val="0"/>
      <w:autoSpaceDN w:val="0"/>
      <w:adjustRightInd w:val="0"/>
      <w:spacing w:before="113" w:after="113" w:line="240" w:lineRule="auto"/>
      <w:jc w:val="center"/>
    </w:pPr>
    <w:rPr>
      <w:rFonts w:ascii="Europe" w:eastAsia="Times New Roman" w:hAnsi="Europe" w:cs="Europe"/>
      <w:spacing w:val="15"/>
      <w:sz w:val="28"/>
      <w:szCs w:val="28"/>
      <w:lang w:val="ru-RU" w:eastAsia="ru-RU"/>
    </w:rPr>
  </w:style>
  <w:style w:type="paragraph" w:styleId="af6">
    <w:name w:val="Body Text Indent"/>
    <w:basedOn w:val="a"/>
    <w:link w:val="af7"/>
    <w:uiPriority w:val="99"/>
    <w:semiHidden/>
    <w:unhideWhenUsed/>
    <w:rsid w:val="00A533D6"/>
    <w:pPr>
      <w:spacing w:after="120"/>
      <w:ind w:left="283"/>
    </w:pPr>
  </w:style>
  <w:style w:type="character" w:customStyle="1" w:styleId="af7">
    <w:name w:val="Основной текст с отступом Знак"/>
    <w:basedOn w:val="a0"/>
    <w:link w:val="af6"/>
    <w:uiPriority w:val="99"/>
    <w:semiHidden/>
    <w:rsid w:val="00A533D6"/>
  </w:style>
  <w:style w:type="paragraph" w:styleId="af8">
    <w:name w:val="Title"/>
    <w:basedOn w:val="a"/>
    <w:link w:val="af9"/>
    <w:uiPriority w:val="10"/>
    <w:qFormat/>
    <w:rsid w:val="00616757"/>
    <w:pPr>
      <w:spacing w:after="0" w:line="240" w:lineRule="auto"/>
      <w:jc w:val="center"/>
    </w:pPr>
    <w:rPr>
      <w:rFonts w:ascii="Times New Roman" w:eastAsia="Times New Roman" w:hAnsi="Times New Roman" w:cs="Times New Roman"/>
      <w:b/>
      <w:bCs/>
      <w:sz w:val="32"/>
      <w:szCs w:val="32"/>
      <w:lang w:eastAsia="ru-RU"/>
    </w:rPr>
  </w:style>
  <w:style w:type="character" w:customStyle="1" w:styleId="af9">
    <w:name w:val="Название Знак"/>
    <w:basedOn w:val="a0"/>
    <w:link w:val="af8"/>
    <w:uiPriority w:val="10"/>
    <w:rsid w:val="00616757"/>
    <w:rPr>
      <w:rFonts w:ascii="Times New Roman" w:eastAsia="Times New Roman" w:hAnsi="Times New Roman" w:cs="Times New Roman"/>
      <w:b/>
      <w:bCs/>
      <w:sz w:val="32"/>
      <w:szCs w:val="32"/>
      <w:lang w:eastAsia="ru-RU"/>
    </w:rPr>
  </w:style>
  <w:style w:type="character" w:styleId="afa">
    <w:name w:val="Emphasis"/>
    <w:uiPriority w:val="20"/>
    <w:qFormat/>
    <w:rsid w:val="00F70918"/>
    <w:rPr>
      <w:i/>
      <w:iCs/>
    </w:rPr>
  </w:style>
  <w:style w:type="paragraph" w:customStyle="1" w:styleId="afb">
    <w:name w:val="Нормальний текст"/>
    <w:basedOn w:val="a"/>
    <w:rsid w:val="002610B4"/>
    <w:pPr>
      <w:spacing w:before="120" w:after="0" w:line="240" w:lineRule="auto"/>
      <w:ind w:firstLine="567"/>
    </w:pPr>
    <w:rPr>
      <w:rFonts w:ascii="Antiqua" w:eastAsia="Times New Roman" w:hAnsi="Antiqua" w:cs="Times New Roman"/>
      <w:sz w:val="26"/>
      <w:szCs w:val="20"/>
      <w:lang w:eastAsia="ru-RU"/>
    </w:rPr>
  </w:style>
  <w:style w:type="paragraph" w:styleId="afc">
    <w:name w:val="Block Text"/>
    <w:basedOn w:val="a"/>
    <w:rsid w:val="00CA79E9"/>
    <w:pPr>
      <w:spacing w:after="0" w:line="240" w:lineRule="auto"/>
      <w:ind w:left="-108" w:right="-108"/>
      <w:jc w:val="center"/>
    </w:pPr>
    <w:rPr>
      <w:rFonts w:ascii="MS Sans Serif" w:eastAsia="Times New Roman" w:hAnsi="MS Sans Serif" w:cs="MS Sans Serif"/>
      <w:b/>
      <w:bCs/>
      <w:sz w:val="28"/>
      <w:szCs w:val="28"/>
      <w:lang w:eastAsia="ru-RU"/>
    </w:rPr>
  </w:style>
  <w:style w:type="paragraph" w:customStyle="1" w:styleId="16">
    <w:name w:val="заголовок 1"/>
    <w:basedOn w:val="a"/>
    <w:next w:val="a"/>
    <w:rsid w:val="00AD67C3"/>
    <w:pPr>
      <w:keepNext/>
      <w:autoSpaceDE w:val="0"/>
      <w:autoSpaceDN w:val="0"/>
      <w:spacing w:after="0" w:line="240" w:lineRule="auto"/>
    </w:pPr>
    <w:rPr>
      <w:rFonts w:ascii="MS Sans Serif" w:eastAsia="Times New Roman" w:hAnsi="MS Sans Serif" w:cs="MS Sans Serif"/>
      <w:sz w:val="24"/>
      <w:szCs w:val="24"/>
      <w:lang w:eastAsia="ru-RU"/>
    </w:rPr>
  </w:style>
  <w:style w:type="paragraph" w:styleId="25">
    <w:name w:val="Body Text Indent 2"/>
    <w:basedOn w:val="a"/>
    <w:link w:val="26"/>
    <w:uiPriority w:val="99"/>
    <w:semiHidden/>
    <w:unhideWhenUsed/>
    <w:rsid w:val="00AD67C3"/>
    <w:pPr>
      <w:spacing w:after="120" w:line="480" w:lineRule="auto"/>
      <w:ind w:left="283"/>
    </w:pPr>
  </w:style>
  <w:style w:type="character" w:customStyle="1" w:styleId="26">
    <w:name w:val="Основной текст с отступом 2 Знак"/>
    <w:basedOn w:val="a0"/>
    <w:link w:val="25"/>
    <w:uiPriority w:val="99"/>
    <w:semiHidden/>
    <w:rsid w:val="00AD67C3"/>
  </w:style>
  <w:style w:type="character" w:customStyle="1" w:styleId="FontStyle93">
    <w:name w:val="Font Style93"/>
    <w:rsid w:val="009A317F"/>
    <w:rPr>
      <w:rFonts w:ascii="Lucida Sans Unicode" w:hAnsi="Lucida Sans Unicode" w:cs="Lucida Sans Unicode"/>
      <w:i/>
      <w:iCs/>
      <w:spacing w:val="-20"/>
      <w:sz w:val="28"/>
      <w:szCs w:val="28"/>
    </w:rPr>
  </w:style>
  <w:style w:type="paragraph" w:customStyle="1" w:styleId="Style66">
    <w:name w:val="Style66"/>
    <w:basedOn w:val="a"/>
    <w:rsid w:val="009A317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Gymnocephalus_schraetser" TargetMode="External"/><Relationship Id="rId299" Type="http://schemas.openxmlformats.org/officeDocument/2006/relationships/hyperlink" Target="https://uk.wikipedia.org/wiki/%D0%AF%D1%89%D1%96%D1%80%D0%BA%D0%B0_%D0%B7%D0%B5%D0%BB%D0%B5%D0%BD%D0%B0" TargetMode="External"/><Relationship Id="rId21" Type="http://schemas.openxmlformats.org/officeDocument/2006/relationships/image" Target="media/image10.png"/><Relationship Id="rId63" Type="http://schemas.openxmlformats.org/officeDocument/2006/relationships/hyperlink" Target="https://uk.wikipedia.org/wiki/Dorcadion_equestre" TargetMode="External"/><Relationship Id="rId159" Type="http://schemas.openxmlformats.org/officeDocument/2006/relationships/hyperlink" Target="https://uk.wikipedia.org/wiki/%D0%9B%D1%8C%D0%BE%D0%B4%D0%BE%D0%B2%D0%B8%D1%87%D0%BD%D0%B8%D0%BA_%D0%92%D0%B5%D1%81%D1%82%D0%B2%D1%83%D0%B4%D0%B0" TargetMode="External"/><Relationship Id="rId324" Type="http://schemas.openxmlformats.org/officeDocument/2006/relationships/hyperlink" Target="mailto:maxclincity@ukr.net" TargetMode="External"/><Relationship Id="rId170" Type="http://schemas.openxmlformats.org/officeDocument/2006/relationships/hyperlink" Target="https://uk.wikipedia.org/wiki/Lota_lota" TargetMode="External"/><Relationship Id="rId226" Type="http://schemas.openxmlformats.org/officeDocument/2006/relationships/hyperlink" Target="https://uk.wikipedia.org/wiki/%D0%A0%D0%B0%D0%B9%D0%B4%D1%83%D0%B6%D0%BD%D0%B8%D1%86%D1%8F_%D0%B2%D0%B5%D0%BB%D0%B8%D0%BA%D0%B0" TargetMode="External"/><Relationship Id="rId268" Type="http://schemas.openxmlformats.org/officeDocument/2006/relationships/hyperlink" Target="https://uk.wikipedia.org/wiki/%D0%A1%D1%82%D1%80%D1%96%D1%87%D0%BA%D0%B0%D1%80%D0%BA%D0%B0_%D1%82%D0%BE%D0%BF%D0%BE%D0%BB%D0%B5%D0%B2%D0%B0" TargetMode="External"/><Relationship Id="rId32" Type="http://schemas.openxmlformats.org/officeDocument/2006/relationships/hyperlink" Target="https://uk.wikipedia.org/wiki/Alburnoides_rossicus" TargetMode="External"/><Relationship Id="rId74" Type="http://schemas.openxmlformats.org/officeDocument/2006/relationships/hyperlink" Target="https://uk.wikipedia.org/wiki/Tetrao_urogallus" TargetMode="External"/><Relationship Id="rId128" Type="http://schemas.openxmlformats.org/officeDocument/2006/relationships/hyperlink" Target="https://uk.wikipedia.org/wiki/Cordulegaster_bidentata" TargetMode="External"/><Relationship Id="rId5" Type="http://schemas.openxmlformats.org/officeDocument/2006/relationships/webSettings" Target="webSettings.xml"/><Relationship Id="rId181" Type="http://schemas.openxmlformats.org/officeDocument/2006/relationships/hyperlink" Target="https://uk.wikipedia.org/wiki/%D0%9D%D0%B5%D1%82%D0%BE%D0%BF%D0%B8%D1%80_%D0%B7%D0%B2%D0%B8%D1%87%D0%B0%D0%B9%D0%BD%D0%B8%D0%B9" TargetMode="External"/><Relationship Id="rId237" Type="http://schemas.openxmlformats.org/officeDocument/2006/relationships/hyperlink" Target="https://uk.wikipedia.org/wiki/Eudia_pavonia" TargetMode="External"/><Relationship Id="rId279" Type="http://schemas.openxmlformats.org/officeDocument/2006/relationships/hyperlink" Target="https://uk.wikipedia.org/wiki/Carabus_hungaricus" TargetMode="External"/><Relationship Id="rId43" Type="http://schemas.openxmlformats.org/officeDocument/2006/relationships/hyperlink" Target="https://uk.wikipedia.org/wiki/%D0%91%D1%80%D0%B0%D0%B6%D0%BD%D0%B8%D0%BA_%D0%BF%D1%80%D0%BE%D0%B7%D0%B5%D1%80%D0%BF%D1%96%D0%BD%D0%B0" TargetMode="External"/><Relationship Id="rId139" Type="http://schemas.openxmlformats.org/officeDocument/2006/relationships/hyperlink" Target="https://uk.wikipedia.org/wiki/Calopteryx_virgo" TargetMode="External"/><Relationship Id="rId290" Type="http://schemas.openxmlformats.org/officeDocument/2006/relationships/hyperlink" Target="https://uk.wikipedia.org/wiki/%D0%A7%D0%BE%D0%BF_%D0%B7%D0%B2%D0%B8%D1%87%D0%B0%D0%B9%D0%BD%D0%B8%D0%B9" TargetMode="External"/><Relationship Id="rId304" Type="http://schemas.openxmlformats.org/officeDocument/2006/relationships/image" Target="media/image15.jpeg"/><Relationship Id="rId85" Type="http://schemas.openxmlformats.org/officeDocument/2006/relationships/hyperlink" Target="https://uk.wikipedia.org/wiki/%D0%94%D0%B6%D0%BC%D1%96%D0%BB%D1%8C_%D0%BC%D0%BE%D1%85%D0%BE%D0%B2%D0%B8%D0%B9" TargetMode="External"/><Relationship Id="rId150" Type="http://schemas.openxmlformats.org/officeDocument/2006/relationships/hyperlink" Target="https://uk.wikipedia.org/wiki/%D0%9B%D0%B5%D0%BB%D0%B5%D0%BA%D0%B0_%D1%87%D0%BE%D1%80%D0%BD%D0%B8%D0%B9" TargetMode="External"/><Relationship Id="rId192" Type="http://schemas.openxmlformats.org/officeDocument/2006/relationships/hyperlink" Target="https://uk.wikipedia.org/wiki/Myotis_mystacinus" TargetMode="External"/><Relationship Id="rId206" Type="http://schemas.openxmlformats.org/officeDocument/2006/relationships/hyperlink" Target="https://uk.wikipedia.org/wiki/Ophiogomphus_cecilia" TargetMode="External"/><Relationship Id="rId248" Type="http://schemas.openxmlformats.org/officeDocument/2006/relationships/hyperlink" Target="https://uk.wikipedia.org/wiki/%D0%A1%D0%BA%D0%BE%D0%BF%D0%B0" TargetMode="External"/><Relationship Id="rId12" Type="http://schemas.openxmlformats.org/officeDocument/2006/relationships/chart" Target="charts/chart10.xml"/><Relationship Id="rId108" Type="http://schemas.openxmlformats.org/officeDocument/2006/relationships/hyperlink" Target="https://uk.wikipedia.org/wiki/%D0%96%D1%83%D0%BA-%D1%81%D0%B0%D0%BC%D1%96%D1%82%D0%BD%D0%B8%D0%BA" TargetMode="External"/><Relationship Id="rId315" Type="http://schemas.openxmlformats.org/officeDocument/2006/relationships/image" Target="media/image26.jpeg"/><Relationship Id="rId54" Type="http://schemas.openxmlformats.org/officeDocument/2006/relationships/hyperlink" Target="https://uk.wikipedia.org/wiki/Nyctalus_noctula" TargetMode="External"/><Relationship Id="rId96" Type="http://schemas.openxmlformats.org/officeDocument/2006/relationships/hyperlink" Target="https://uk.wikipedia.org/wiki/Dolichomitus_cephalotes" TargetMode="External"/><Relationship Id="rId161" Type="http://schemas.openxmlformats.org/officeDocument/2006/relationships/hyperlink" Target="https://uk.wikipedia.org/wiki/%D0%9C%D0%B0%D1%80%D0%B5%D0%BD%D0%B0_%D0%B4%D1%83%D0%BD%D0%B0%D0%B9%D1%81%D1%8C%D0%BA%D0%BE-%D0%B4%D0%BD%D1%96%D1%81%D1%82%D1%80%D0%BE%D0%B2%D1%81%D1%8C%D0%BA%D0%B0" TargetMode="External"/><Relationship Id="rId217" Type="http://schemas.openxmlformats.org/officeDocument/2006/relationships/hyperlink" Target="https://uk.wikipedia.org/wiki/%D0%9F%D0%BE%D0%BB%D1%96%D0%BA%D1%81%D0%B5%D0%BD%D0%B0_(%D0%BC%D0%B5%D1%82%D0%B5%D0%BB%D0%B8%D0%BA)" TargetMode="External"/><Relationship Id="rId259" Type="http://schemas.openxmlformats.org/officeDocument/2006/relationships/hyperlink" Target="https://uk.wikipedia.org/wiki/Lanius_excubitor" TargetMode="External"/><Relationship Id="rId23" Type="http://schemas.openxmlformats.org/officeDocument/2006/relationships/hyperlink" Target="https://uk.wikipedia.org/wiki/%D0%90%D0%BD%D0%BE%D0%BF%D0%BB%D1%96%D0%B9_%D1%81%D0%B0%D0%BC%D0%B0%D1%80%D1%81%D1%8C%D0%BA%D0%B8%D0%B9" TargetMode="External"/><Relationship Id="rId119" Type="http://schemas.openxmlformats.org/officeDocument/2006/relationships/hyperlink" Target="https://uk.wikipedia.org/wiki/Eptesicus_serotinus" TargetMode="External"/><Relationship Id="rId270" Type="http://schemas.openxmlformats.org/officeDocument/2006/relationships/hyperlink" Target="https://uk.wikipedia.org/wiki/%D0%A2%D0%B5%D1%82%D0%B5%D1%80%D1%83%D0%BA" TargetMode="External"/><Relationship Id="rId326" Type="http://schemas.openxmlformats.org/officeDocument/2006/relationships/hyperlink" Target="https://molbuk.ua/news/262983-na-bukovyni-stvoriat-dva-industrialni-parky-shmygal.html" TargetMode="External"/><Relationship Id="rId65" Type="http://schemas.openxmlformats.org/officeDocument/2006/relationships/hyperlink" Target="https://uk.wikipedia.org/wiki/Aromia_moschata" TargetMode="External"/><Relationship Id="rId130" Type="http://schemas.openxmlformats.org/officeDocument/2006/relationships/hyperlink" Target="https://uk.wikipedia.org/wiki/Cordulegaster_boltoni" TargetMode="External"/><Relationship Id="rId172" Type="http://schemas.openxmlformats.org/officeDocument/2006/relationships/hyperlink" Target="https://uk.wikipedia.org/wiki/Sicista_betulina" TargetMode="External"/><Relationship Id="rId228" Type="http://schemas.openxmlformats.org/officeDocument/2006/relationships/hyperlink" Target="https://uk.wikipedia.org/wiki/%D0%A0%D0%B0%D0%BA_%D1%88%D0%B8%D1%80%D0%BE%D0%BA%D0%BE%D0%BF%D0%B0%D0%BB%D0%B8%D0%B9" TargetMode="External"/><Relationship Id="rId281" Type="http://schemas.openxmlformats.org/officeDocument/2006/relationships/hyperlink" Target="https://uk.wikipedia.org/wiki/Mustela_putorius" TargetMode="External"/><Relationship Id="rId34" Type="http://schemas.openxmlformats.org/officeDocument/2006/relationships/hyperlink" Target="https://uk.wikipedia.org/wiki/Crocidura_leucodon" TargetMode="External"/><Relationship Id="rId76" Type="http://schemas.openxmlformats.org/officeDocument/2006/relationships/hyperlink" Target="https://uk.wikipedia.org/wiki/Bucephala_clangula" TargetMode="External"/><Relationship Id="rId141" Type="http://schemas.openxmlformats.org/officeDocument/2006/relationships/hyperlink" Target="https://uk.wikipedia.org/wiki/%D0%91%D0%B4%D0%B6%D0%BE%D0%BB%D0%B0-%D1%82%D0%B5%D1%81%D0%BB%D1%8F%D1%80_%D0%B7%D0%B2%D0%B8%D1%87%D0%B0%D0%B9%D0%BD%D0%B0" TargetMode="External"/><Relationship Id="rId7" Type="http://schemas.openxmlformats.org/officeDocument/2006/relationships/endnotes" Target="endnotes.xml"/><Relationship Id="rId183" Type="http://schemas.openxmlformats.org/officeDocument/2006/relationships/hyperlink" Target="https://uk.wikipedia.org/wiki/%D0%9D%D0%B5%D1%82%D0%BE%D0%BF%D0%B8%D1%80_%D0%9D%D0%B0%D1%82%D1%83%D0%B7%D1%96%D1%83%D1%81%D0%B0" TargetMode="External"/><Relationship Id="rId239" Type="http://schemas.openxmlformats.org/officeDocument/2006/relationships/hyperlink" Target="https://uk.wikipedia.org/wiki/Aglia_tau" TargetMode="External"/><Relationship Id="rId250" Type="http://schemas.openxmlformats.org/officeDocument/2006/relationships/hyperlink" Target="https://uk.wikipedia.org/wiki/%D0%A1%D0%BB%D1%96%D0%BF%D0%B0%D0%BA_%D0%B1%D1%96%D0%BB%D0%BE%D0%B7%D1%83%D0%B1%D0%B8%D0%B9" TargetMode="External"/><Relationship Id="rId271" Type="http://schemas.openxmlformats.org/officeDocument/2006/relationships/hyperlink" Target="https://uk.wikipedia.org/wiki/Lyrurus_tetrix" TargetMode="External"/><Relationship Id="rId292" Type="http://schemas.openxmlformats.org/officeDocument/2006/relationships/hyperlink" Target="https://uk.wikipedia.org/wiki/Zingel_zingel" TargetMode="External"/><Relationship Id="rId306" Type="http://schemas.openxmlformats.org/officeDocument/2006/relationships/image" Target="media/image17.jpeg"/><Relationship Id="rId24" Type="http://schemas.openxmlformats.org/officeDocument/2006/relationships/hyperlink" Target="https://uk.wikipedia.org/wiki/Anoplius_samariensis" TargetMode="External"/><Relationship Id="rId45" Type="http://schemas.openxmlformats.org/officeDocument/2006/relationships/hyperlink" Target="https://uk.wikipedia.org/wiki/%D0%91%D1%80%D0%B0%D0%B6%D0%BD%D0%B8%D0%BA_%D1%81%D0%BA%D0%B0%D0%B1%D1%96%D0%BE%D0%B7%D0%BE%D0%B2%D0%B8%D0%B9" TargetMode="External"/><Relationship Id="rId66" Type="http://schemas.openxmlformats.org/officeDocument/2006/relationships/hyperlink" Target="https://uk.wikipedia.org/wiki/%D0%92%D1%83%D1%81%D0%B0%D1%87-%D1%87%D0%B5%D1%80%D0%B2%D0%BE%D0%BD%D0%BE%D0%BA%D1%80%D0%B8%D0%BB_%D0%9A%D0%B5%D0%BB%D0%BB%D0%B5%D1%80%D0%B0" TargetMode="External"/><Relationship Id="rId87" Type="http://schemas.openxmlformats.org/officeDocument/2006/relationships/hyperlink" Target="https://uk.wikipedia.org/wiki/%D0%94%D0%B6%D0%BC%D1%96%D0%BB%D1%8C_%D0%BF%D0%B0%D1%85%D1%83%D1%87%D0%B8%D0%B9" TargetMode="External"/><Relationship Id="rId110" Type="http://schemas.openxmlformats.org/officeDocument/2006/relationships/hyperlink" Target="https://uk.wikipedia.org/wiki/%D0%97%D0%BE%D0%BB%D0%BE%D1%82%D0%BE%D0%BC%D1%83%D1%88%D0%BA%D0%B0_%D1%87%D0%B5%D1%80%D0%B2%D0%BE%D0%BD%D0%BE%D1%87%D1%83%D0%B1%D0%B0" TargetMode="External"/><Relationship Id="rId131" Type="http://schemas.openxmlformats.org/officeDocument/2006/relationships/hyperlink" Target="https://uk.wikipedia.org/wiki/%D0%9A%D0%BE%D1%88%D0%B5%D0%BD%D1%96%D0%BB%D1%8C_%D0%BF%D0%BE%D0%BB%D1%8C%D1%81%D1%8C%D0%BA%D0%B0" TargetMode="External"/><Relationship Id="rId327" Type="http://schemas.openxmlformats.org/officeDocument/2006/relationships/hyperlink" Target="http://zakon3.rada.gov.ua/laws/show/2059-19/" TargetMode="External"/><Relationship Id="rId152" Type="http://schemas.openxmlformats.org/officeDocument/2006/relationships/hyperlink" Target="https://uk.wikipedia.org/wiki/%D0%9B%D0%B8%D0%BB%D0%B8%D0%BA_%D0%B4%D0%B2%D0%BE%D0%BA%D0%BE%D0%BB%D1%96%D1%80%D0%BD%D0%B8%D0%B9" TargetMode="External"/><Relationship Id="rId173" Type="http://schemas.openxmlformats.org/officeDocument/2006/relationships/hyperlink" Target="https://uk.wikipedia.org/wiki/%D0%9C%D1%96%D0%B4%D1%8F%D0%BD%D0%BA%D0%B0_%D0%B7%D0%B2%D0%B8%D1%87%D0%B0%D0%B9%D0%BD%D0%B0" TargetMode="External"/><Relationship Id="rId194" Type="http://schemas.openxmlformats.org/officeDocument/2006/relationships/hyperlink" Target="https://uk.wikipedia.org/wiki/Myotis_dasycneme" TargetMode="External"/><Relationship Id="rId208" Type="http://schemas.openxmlformats.org/officeDocument/2006/relationships/hyperlink" Target="https://uk.wikipedia.org/wiki/Poecilimon_ukrainicus" TargetMode="External"/><Relationship Id="rId229" Type="http://schemas.openxmlformats.org/officeDocument/2006/relationships/hyperlink" Target="https://uk.wikipedia.org/wiki/Astacus_astacus" TargetMode="External"/><Relationship Id="rId240" Type="http://schemas.openxmlformats.org/officeDocument/2006/relationships/hyperlink" Target="https://uk.wikipedia.org/wiki/%D0%A1%D0%B0%D1%82%D1%83%D1%80%D0%BD%D1%96%D1%8F_%D1%81%D0%B5%D1%80%D0%B5%D0%B4%D0%BD%D1%8F" TargetMode="External"/><Relationship Id="rId261" Type="http://schemas.openxmlformats.org/officeDocument/2006/relationships/hyperlink" Target="https://uk.wikipedia.org/wiki/Emus_hirtus" TargetMode="External"/><Relationship Id="rId14" Type="http://schemas.openxmlformats.org/officeDocument/2006/relationships/oleObject" Target="embeddings/Microsoft_Excel_97-2003_Worksheet1.xls"/><Relationship Id="rId35" Type="http://schemas.openxmlformats.org/officeDocument/2006/relationships/hyperlink" Target="https://uk.wikipedia.org/wiki/%D0%91%D1%96%D0%BB%D0%BE%D0%BF%D0%B5%D1%80%D0%B8%D0%B9_%D0%BF%D1%96%D1%87%D0%BA%D1%83%D1%80_%D0%B4%D0%BD%D1%96%D1%81%D1%82%D1%80%D0%BE%D0%B2%D1%81%D1%8C%D0%BA%D0%B8%D0%B9" TargetMode="External"/><Relationship Id="rId56" Type="http://schemas.openxmlformats.org/officeDocument/2006/relationships/hyperlink" Target="https://uk.wikipedia.org/wiki/Lutra_lutra" TargetMode="External"/><Relationship Id="rId77" Type="http://schemas.openxmlformats.org/officeDocument/2006/relationships/hyperlink" Target="https://uk.wikipedia.org/wiki/%D0%93%D0%BE%D0%BB%D1%83%D0%B1-%D1%81%D0%B8%D0%BD%D1%8F%D0%BA" TargetMode="External"/><Relationship Id="rId100" Type="http://schemas.openxmlformats.org/officeDocument/2006/relationships/hyperlink" Target="https://uk.wikipedia.org/wiki/Endromis_versicolora" TargetMode="External"/><Relationship Id="rId282" Type="http://schemas.openxmlformats.org/officeDocument/2006/relationships/hyperlink" Target="https://uk.wikipedia.org/wiki/%D0%A2%D1%85%D1%96%D1%80_%D1%81%D1%82%D0%B5%D0%BF%D0%BE%D0%B2%D0%B8%D0%B9" TargetMode="External"/><Relationship Id="rId317" Type="http://schemas.openxmlformats.org/officeDocument/2006/relationships/image" Target="media/image28.jpeg"/><Relationship Id="rId8" Type="http://schemas.openxmlformats.org/officeDocument/2006/relationships/image" Target="media/image1.jpeg"/><Relationship Id="rId98" Type="http://schemas.openxmlformats.org/officeDocument/2006/relationships/hyperlink" Target="https://uk.wikipedia.org/wiki/Picoides_tridactylus" TargetMode="External"/><Relationship Id="rId121" Type="http://schemas.openxmlformats.org/officeDocument/2006/relationships/hyperlink" Target="https://uk.wikipedia.org/wiki/%D0%9A%D0%B0%D1%80%D0%B0%D1%81%D1%8C_%D0%B7%D0%BE%D0%BB%D0%BE%D1%82%D0%B8%D0%B9" TargetMode="External"/><Relationship Id="rId142" Type="http://schemas.openxmlformats.org/officeDocument/2006/relationships/hyperlink" Target="https://uk.wikipedia.org/wiki/Xylocopa_valga" TargetMode="External"/><Relationship Id="rId163" Type="http://schemas.openxmlformats.org/officeDocument/2006/relationships/hyperlink" Target="https://uk.wikipedia.org/wiki/%D0%9C%D0%B0%D1%80%D0%B5%D0%BD%D0%B0_%D0%B7%D0%B2%D0%B8%D1%87%D0%B0%D0%B9%D0%BD%D0%B0" TargetMode="External"/><Relationship Id="rId184" Type="http://schemas.openxmlformats.org/officeDocument/2006/relationships/hyperlink" Target="https://uk.wikipedia.org/wiki/Pipistrellus_nathusii" TargetMode="External"/><Relationship Id="rId219" Type="http://schemas.openxmlformats.org/officeDocument/2006/relationships/hyperlink" Target="https://uk.wikipedia.org/wiki/%D0%9F%D0%BE%D0%BB%D0%BE%D0%B7_%D0%BB%D1%96%D1%81%D0%BE%D0%B2%D0%B8%D0%B9" TargetMode="External"/><Relationship Id="rId230" Type="http://schemas.openxmlformats.org/officeDocument/2006/relationships/hyperlink" Target="https://uk.wikipedia.org/wiki/%D0%A0%D0%B8%D1%81%D1%8C" TargetMode="External"/><Relationship Id="rId251" Type="http://schemas.openxmlformats.org/officeDocument/2006/relationships/hyperlink" Target="https://uk.wikipedia.org/wiki/Nannospalax_leucodon" TargetMode="External"/><Relationship Id="rId25" Type="http://schemas.openxmlformats.org/officeDocument/2006/relationships/hyperlink" Target="https://uk.wikipedia.org/wiki/%D0%90%D0%BF%D0%BE%D0%BB%D0%BB%D0%BE%D0%BD_(%D0%BA%D0%BE%D0%BC%D0%B0%D1%85%D0%B0)" TargetMode="External"/><Relationship Id="rId46" Type="http://schemas.openxmlformats.org/officeDocument/2006/relationships/hyperlink" Target="https://uk.wikipedia.org/wiki/Hemaris_tityus" TargetMode="External"/><Relationship Id="rId67" Type="http://schemas.openxmlformats.org/officeDocument/2006/relationships/hyperlink" Target="https://uk.wikipedia.org/wiki/Purpuricenus_kaehleri" TargetMode="External"/><Relationship Id="rId272" Type="http://schemas.openxmlformats.org/officeDocument/2006/relationships/hyperlink" Target="https://uk.wikipedia.org/wiki/%D0%A2%D1%80%D0%B8%D1%82%D0%BE%D0%BD_%D0%B0%D0%BB%D1%8C%D0%BF%D1%96%D0%B9%D1%81%D1%8C%D0%BA%D0%B8%D0%B9" TargetMode="External"/><Relationship Id="rId293" Type="http://schemas.openxmlformats.org/officeDocument/2006/relationships/hyperlink" Target="https://uk.wikipedia.org/wiki/%D0%A7%D0%BE%D0%BF_%D0%BC%D0%B0%D0%BB%D0%B8%D0%B9" TargetMode="External"/><Relationship Id="rId307" Type="http://schemas.openxmlformats.org/officeDocument/2006/relationships/image" Target="media/image18.jpeg"/><Relationship Id="rId328" Type="http://schemas.openxmlformats.org/officeDocument/2006/relationships/fontTable" Target="fontTable.xml"/><Relationship Id="rId88" Type="http://schemas.openxmlformats.org/officeDocument/2006/relationships/hyperlink" Target="https://uk.wikipedia.org/wiki/Bombus_fragrans" TargetMode="External"/><Relationship Id="rId111" Type="http://schemas.openxmlformats.org/officeDocument/2006/relationships/hyperlink" Target="https://uk.wikipedia.org/wiki/Regulus_ignicapillus" TargetMode="External"/><Relationship Id="rId132" Type="http://schemas.openxmlformats.org/officeDocument/2006/relationships/hyperlink" Target="https://uk.wikipedia.org/wiki/Porphyropha_polonica" TargetMode="External"/><Relationship Id="rId153" Type="http://schemas.openxmlformats.org/officeDocument/2006/relationships/hyperlink" Target="https://uk.wikipedia.org/wiki/Vespertilio_murinus" TargetMode="External"/><Relationship Id="rId174" Type="http://schemas.openxmlformats.org/officeDocument/2006/relationships/hyperlink" Target="https://uk.wikipedia.org/wiki/Coronella_austriaca" TargetMode="External"/><Relationship Id="rId195" Type="http://schemas.openxmlformats.org/officeDocument/2006/relationships/hyperlink" Target="https://uk.wikipedia.org/wiki/%D0%9D%D0%BE%D1%80%D0%BA%D0%B0_%D1%94%D0%B2%D1%80%D0%BE%D0%BF%D0%B5%D0%B9%D1%81%D1%8C%D0%BA%D0%B0" TargetMode="External"/><Relationship Id="rId209" Type="http://schemas.openxmlformats.org/officeDocument/2006/relationships/hyperlink" Target="https://uk.wikipedia.org/wiki/%D0%9F%D1%96%D0%B4%D0%BA%D0%BE%D0%B2%D0%BE%D0%BD%D1%96%D1%81_%D0%BC%D0%B0%D0%BB%D0%B8%D0%B9" TargetMode="External"/><Relationship Id="rId220" Type="http://schemas.openxmlformats.org/officeDocument/2006/relationships/hyperlink" Target="https://uk.wikipedia.org/wiki/%D0%9F%D0%BE%D0%BB%D0%BE%D0%B7_%D0%B5%D1%81%D0%BA%D1%83%D0%BB%D0%B0%D0%BF%D1%96%D0%B2" TargetMode="External"/><Relationship Id="rId241" Type="http://schemas.openxmlformats.org/officeDocument/2006/relationships/hyperlink" Target="https://uk.wikipedia.org/wiki/Eudia_spini" TargetMode="External"/><Relationship Id="rId15" Type="http://schemas.openxmlformats.org/officeDocument/2006/relationships/image" Target="media/image4.jpeg"/><Relationship Id="rId36" Type="http://schemas.openxmlformats.org/officeDocument/2006/relationships/hyperlink" Target="https://uk.wikipedia.org/wiki/Romanogobio_kesslerii" TargetMode="External"/><Relationship Id="rId57" Type="http://schemas.openxmlformats.org/officeDocument/2006/relationships/hyperlink" Target="https://uk.wikipedia.org/wiki/%D0%92%D0%B8%D1%80%D0%B5%D0%B7%D1%83%D0%B1_%D0%BF%D1%80%D0%B8%D1%87%D0%BE%D1%80%D0%BD%D0%BE%D0%BC%D0%BE%D1%80%D1%81%D1%8C%D0%BA%D0%B8%D0%B9" TargetMode="External"/><Relationship Id="rId262" Type="http://schemas.openxmlformats.org/officeDocument/2006/relationships/hyperlink" Target="https://uk.wikipedia.org/wiki/%D0%A1%D1%82%D0%B5%D1%80%D0%BB%D1%8F%D0%B4%D1%8C_%D0%BF%D1%80%D1%96%D1%81%D0%BD%D0%BE%D0%B2%D0%BE%D0%B4%D0%BD%D0%B0" TargetMode="External"/><Relationship Id="rId283" Type="http://schemas.openxmlformats.org/officeDocument/2006/relationships/hyperlink" Target="https://uk.wikipedia.org/wiki/Mustela_eversmanni" TargetMode="External"/><Relationship Id="rId318" Type="http://schemas.openxmlformats.org/officeDocument/2006/relationships/image" Target="media/image29.jpeg"/><Relationship Id="rId78" Type="http://schemas.openxmlformats.org/officeDocument/2006/relationships/hyperlink" Target="https://uk.wikipedia.org/wiki/Columba_oenas" TargetMode="External"/><Relationship Id="rId99" Type="http://schemas.openxmlformats.org/officeDocument/2006/relationships/hyperlink" Target="https://uk.wikipedia.org/wiki/%D0%95%D0%BD%D0%B4%D1%80%D0%BE%D0%BC%D1%96%D1%81_%D0%B1%D0%B5%D1%80%D0%B5%D0%B7%D0%BE%D0%B2%D0%B8%D0%B9" TargetMode="External"/><Relationship Id="rId101" Type="http://schemas.openxmlformats.org/officeDocument/2006/relationships/hyperlink" Target="https://uk.wikipedia.org/wiki/%D0%96%D0%B0%D0%B1%D0%B0_%D0%BF%D1%80%D1%83%D0%B4%D0%BA%D0%B0" TargetMode="External"/><Relationship Id="rId122" Type="http://schemas.openxmlformats.org/officeDocument/2006/relationships/hyperlink" Target="https://uk.wikipedia.org/wiki/Carassius_carassius" TargetMode="External"/><Relationship Id="rId143" Type="http://schemas.openxmlformats.org/officeDocument/2006/relationships/hyperlink" Target="https://uk.wikipedia.org/wiki/%D0%9A%D1%81%D0%B8%D0%BB%D0%BE%D0%BA%D0%BE%D0%BF%D0%B0_%D1%84%D1%96%D0%BE%D0%BB%D0%B5%D1%82%D0%BE%D0%B2%D0%B0" TargetMode="External"/><Relationship Id="rId164" Type="http://schemas.openxmlformats.org/officeDocument/2006/relationships/hyperlink" Target="https://uk.wikipedia.org/wiki/Barbus_barbus" TargetMode="External"/><Relationship Id="rId185" Type="http://schemas.openxmlformats.org/officeDocument/2006/relationships/hyperlink" Target="https://uk.wikipedia.org/wiki/%D0%9D%D0%B5%D1%82%D0%BE%D0%BF%D0%B8%D1%80_%D1%81%D0%B5%D1%80%D0%B5%D0%B4%D0%B7%D0%B5%D0%BC%D0%BD%D0%BE%D0%BC%D0%BE%D1%80%D1%81%D1%8C%D0%BA%D0%B8%D0%B9" TargetMode="External"/><Relationship Id="rId9" Type="http://schemas.openxmlformats.org/officeDocument/2006/relationships/image" Target="media/image2.png"/><Relationship Id="rId210" Type="http://schemas.openxmlformats.org/officeDocument/2006/relationships/hyperlink" Target="https://uk.wikipedia.org/wiki/Rhinolophus_hipposideros" TargetMode="External"/><Relationship Id="rId26" Type="http://schemas.openxmlformats.org/officeDocument/2006/relationships/hyperlink" Target="https://uk.wikipedia.org/wiki/Parnassius_apollo" TargetMode="External"/><Relationship Id="rId231" Type="http://schemas.openxmlformats.org/officeDocument/2006/relationships/hyperlink" Target="https://uk.wikipedia.org/wiki/Lynx_lynx" TargetMode="External"/><Relationship Id="rId252" Type="http://schemas.openxmlformats.org/officeDocument/2006/relationships/hyperlink" Target="https://uk.wikipedia.org/wiki/%D0%A1%D0%BB%D1%96%D0%BF%D0%B0%D0%BA_%D0%B1%D1%83%D0%BA%D0%BE%D0%B2%D0%B8%D0%BD%D1%81%D1%8C%D0%BA%D0%B8%D0%B9" TargetMode="External"/><Relationship Id="rId273" Type="http://schemas.openxmlformats.org/officeDocument/2006/relationships/hyperlink" Target="https://uk.wikipedia.org/wiki/Mesotriton_alpestris" TargetMode="External"/><Relationship Id="rId294" Type="http://schemas.openxmlformats.org/officeDocument/2006/relationships/hyperlink" Target="https://uk.wikipedia.org/wiki/Zingel_streber" TargetMode="External"/><Relationship Id="rId308" Type="http://schemas.openxmlformats.org/officeDocument/2006/relationships/image" Target="media/image19.jpeg"/><Relationship Id="rId329" Type="http://schemas.openxmlformats.org/officeDocument/2006/relationships/theme" Target="theme/theme1.xml"/><Relationship Id="rId47" Type="http://schemas.openxmlformats.org/officeDocument/2006/relationships/hyperlink" Target="https://uk.wikipedia.org/wiki/%D0%92%D0%B5%D0%B4%D0%BC%D0%B5%D0%B4%D0%B8%D1%86%D1%8F_%D0%B2%D0%B5%D0%BB%D0%B8%D0%BA%D0%B0" TargetMode="External"/><Relationship Id="rId68" Type="http://schemas.openxmlformats.org/officeDocument/2006/relationships/hyperlink" Target="https://uk.wikipedia.org/wiki/%D0%92%D1%83%D1%85%D0%B0%D0%BD%D1%8C_%D0%B7%D0%B2%D0%B8%D1%87%D0%B0%D0%B9%D0%BD%D0%B8%D0%B9" TargetMode="External"/><Relationship Id="rId89" Type="http://schemas.openxmlformats.org/officeDocument/2006/relationships/hyperlink" Target="https://uk.wikipedia.org/wiki/%D0%94%D0%B8%D0%B1%D0%BA%D0%B0_%D1%81%D1%82%D0%B5%D0%BF%D0%BE%D0%B2%D0%B0" TargetMode="External"/><Relationship Id="rId112" Type="http://schemas.openxmlformats.org/officeDocument/2006/relationships/hyperlink" Target="https://uk.wikipedia.org/wiki/%D0%97%D1%83%D0%B1%D1%80" TargetMode="External"/><Relationship Id="rId133" Type="http://schemas.openxmlformats.org/officeDocument/2006/relationships/hyperlink" Target="https://uk.wikipedia.org/wiki/%D0%9A%D1%80%D0%B0%D1%81%D0%B8%D0%BA_%D0%B2%D0%B5%D1%81%D0%B5%D0%BB%D0%B8%D0%B9" TargetMode="External"/><Relationship Id="rId154" Type="http://schemas.openxmlformats.org/officeDocument/2006/relationships/hyperlink" Target="https://uk.wikipedia.org/wiki/%D0%9B%D0%BE%D1%81%D0%BE%D1%81%D1%8C_%D0%B4%D1%83%D0%BD%D0%B0%D0%B9%D1%81%D1%8C%D0%BA%D0%B8%D0%B9" TargetMode="External"/><Relationship Id="rId175" Type="http://schemas.openxmlformats.org/officeDocument/2006/relationships/hyperlink" Target="https://uk.wikipedia.org/wiki/%D0%9C%D1%96%D0%BD%D0%BE%D0%B3%D0%B0_%D1%83%D0%BA%D1%80%D0%B0%D1%97%D0%BD%D1%81%D1%8C%D0%BA%D0%B0" TargetMode="External"/><Relationship Id="rId196" Type="http://schemas.openxmlformats.org/officeDocument/2006/relationships/hyperlink" Target="https://uk.wikipedia.org/wiki/Mustela_lutreola" TargetMode="External"/><Relationship Id="rId200" Type="http://schemas.openxmlformats.org/officeDocument/2006/relationships/hyperlink" Target="https://uk.wikipedia.org/wiki/Orussus_abietinus" TargetMode="External"/><Relationship Id="rId16" Type="http://schemas.openxmlformats.org/officeDocument/2006/relationships/image" Target="media/image5.jpeg"/><Relationship Id="rId221" Type="http://schemas.openxmlformats.org/officeDocument/2006/relationships/hyperlink" Target="https://uk.wikipedia.org/wiki/Zamenis_longissimus" TargetMode="External"/><Relationship Id="rId242" Type="http://schemas.openxmlformats.org/officeDocument/2006/relationships/hyperlink" Target="https://uk.wikipedia.org/wiki/%D0%A1%D0%B5%D0%B2%D1%80%D1%8E%D0%B3%D0%B0_%D0%B7%D0%B2%D0%B8%D1%87%D0%B0%D0%B9%D0%BD%D0%B0" TargetMode="External"/><Relationship Id="rId263" Type="http://schemas.openxmlformats.org/officeDocument/2006/relationships/hyperlink" Target="https://uk.wikipedia.org/wiki/Acipenser_ruthenus" TargetMode="External"/><Relationship Id="rId284" Type="http://schemas.openxmlformats.org/officeDocument/2006/relationships/hyperlink" Target="https://uk.wikipedia.org/wiki/%D0%A5%D0%BE%D0%B2%D1%80%D0%B0%D1%85_%D1%94%D0%B2%D1%80%D0%BE%D0%BF%D0%B5%D0%B9%D1%81%D1%8C%D0%BA%D0%B8%D0%B9" TargetMode="External"/><Relationship Id="rId319" Type="http://schemas.openxmlformats.org/officeDocument/2006/relationships/image" Target="media/image30.jpeg"/><Relationship Id="rId37" Type="http://schemas.openxmlformats.org/officeDocument/2006/relationships/hyperlink" Target="https://uk.wikipedia.org/wiki/%D0%91%D0%BE%D0%BB%D1%8C%D0%B1%D0%B5%D0%BB%D1%8F%D0%B7%D0%BC_%D0%BE%D0%B4%D0%BD%D0%BE%D1%80%D0%BE%D0%B3%D0%B8%D0%B9" TargetMode="External"/><Relationship Id="rId58" Type="http://schemas.openxmlformats.org/officeDocument/2006/relationships/hyperlink" Target="https://uk.wikipedia.org/wiki/Rutilus_frisii" TargetMode="External"/><Relationship Id="rId79" Type="http://schemas.openxmlformats.org/officeDocument/2006/relationships/hyperlink" Target="https://uk.wikipedia.org/wiki/%D0%93%D0%BE%D1%80%D0%BD%D0%BE%D1%81%D1%82%D0%B0%D0%B9" TargetMode="External"/><Relationship Id="rId102" Type="http://schemas.openxmlformats.org/officeDocument/2006/relationships/hyperlink" Target="https://uk.wikipedia.org/wiki/Rana_dalmatina" TargetMode="External"/><Relationship Id="rId123" Type="http://schemas.openxmlformats.org/officeDocument/2006/relationships/hyperlink" Target="https://uk.wikipedia.org/wiki/%D0%9A%D1%96%D1%82_%D0%BB%D1%96%D1%81%D0%BE%D0%B2%D0%B8%D0%B9" TargetMode="External"/><Relationship Id="rId144" Type="http://schemas.openxmlformats.org/officeDocument/2006/relationships/hyperlink" Target="https://uk.wikipedia.org/wiki/%D0%91%D0%B4%D0%B6%D0%BE%D0%BB%D0%B0-%D1%82%D0%B5%D1%81%D0%BB%D1%8F%D1%80_%D1%84%D1%96%D0%BE%D0%BB%D0%B5%D1%82%D0%BE%D0%B2%D0%B0" TargetMode="External"/><Relationship Id="rId90" Type="http://schemas.openxmlformats.org/officeDocument/2006/relationships/hyperlink" Target="https://uk.wikipedia.org/wiki/Saga_pedo" TargetMode="External"/><Relationship Id="rId165" Type="http://schemas.openxmlformats.org/officeDocument/2006/relationships/hyperlink" Target="https://uk.wikipedia.org/wiki/%D0%9C%D0%B0%D1%85%D0%B0%D0%BE%D0%BD_(%D0%BA%D0%BE%D0%BC%D0%B0%D1%85%D0%B0)" TargetMode="External"/><Relationship Id="rId186" Type="http://schemas.openxmlformats.org/officeDocument/2006/relationships/hyperlink" Target="https://uk.wikipedia.org/wiki/Pipistrellus_kuhlii" TargetMode="External"/><Relationship Id="rId211" Type="http://schemas.openxmlformats.org/officeDocument/2006/relationships/hyperlink" Target="https://uk.wikipedia.org/wiki/%D0%9F%D1%96%D0%B4%D0%BE%D1%80%D0%BB%D0%B8%D0%BA_%D0%BC%D0%B0%D0%BB%D0%B8%D0%B9" TargetMode="External"/><Relationship Id="rId232" Type="http://schemas.openxmlformats.org/officeDocument/2006/relationships/hyperlink" Target="https://uk.wikipedia.org/wiki/%D0%A1%D0%B0%D0%BB%D0%B0%D0%BC%D0%B0%D0%BD%D0%B4%D1%80%D0%B0_%D0%BF%D0%BB%D1%8F%D0%BC%D0%B8%D1%81%D1%82%D0%B0" TargetMode="External"/><Relationship Id="rId253" Type="http://schemas.openxmlformats.org/officeDocument/2006/relationships/hyperlink" Target="https://uk.wikipedia.org/wiki/Spalax_graecus" TargetMode="External"/><Relationship Id="rId274" Type="http://schemas.openxmlformats.org/officeDocument/2006/relationships/hyperlink" Target="https://uk.wikipedia.org/wiki/%D0%A2%D1%80%D0%B8%D1%82%D0%BE%D0%BD_%D0%BA%D0%B0%D1%80%D0%BF%D0%B0%D1%82%D1%81%D1%8C%D0%BA%D0%B8%D0%B9" TargetMode="External"/><Relationship Id="rId295" Type="http://schemas.openxmlformats.org/officeDocument/2006/relationships/hyperlink" Target="https://uk.wikipedia.org/wiki/%D0%A7%D0%BE%D1%80%D0%BD%D1%83%D1%88%D0%BA%D0%B0_%D0%9C%D0%B0%D0%BD%D1%82%D0%BE" TargetMode="External"/><Relationship Id="rId309" Type="http://schemas.openxmlformats.org/officeDocument/2006/relationships/image" Target="media/image20.jpeg"/><Relationship Id="rId27" Type="http://schemas.openxmlformats.org/officeDocument/2006/relationships/hyperlink" Target="https://uk.wikipedia.org/wiki/%D0%91%D0%B0%D0%B1%D0%BA%D0%B0_%D0%BF%D0%B5%D1%80%D0%B5%D0%B2%27%D1%8F%D0%B7%D0%B0%D0%BD%D0%B0" TargetMode="External"/><Relationship Id="rId48" Type="http://schemas.openxmlformats.org/officeDocument/2006/relationships/hyperlink" Target="https://uk.wikipedia.org/wiki/Pericallia_matronula" TargetMode="External"/><Relationship Id="rId69" Type="http://schemas.openxmlformats.org/officeDocument/2006/relationships/hyperlink" Target="https://uk.wikipedia.org/wiki/Plecotus_auritus" TargetMode="External"/><Relationship Id="rId113" Type="http://schemas.openxmlformats.org/officeDocument/2006/relationships/hyperlink" Target="https://uk.wikipedia.org/wiki/Bison_bonasus" TargetMode="External"/><Relationship Id="rId134" Type="http://schemas.openxmlformats.org/officeDocument/2006/relationships/hyperlink" Target="https://uk.wikipedia.org/wiki/%D0%9F%D1%96%D1%81%D1%82%D1%80%D1%8F%D0%BD%D0%BA%D0%B0_%D0%B2%D0%B5%D1%81%D0%B5%D0%BB%D0%B0" TargetMode="External"/><Relationship Id="rId320" Type="http://schemas.openxmlformats.org/officeDocument/2006/relationships/image" Target="media/image31.jpeg"/><Relationship Id="rId80" Type="http://schemas.openxmlformats.org/officeDocument/2006/relationships/hyperlink" Target="https://uk.wikipedia.org/wiki/Mustela_erminea" TargetMode="External"/><Relationship Id="rId155" Type="http://schemas.openxmlformats.org/officeDocument/2006/relationships/hyperlink" Target="https://uk.wikipedia.org/wiki/%D0%93%D0%BE%D0%BB%D0%BE%D0%B2%D0%B0%D1%82%D0%B8%D1%86%D1%8F" TargetMode="External"/><Relationship Id="rId176" Type="http://schemas.openxmlformats.org/officeDocument/2006/relationships/hyperlink" Target="https://uk.wikipedia.org/wiki/Eudontomyzon_mariae" TargetMode="External"/><Relationship Id="rId197" Type="http://schemas.openxmlformats.org/officeDocument/2006/relationships/hyperlink" Target="https://uk.wikipedia.org/wiki/%D0%9E%D0%BA%D1%81%D0%B8%D0%B5%D1%82%D0%B8%D1%80%D0%B0_%D0%B6%D0%BE%D0%B2%D1%82%D0%BE%D0%B2%D1%83%D1%81%D0%B0" TargetMode="External"/><Relationship Id="rId201" Type="http://schemas.openxmlformats.org/officeDocument/2006/relationships/hyperlink" Target="https://uk.wikipedia.org/wiki/%D0%9E%D1%80%D1%8F%D0%B1%D0%BE%D0%BA" TargetMode="External"/><Relationship Id="rId222" Type="http://schemas.openxmlformats.org/officeDocument/2006/relationships/hyperlink" Target="https://uk.wikipedia.org/wiki/%D0%9F%D1%80%D0%BE%D1%81%D1%82%D0%B5%D0%BD%D0%BE%D0%BC%D1%84%D0%B0%D0%BB%D1%96%D1%8F_%D0%BA%D0%B0%D1%80%D0%BF%D0%B0%D1%82%D1%81%D1%8C%D0%BA%D0%B0" TargetMode="External"/><Relationship Id="rId243" Type="http://schemas.openxmlformats.org/officeDocument/2006/relationships/hyperlink" Target="https://uk.wikipedia.org/wiki/Acipenser_stellatus" TargetMode="External"/><Relationship Id="rId264" Type="http://schemas.openxmlformats.org/officeDocument/2006/relationships/hyperlink" Target="https://uk.wikipedia.org/wiki/%D0%A1%D1%82%D1%80%D1%96%D1%87%D0%BA%D0%B0%D1%80%D0%BA%D0%B0_%D0%B1%D0%BB%D0%B0%D0%BA%D0%B8%D1%82%D0%BD%D0%B0" TargetMode="External"/><Relationship Id="rId285" Type="http://schemas.openxmlformats.org/officeDocument/2006/relationships/hyperlink" Target="https://uk.wikipedia.org/wiki/Spermophilus_citellus" TargetMode="External"/><Relationship Id="rId17" Type="http://schemas.openxmlformats.org/officeDocument/2006/relationships/image" Target="media/image6.jpeg"/><Relationship Id="rId38" Type="http://schemas.openxmlformats.org/officeDocument/2006/relationships/hyperlink" Target="https://uk.wikipedia.org/wiki/Bolbelasmus_unicornis" TargetMode="External"/><Relationship Id="rId59" Type="http://schemas.openxmlformats.org/officeDocument/2006/relationships/hyperlink" Target="https://uk.wikipedia.org/wiki/%D0%92%D1%83%D1%81%D0%B0%D1%87_%D0%B2%D0%B5%D0%BB%D0%B8%D0%BA%D0%B8%D0%B9_%D0%B4%D1%83%D0%B1%D0%BE%D0%B2%D0%B8%D0%B9" TargetMode="External"/><Relationship Id="rId103" Type="http://schemas.openxmlformats.org/officeDocument/2006/relationships/hyperlink" Target="https://uk.wikipedia.org/wiki/%D0%96%D0%BE%D0%B2%D1%82%D1%8E%D1%85_%D1%82%D0%BE%D1%80%D1%84%D0%BE%D0%B2%D0%B8%D1%89%D0%BD%D0%B8%D0%B9" TargetMode="External"/><Relationship Id="rId124" Type="http://schemas.openxmlformats.org/officeDocument/2006/relationships/hyperlink" Target="https://uk.wikipedia.org/wiki/Felis_sylvestris" TargetMode="External"/><Relationship Id="rId310" Type="http://schemas.openxmlformats.org/officeDocument/2006/relationships/image" Target="media/image21.jpeg"/><Relationship Id="rId70" Type="http://schemas.openxmlformats.org/officeDocument/2006/relationships/hyperlink" Target="https://uk.wikipedia.org/wiki/%D0%93%D0%B0%D0%B4%D1%8E%D0%BA%D0%B0_%D1%81%D1%82%D0%B5%D0%BF%D0%BE%D0%B2%D0%B0" TargetMode="External"/><Relationship Id="rId91" Type="http://schemas.openxmlformats.org/officeDocument/2006/relationships/hyperlink" Target="https://uk.wikipedia.org/wiki/%D0%94%D0%B8%D1%81%D1%86%D0%B5%D0%BB%D1%96%D1%8F_%D0%B7%D0%BE%D0%BD%D0%B0%D0%BB%D1%8C%D0%BD%D0%B0" TargetMode="External"/><Relationship Id="rId145" Type="http://schemas.openxmlformats.org/officeDocument/2006/relationships/hyperlink" Target="https://uk.wikipedia.org/wiki/Xylocopa_violacea" TargetMode="External"/><Relationship Id="rId166" Type="http://schemas.openxmlformats.org/officeDocument/2006/relationships/hyperlink" Target="https://uk.wikipedia.org/wiki/Papilio_machaon" TargetMode="External"/><Relationship Id="rId187" Type="http://schemas.openxmlformats.org/officeDocument/2006/relationships/hyperlink" Target="https://uk.wikipedia.org/wiki/%D0%9D%D1%96%D1%87%D0%BD%D0%B8%D1%86%D1%8F_%D0%B2%D0%B5%D0%BB%D0%B8%D0%BA%D0%B0" TargetMode="External"/><Relationship Id="rId1" Type="http://schemas.openxmlformats.org/officeDocument/2006/relationships/numbering" Target="numbering.xml"/><Relationship Id="rId212" Type="http://schemas.openxmlformats.org/officeDocument/2006/relationships/hyperlink" Target="https://uk.wikipedia.org/wiki/Aquila_pomarina" TargetMode="External"/><Relationship Id="rId233" Type="http://schemas.openxmlformats.org/officeDocument/2006/relationships/hyperlink" Target="https://uk.wikipedia.org/wiki/Salamandra_salamandra" TargetMode="External"/><Relationship Id="rId254" Type="http://schemas.openxmlformats.org/officeDocument/2006/relationships/hyperlink" Target="https://uk.wikipedia.org/wiki/%D0%A1%D0%BE%D0%B2%D0%B0_%D0%B4%D0%BE%D0%B2%D0%B3%D0%BE%D1%85%D0%B2%D0%BE%D1%81%D1%82%D0%B0" TargetMode="External"/><Relationship Id="rId28" Type="http://schemas.openxmlformats.org/officeDocument/2006/relationships/hyperlink" Target="https://uk.wikipedia.org/wiki/Sympetrum_pedemontanum" TargetMode="External"/><Relationship Id="rId49" Type="http://schemas.openxmlformats.org/officeDocument/2006/relationships/hyperlink" Target="https://uk.wikipedia.org/wiki/%D0%92%D0%B5%D0%B4%D0%BC%D0%B5%D0%B4%D0%B8%D1%86%D1%8F-%D0%B3%D0%BE%D1%81%D0%BF%D0%BE%D0%B4%D0%B8%D0%BD%D1%8F" TargetMode="External"/><Relationship Id="rId114" Type="http://schemas.openxmlformats.org/officeDocument/2006/relationships/hyperlink" Target="https://uk.wikipedia.org/wiki/%D0%99%D0%BE%D1%80%D0%B6_%D0%BD%D0%BE%D1%81%D0%B0%D1%80" TargetMode="External"/><Relationship Id="rId275" Type="http://schemas.openxmlformats.org/officeDocument/2006/relationships/hyperlink" Target="https://uk.wikipedia.org/wiki/Lissotriton_montandoni" TargetMode="External"/><Relationship Id="rId296" Type="http://schemas.openxmlformats.org/officeDocument/2006/relationships/hyperlink" Target="https://uk.wikipedia.org/wiki/Erebia_manto" TargetMode="External"/><Relationship Id="rId300" Type="http://schemas.openxmlformats.org/officeDocument/2006/relationships/hyperlink" Target="https://uk.wikipedia.org/wiki/Lacerta_viridis" TargetMode="External"/><Relationship Id="rId60" Type="http://schemas.openxmlformats.org/officeDocument/2006/relationships/hyperlink" Target="https://uk.wikipedia.org/wiki/Cerambyx_cerdo" TargetMode="External"/><Relationship Id="rId81" Type="http://schemas.openxmlformats.org/officeDocument/2006/relationships/hyperlink" Target="https://uk.wikipedia.org/wiki/%D0%94%D0%B6%D0%BC%D1%96%D0%BB%D1%8C_%D0%B3%D0%BB%D0%B8%D0%BD%D0%B8%D1%81%D1%82%D0%B8%D0%B9" TargetMode="External"/><Relationship Id="rId135" Type="http://schemas.openxmlformats.org/officeDocument/2006/relationships/hyperlink" Target="https://uk.wikipedia.org/wiki/Zygaena_laeta" TargetMode="External"/><Relationship Id="rId156" Type="http://schemas.openxmlformats.org/officeDocument/2006/relationships/hyperlink" Target="https://uk.wikipedia.org/wiki/Hucho_hucho" TargetMode="External"/><Relationship Id="rId177" Type="http://schemas.openxmlformats.org/officeDocument/2006/relationships/hyperlink" Target="https://uk.wikipedia.org/wiki/%D0%9C%D0%BD%D0%B5%D0%BC%D0%BE%D0%B7%D0%B8%D0%BD%D0%B0_(%D0%BC%D0%B5%D1%82%D0%B5%D0%BB%D0%B8%D0%BA)" TargetMode="External"/><Relationship Id="rId198" Type="http://schemas.openxmlformats.org/officeDocument/2006/relationships/hyperlink" Target="https://uk.wikipedia.org/wiki/Oxyethira_flavicornis" TargetMode="External"/><Relationship Id="rId321" Type="http://schemas.openxmlformats.org/officeDocument/2006/relationships/chart" Target="charts/chart2.xml"/><Relationship Id="rId202" Type="http://schemas.openxmlformats.org/officeDocument/2006/relationships/hyperlink" Target="https://uk.wikipedia.org/wiki/Tetrastes_bonasia" TargetMode="External"/><Relationship Id="rId223" Type="http://schemas.openxmlformats.org/officeDocument/2006/relationships/hyperlink" Target="https://uk.wikipedia.org/wiki/Prostenomphalia_carpathica" TargetMode="External"/><Relationship Id="rId244" Type="http://schemas.openxmlformats.org/officeDocument/2006/relationships/hyperlink" Target="https://uk.wikipedia.org/wiki/%D0%A1%D0%B8%D0%B2%D0%BE%D1%80%D0%B0%D0%BA%D1%88%D0%B0" TargetMode="External"/><Relationship Id="rId18" Type="http://schemas.openxmlformats.org/officeDocument/2006/relationships/image" Target="media/image7.jpeg"/><Relationship Id="rId39" Type="http://schemas.openxmlformats.org/officeDocument/2006/relationships/hyperlink" Target="https://uk.wikipedia.org/wiki/%D0%91%D1%80%D0%B0%D0%B6%D0%BD%D0%B8%D0%BA_%D0%B4%D1%83%D0%B1%D0%BE%D0%B2%D0%B8%D0%B9" TargetMode="External"/><Relationship Id="rId265" Type="http://schemas.openxmlformats.org/officeDocument/2006/relationships/hyperlink" Target="https://uk.wikipedia.org/wiki/Catocala_fraxini" TargetMode="External"/><Relationship Id="rId286" Type="http://schemas.openxmlformats.org/officeDocument/2006/relationships/hyperlink" Target="https://uk.wikipedia.org/wiki/%D0%A5%D0%BE%D0%BC%27%D1%8F%D0%BA_%D0%B7%D0%B2%D0%B8%D1%87%D0%B0%D0%B9%D0%BD%D0%B8%D0%B9" TargetMode="External"/><Relationship Id="rId50" Type="http://schemas.openxmlformats.org/officeDocument/2006/relationships/hyperlink" Target="https://uk.wikipedia.org/wiki/Callimorpha_dominula" TargetMode="External"/><Relationship Id="rId104" Type="http://schemas.openxmlformats.org/officeDocument/2006/relationships/hyperlink" Target="https://uk.wikipedia.org/wiki/Colias_palaeno" TargetMode="External"/><Relationship Id="rId125" Type="http://schemas.openxmlformats.org/officeDocument/2006/relationships/hyperlink" Target="https://uk.wikipedia.org/wiki/%D0%9A%D0%BE%D0%B2%D0%B0%D0%BB%D0%B8%D0%BA_%D1%81%D0%BF%D0%BB%D0%BE%D1%89%D0%B5%D0%BD%D0%B8%D0%B9" TargetMode="External"/><Relationship Id="rId146" Type="http://schemas.openxmlformats.org/officeDocument/2006/relationships/hyperlink" Target="https://uk.wikipedia.org/wiki/%D0%9A%D1%83%D0%BC%D0%BA%D0%B0_%D0%B6%D0%BE%D0%B2%D1%82%D0%BE%D1%87%D0%B5%D1%80%D0%B5%D0%B2%D0%B0" TargetMode="External"/><Relationship Id="rId167" Type="http://schemas.openxmlformats.org/officeDocument/2006/relationships/hyperlink" Target="https://uk.wikipedia.org/wiki/%D0%9C%D0%B5%D0%BB%D1%96%D1%82%D1%83%D1%80%D0%B3%D0%B0_%D0%B1%D1%83%D0%BB%D0%B0%D0%B2%D0%BE%D0%B2%D1%83%D1%81%D0%B0" TargetMode="External"/><Relationship Id="rId188" Type="http://schemas.openxmlformats.org/officeDocument/2006/relationships/hyperlink" Target="https://uk.wikipedia.org/wiki/Myotis_myotis" TargetMode="External"/><Relationship Id="rId311" Type="http://schemas.openxmlformats.org/officeDocument/2006/relationships/image" Target="media/image22.jpeg"/><Relationship Id="rId71" Type="http://schemas.openxmlformats.org/officeDocument/2006/relationships/hyperlink" Target="https://uk.wikipedia.org/wiki/Vipera_renardi" TargetMode="External"/><Relationship Id="rId92" Type="http://schemas.openxmlformats.org/officeDocument/2006/relationships/hyperlink" Target="https://uk.wikipedia.org/wiki/Discoelius_zonalis" TargetMode="External"/><Relationship Id="rId213" Type="http://schemas.openxmlformats.org/officeDocument/2006/relationships/hyperlink" Target="https://uk.wikipedia.org/wiki/%D0%9F%D1%96%D1%87%D0%BA%D1%83%D1%80_%D0%B4%D1%83%D0%BD%D0%B0%D0%B9%D1%81%D1%8C%D0%BA%D0%B8%D0%B9" TargetMode="External"/><Relationship Id="rId234" Type="http://schemas.openxmlformats.org/officeDocument/2006/relationships/hyperlink" Target="https://uk.wikipedia.org/wiki/%D0%A1%D0%B0%D1%82%D0%B8%D1%80_%D0%B7%D0%B0%D0%BB%D1%96%D0%B7%D0%BD%D0%B8%D0%B9" TargetMode="External"/><Relationship Id="rId2" Type="http://schemas.openxmlformats.org/officeDocument/2006/relationships/styles" Target="styles.xml"/><Relationship Id="rId29" Type="http://schemas.openxmlformats.org/officeDocument/2006/relationships/hyperlink" Target="https://uk.wikipedia.org/wiki/%D0%91%D0%B5%D1%80%D0%BA%D1%83%D1%82" TargetMode="External"/><Relationship Id="rId255" Type="http://schemas.openxmlformats.org/officeDocument/2006/relationships/hyperlink" Target="https://uk.wikipedia.org/wiki/Strix_uralensis" TargetMode="External"/><Relationship Id="rId276" Type="http://schemas.openxmlformats.org/officeDocument/2006/relationships/hyperlink" Target="https://uk.wikipedia.org/wiki/%D0%A2%D1%83%D1%80%D1%83%D0%BD_%D0%95%D1%88%D1%82%D1%80%D0%B0%D0%B9%D1%85%D0%B5%D1%80%D0%B0" TargetMode="External"/><Relationship Id="rId297" Type="http://schemas.openxmlformats.org/officeDocument/2006/relationships/hyperlink" Target="https://uk.wikipedia.org/wiki/%D0%AF%D0%BB%D0%B5%D1%86%D1%8C_%D0%B7%D0%B2%D0%B8%D1%87%D0%B0%D0%B9%D0%BD%D0%B8%D0%B9" TargetMode="External"/><Relationship Id="rId40" Type="http://schemas.openxmlformats.org/officeDocument/2006/relationships/hyperlink" Target="https://uk.wikipedia.org/wiki/Marumba_quercus" TargetMode="External"/><Relationship Id="rId115" Type="http://schemas.openxmlformats.org/officeDocument/2006/relationships/hyperlink" Target="https://uk.wikipedia.org/wiki/Gymnocephalus_acerinus" TargetMode="External"/><Relationship Id="rId136" Type="http://schemas.openxmlformats.org/officeDocument/2006/relationships/hyperlink" Target="https://uk.wikipedia.org/wiki/%D0%9A%D1%80%D0%B0%D1%81%D0%BE%D1%82%D1%96%D0%BB_%D0%BF%D0%B0%D1%85%D1%83%D1%87%D0%B8%D0%B9" TargetMode="External"/><Relationship Id="rId157" Type="http://schemas.openxmlformats.org/officeDocument/2006/relationships/hyperlink" Target="https://uk.wikipedia.org/wiki/%D0%9B%D1%8E%D1%86%D0%B8%D0%BD%D0%B0_(%D0%BC%D0%B5%D1%82%D0%B5%D0%BB%D0%B8%D0%BA)" TargetMode="External"/><Relationship Id="rId178" Type="http://schemas.openxmlformats.org/officeDocument/2006/relationships/hyperlink" Target="https://uk.wikipedia.org/wiki/Parnassius_mnemosyne" TargetMode="External"/><Relationship Id="rId301" Type="http://schemas.openxmlformats.org/officeDocument/2006/relationships/image" Target="media/image12.png"/><Relationship Id="rId322" Type="http://schemas.openxmlformats.org/officeDocument/2006/relationships/footer" Target="footer1.xml"/><Relationship Id="rId61" Type="http://schemas.openxmlformats.org/officeDocument/2006/relationships/hyperlink" Target="https://uk.wikipedia.org/wiki/%D0%92%D1%83%D1%81%D0%B0%D1%87_%D0%B7%D0%B5%D0%BC%D0%BB%D1%8F%D0%BD%D0%B8%D0%B9_%D1%85%D1%80%D0%B5%D1%81%D1%82%D0%BE%D0%BD%D0%BE%D1%81%D0%B5%D1%86%D1%8C" TargetMode="External"/><Relationship Id="rId82" Type="http://schemas.openxmlformats.org/officeDocument/2006/relationships/hyperlink" Target="https://uk.wikipedia.org/wiki/Bombus_argillaceus" TargetMode="External"/><Relationship Id="rId199" Type="http://schemas.openxmlformats.org/officeDocument/2006/relationships/hyperlink" Target="https://uk.wikipedia.org/wiki/%D0%9E%D1%80%D1%83%D1%81%D1%83%D1%81_%D0%BF%D0%B0%D1%80%D0%B0%D0%B7%D0%B8%D1%82%D0%B8%D1%87%D0%BD%D0%B8%D0%B9" TargetMode="External"/><Relationship Id="rId203" Type="http://schemas.openxmlformats.org/officeDocument/2006/relationships/hyperlink" Target="https://uk.wikipedia.org/wiki/%D0%9E%D1%81%D0%B5%D1%82%D0%B5%D1%80_%D1%80%D0%BE%D1%81%D1%96%D0%B9%D1%81%D1%8C%D0%BA%D0%B8%D0%B9" TargetMode="External"/><Relationship Id="rId19" Type="http://schemas.openxmlformats.org/officeDocument/2006/relationships/image" Target="media/image8.jpeg"/><Relationship Id="rId224" Type="http://schemas.openxmlformats.org/officeDocument/2006/relationships/hyperlink" Target="https://uk.wikipedia.org/wiki/%D0%9F%27%D1%8F%D0%B2%D0%BA%D0%B0_%D0%BC%D0%B5%D0%B4%D0%B8%D1%87%D0%BD%D0%B0" TargetMode="External"/><Relationship Id="rId245" Type="http://schemas.openxmlformats.org/officeDocument/2006/relationships/hyperlink" Target="https://uk.wikipedia.org/wiki/Coracias_garrulus" TargetMode="External"/><Relationship Id="rId266" Type="http://schemas.openxmlformats.org/officeDocument/2006/relationships/hyperlink" Target="https://uk.wikipedia.org/wiki/%D0%A1%D1%82%D1%80%D1%96%D1%87%D0%BA%D0%B0%D1%80%D0%BA%D0%B0_%D0%BE%D1%80%D0%B4%D0%B5%D0%BD%D1%81%D1%8C%D0%BA%D0%B0_%D0%BC%D0%B0%D0%BB%D0%B8%D0%BD%D0%BE%D0%B2%D0%B0" TargetMode="External"/><Relationship Id="rId287" Type="http://schemas.openxmlformats.org/officeDocument/2006/relationships/hyperlink" Target="https://uk.wikipedia.org/wiki/Cricetus_cricetus" TargetMode="External"/><Relationship Id="rId30" Type="http://schemas.openxmlformats.org/officeDocument/2006/relationships/hyperlink" Target="https://uk.wikipedia.org/wiki/Aquila_chrysaetos" TargetMode="External"/><Relationship Id="rId105" Type="http://schemas.openxmlformats.org/officeDocument/2006/relationships/hyperlink" Target="https://uk.wikipedia.org/wiki/%D0%96%D1%83%D0%BA-%D0%BE%D0%BB%D0%B5%D0%BD%D1%8C" TargetMode="External"/><Relationship Id="rId126" Type="http://schemas.openxmlformats.org/officeDocument/2006/relationships/hyperlink" Target="https://uk.wikipedia.org/wiki/Neopristilophus_depressus" TargetMode="External"/><Relationship Id="rId147" Type="http://schemas.openxmlformats.org/officeDocument/2006/relationships/hyperlink" Target="https://uk.wikipedia.org/wiki/Bombina_variegata" TargetMode="External"/><Relationship Id="rId168" Type="http://schemas.openxmlformats.org/officeDocument/2006/relationships/hyperlink" Target="https://uk.wikipedia.org/wiki/Melitturga_clavicornis" TargetMode="External"/><Relationship Id="rId312" Type="http://schemas.openxmlformats.org/officeDocument/2006/relationships/image" Target="media/image23.jpeg"/><Relationship Id="rId51" Type="http://schemas.openxmlformats.org/officeDocument/2006/relationships/hyperlink" Target="https://uk.wikipedia.org/wiki/%D0%92%D0%B5%D1%87%D1%96%D1%80%D0%BD%D0%B8%D1%86%D1%8F_%D0%BC%D0%B0%D0%BB%D0%B0" TargetMode="External"/><Relationship Id="rId72" Type="http://schemas.openxmlformats.org/officeDocument/2006/relationships/hyperlink" Target="https://uk.wikipedia.org/wiki/%D0%93%D0%BB%D1%83%D1%88%D0%B5%D1%86%D1%8C" TargetMode="External"/><Relationship Id="rId93" Type="http://schemas.openxmlformats.org/officeDocument/2006/relationships/hyperlink" Target="https://uk.wikipedia.org/wiki/%D0%94%D0%BE%D0%B7%D0%BE%D1%80%D0%B5%D1%86%D1%8C-%D1%96%D0%BC%D0%BF%D0%B5%D1%80%D0%B0%D1%82%D0%BE%D1%80" TargetMode="External"/><Relationship Id="rId189" Type="http://schemas.openxmlformats.org/officeDocument/2006/relationships/hyperlink" Target="https://uk.wikipedia.org/wiki/%D0%9D%D1%96%D1%87%D0%BD%D0%B8%D1%86%D1%8F_%D0%B2%D0%BE%D0%B4%D1%8F%D0%BD%D0%B0" TargetMode="External"/><Relationship Id="rId3" Type="http://schemas.microsoft.com/office/2007/relationships/stylesWithEffects" Target="stylesWithEffects.xml"/><Relationship Id="rId214" Type="http://schemas.openxmlformats.org/officeDocument/2006/relationships/hyperlink" Target="https://uk.wikipedia.org/wiki/Gobio_uranoscopus" TargetMode="External"/><Relationship Id="rId235" Type="http://schemas.openxmlformats.org/officeDocument/2006/relationships/hyperlink" Target="https://uk.wikipedia.org/wiki/Hipparchia_statilinus" TargetMode="External"/><Relationship Id="rId256" Type="http://schemas.openxmlformats.org/officeDocument/2006/relationships/hyperlink" Target="https://uk.wikipedia.org/wiki/%D0%A1%D0%BE%D0%BD%D1%86%D0%B5%D0%B2%D0%B8%D0%BA_%D1%84%D0%B0%D1%83-%D0%B1%D1%96%D0%BB%D0%B5" TargetMode="External"/><Relationship Id="rId277" Type="http://schemas.openxmlformats.org/officeDocument/2006/relationships/hyperlink" Target="https://uk.wikipedia.org/wiki/Carabus_estreicheri" TargetMode="External"/><Relationship Id="rId298" Type="http://schemas.openxmlformats.org/officeDocument/2006/relationships/hyperlink" Target="https://uk.wikipedia.org/wiki/Leuciscus_leuciscus" TargetMode="External"/><Relationship Id="rId116" Type="http://schemas.openxmlformats.org/officeDocument/2006/relationships/hyperlink" Target="https://uk.wikipedia.org/wiki/%D0%99%D0%BE%D1%80%D0%B6_%D1%81%D0%BC%D1%83%D0%B3%D0%B0%D1%81%D1%82%D0%B8%D0%B9" TargetMode="External"/><Relationship Id="rId137" Type="http://schemas.openxmlformats.org/officeDocument/2006/relationships/hyperlink" Target="https://uk.wikipedia.org/wiki/Calosoma_sycophanta" TargetMode="External"/><Relationship Id="rId158" Type="http://schemas.openxmlformats.org/officeDocument/2006/relationships/hyperlink" Target="https://uk.wikipedia.org/wiki/Hamearis_lucina" TargetMode="External"/><Relationship Id="rId302" Type="http://schemas.openxmlformats.org/officeDocument/2006/relationships/image" Target="media/image13.jpeg"/><Relationship Id="rId323" Type="http://schemas.openxmlformats.org/officeDocument/2006/relationships/hyperlink" Target="mailto:mcc.cv.ua@gmail.com" TargetMode="External"/><Relationship Id="rId20" Type="http://schemas.openxmlformats.org/officeDocument/2006/relationships/image" Target="media/image9.jpeg"/><Relationship Id="rId41" Type="http://schemas.openxmlformats.org/officeDocument/2006/relationships/hyperlink" Target="https://uk.wikipedia.org/wiki/%D0%91%D1%80%D0%B0%D0%B6%D0%BD%D0%B8%D0%BA_%D0%BC%D0%B5%D1%80%D1%82%D0%B2%D0%B0_%D0%B3%D0%BE%D0%BB%D0%BE%D0%B2%D0%B0" TargetMode="External"/><Relationship Id="rId62" Type="http://schemas.openxmlformats.org/officeDocument/2006/relationships/hyperlink" Target="https://uk.wikipedia.org/wiki/%D0%9A%D0%BE%D1%80%D0%B5%D0%BD%D0%B5%D1%97%D0%B4_%D1%85%D1%80%D0%B5%D1%81%D1%82%D0%BE%D0%BD%D0%BE%D1%81%D0%B5%D1%86%D1%8C" TargetMode="External"/><Relationship Id="rId83" Type="http://schemas.openxmlformats.org/officeDocument/2006/relationships/hyperlink" Target="https://uk.wikipedia.org/wiki/%D0%94%D0%B6%D0%BC%D1%96%D0%BB%D1%8C_%D0%BB%D0%B5%D0%B7%D1%83%D1%81" TargetMode="External"/><Relationship Id="rId179" Type="http://schemas.openxmlformats.org/officeDocument/2006/relationships/hyperlink" Target="https://uk.wikipedia.org/wiki/%D0%9C%D0%BE%D1%80%D1%96%D0%BC%D1%83%D1%81_%D1%82%D0%B5%D0%BC%D0%BD%D0%B8%D0%B9" TargetMode="External"/><Relationship Id="rId190" Type="http://schemas.openxmlformats.org/officeDocument/2006/relationships/hyperlink" Target="https://uk.wikipedia.org/wiki/Myotis_daubentonii" TargetMode="External"/><Relationship Id="rId204" Type="http://schemas.openxmlformats.org/officeDocument/2006/relationships/hyperlink" Target="https://uk.wikipedia.org/wiki/Acipenser_gueldenstaedtii" TargetMode="External"/><Relationship Id="rId225" Type="http://schemas.openxmlformats.org/officeDocument/2006/relationships/hyperlink" Target="https://uk.wikipedia.org/wiki/Hirudo_medicinalis" TargetMode="External"/><Relationship Id="rId246" Type="http://schemas.openxmlformats.org/officeDocument/2006/relationships/hyperlink" Target="https://uk.wikipedia.org/wiki/%D0%A1%D1%96%D0%BD%D0%BD%D0%B8%D1%86%D1%8F_%D0%93%D0%B5%D1%80%D0%BE" TargetMode="External"/><Relationship Id="rId267" Type="http://schemas.openxmlformats.org/officeDocument/2006/relationships/hyperlink" Target="https://uk.wikipedia.org/wiki/Catocala_sponsa" TargetMode="External"/><Relationship Id="rId288" Type="http://schemas.openxmlformats.org/officeDocument/2006/relationships/hyperlink" Target="https://uk.wikipedia.org/wiki/%D0%A5%D0%BE%D0%BD%D0%B4%D1%80%D1%83%D0%BB%D1%8F_%D0%91%D1%96%D0%BB%D1%8C%D1%86%D0%B0" TargetMode="External"/><Relationship Id="rId106" Type="http://schemas.openxmlformats.org/officeDocument/2006/relationships/hyperlink" Target="https://uk.wikipedia.org/wiki/%D0%A0%D0%BE%D0%B3%D0%B0%D1%87_%D0%B7%D0%B2%D0%B8%D1%87%D0%B0%D0%B9%D0%BD%D0%B8%D0%B9" TargetMode="External"/><Relationship Id="rId127" Type="http://schemas.openxmlformats.org/officeDocument/2006/relationships/hyperlink" Target="https://uk.wikipedia.org/wiki/%D0%9A%D0%BE%D1%80%D0%B4%D1%83%D0%BB%D0%B5%D0%B3%D0%B0%D1%81%D1%82%D0%B5%D1%80_%D0%B4%D0%B2%D0%BE%D0%B7%D1%83%D0%B1%D1%87%D0%B0%D1%81%D1%82%D0%B8%D0%B9" TargetMode="External"/><Relationship Id="rId313" Type="http://schemas.openxmlformats.org/officeDocument/2006/relationships/image" Target="media/image24.jpeg"/><Relationship Id="rId10" Type="http://schemas.openxmlformats.org/officeDocument/2006/relationships/oleObject" Target="embeddings/oleObject1.bin"/><Relationship Id="rId31" Type="http://schemas.openxmlformats.org/officeDocument/2006/relationships/hyperlink" Target="https://uk.wikipedia.org/wiki/%D0%91%D0%B8%D1%81%D1%82%D1%80%D1%8F%D0%BD%D0%BA%D0%B0_%D1%80%D0%BE%D1%81%D1%96%D0%B9%D1%81%D1%8C%D0%BA%D0%B0" TargetMode="External"/><Relationship Id="rId52" Type="http://schemas.openxmlformats.org/officeDocument/2006/relationships/hyperlink" Target="https://uk.wikipedia.org/wiki/Nyctalus_leisleri" TargetMode="External"/><Relationship Id="rId73" Type="http://schemas.openxmlformats.org/officeDocument/2006/relationships/hyperlink" Target="https://uk.wikipedia.org/wiki/%D0%93%D0%BB%D1%83%D1%85%D0%B0%D1%80" TargetMode="External"/><Relationship Id="rId94" Type="http://schemas.openxmlformats.org/officeDocument/2006/relationships/hyperlink" Target="https://uk.wikipedia.org/wiki/Anax_imperator" TargetMode="External"/><Relationship Id="rId148" Type="http://schemas.openxmlformats.org/officeDocument/2006/relationships/hyperlink" Target="https://uk.wikipedia.org/wiki/%D0%9A%D1%83%D1%82%D0%BE%D1%80%D0%B0_%D0%BC%D0%B0%D0%BB%D0%B0" TargetMode="External"/><Relationship Id="rId169" Type="http://schemas.openxmlformats.org/officeDocument/2006/relationships/hyperlink" Target="https://uk.wikipedia.org/wiki/%D0%9C%D0%B8%D0%BD%D1%8C_%D1%80%D1%96%D1%87%D0%BA%D0%BE%D0%B2%D0%B8%D0%B9" TargetMode="External"/><Relationship Id="rId4" Type="http://schemas.openxmlformats.org/officeDocument/2006/relationships/settings" Target="settings.xml"/><Relationship Id="rId180" Type="http://schemas.openxmlformats.org/officeDocument/2006/relationships/hyperlink" Target="https://uk.wikipedia.org/wiki/Morimus_funereus" TargetMode="External"/><Relationship Id="rId215" Type="http://schemas.openxmlformats.org/officeDocument/2006/relationships/hyperlink" Target="https://uk.wikipedia.org/wiki/%D0%9F%D0%BE%D0%B4%D0%B0%D0%BB%D1%96%D1%80%D1%96%D0%B9_(%D0%BC%D0%B5%D1%82%D0%B5%D0%BB%D0%B8%D0%BA)" TargetMode="External"/><Relationship Id="rId236" Type="http://schemas.openxmlformats.org/officeDocument/2006/relationships/hyperlink" Target="https://uk.wikipedia.org/wiki/%D0%A1%D0%B0%D1%82%D1%83%D1%80%D0%BD%D1%96%D1%8F_%D0%BC%D0%B0%D0%BB%D0%B0" TargetMode="External"/><Relationship Id="rId257" Type="http://schemas.openxmlformats.org/officeDocument/2006/relationships/hyperlink" Target="https://uk.wikipedia.org/wiki/Nymphalis_vaualbum" TargetMode="External"/><Relationship Id="rId278" Type="http://schemas.openxmlformats.org/officeDocument/2006/relationships/hyperlink" Target="https://uk.wikipedia.org/wiki/%D0%A2%D1%83%D1%80%D1%83%D0%BD_%D1%83%D0%B3%D0%BE%D1%80%D1%81%D1%8C%D0%BA%D0%B8%D0%B9" TargetMode="External"/><Relationship Id="rId303" Type="http://schemas.openxmlformats.org/officeDocument/2006/relationships/image" Target="media/image14.jpeg"/><Relationship Id="rId42" Type="http://schemas.openxmlformats.org/officeDocument/2006/relationships/hyperlink" Target="https://uk.wikipedia.org/wiki/Acherontia_atropos" TargetMode="External"/><Relationship Id="rId84" Type="http://schemas.openxmlformats.org/officeDocument/2006/relationships/hyperlink" Target="https://uk.wikipedia.org/wiki/Bombus_laesus" TargetMode="External"/><Relationship Id="rId138" Type="http://schemas.openxmlformats.org/officeDocument/2006/relationships/hyperlink" Target="https://uk.wikipedia.org/wiki/%D0%9A%D1%80%D0%B0%D1%81%D1%83%D0%BD%D1%8F_%D0%B4%D1%96%D0%B2%D0%B0" TargetMode="External"/><Relationship Id="rId191" Type="http://schemas.openxmlformats.org/officeDocument/2006/relationships/hyperlink" Target="https://uk.wikipedia.org/wiki/%D0%9D%D1%96%D1%87%D0%BD%D0%B8%D1%86%D1%8F_%D0%B2%D1%83%D1%81%D0%B0%D1%82%D0%B0" TargetMode="External"/><Relationship Id="rId205" Type="http://schemas.openxmlformats.org/officeDocument/2006/relationships/hyperlink" Target="https://uk.wikipedia.org/wiki/%D0%9E%D1%84%D1%96%D0%BE%D0%B3%D0%BE%D0%BC%D1%84%D1%83%D1%81_%D0%A6%D0%B5%D1%86%D0%B8%D0%BB%D1%96%D1%8F" TargetMode="External"/><Relationship Id="rId247" Type="http://schemas.openxmlformats.org/officeDocument/2006/relationships/hyperlink" Target="https://uk.wikipedia.org/wiki/Coenonympha_hero" TargetMode="External"/><Relationship Id="rId107" Type="http://schemas.openxmlformats.org/officeDocument/2006/relationships/hyperlink" Target="https://uk.wikipedia.org/wiki/Lucanus_cervus" TargetMode="External"/><Relationship Id="rId289" Type="http://schemas.openxmlformats.org/officeDocument/2006/relationships/hyperlink" Target="https://uk.wikipedia.org/wiki/Chondrula_bielzi" TargetMode="External"/><Relationship Id="rId11" Type="http://schemas.openxmlformats.org/officeDocument/2006/relationships/chart" Target="charts/chart1.xml"/><Relationship Id="rId53" Type="http://schemas.openxmlformats.org/officeDocument/2006/relationships/hyperlink" Target="https://uk.wikipedia.org/wiki/%D0%92%D0%B5%D1%87%D1%96%D1%80%D0%BD%D0%B8%D1%86%D1%8F_%D1%80%D1%83%D0%B4%D0%B0" TargetMode="External"/><Relationship Id="rId149" Type="http://schemas.openxmlformats.org/officeDocument/2006/relationships/hyperlink" Target="https://uk.wikipedia.org/wiki/Neomys_anomalus" TargetMode="External"/><Relationship Id="rId314" Type="http://schemas.openxmlformats.org/officeDocument/2006/relationships/image" Target="media/image25.jpeg"/><Relationship Id="rId95" Type="http://schemas.openxmlformats.org/officeDocument/2006/relationships/hyperlink" Target="https://uk.wikipedia.org/wiki/%D0%94%D0%BE%D0%BB%D1%96%D1%85%D0%BE%D0%BC%D1%96%D1%82%D1%83%D1%81_%D0%B3%D0%BE%D0%BB%D0%BE%D0%B2%D0%B0%D1%81%D1%82%D0%B8%D0%B9" TargetMode="External"/><Relationship Id="rId160" Type="http://schemas.openxmlformats.org/officeDocument/2006/relationships/hyperlink" Target="https://uk.wikipedia.org/wiki/Boreus_westwoodi" TargetMode="External"/><Relationship Id="rId216" Type="http://schemas.openxmlformats.org/officeDocument/2006/relationships/hyperlink" Target="https://uk.wikipedia.org/wiki/Iphiclides_podalirius" TargetMode="External"/><Relationship Id="rId258" Type="http://schemas.openxmlformats.org/officeDocument/2006/relationships/hyperlink" Target="https://uk.wikipedia.org/wiki/%D0%A1%D0%BE%D1%80%D0%BE%D0%BA%D0%BE%D0%BF%D1%83%D0%B4_%D1%81%D1%96%D1%80%D0%B8%D0%B9" TargetMode="External"/><Relationship Id="rId22" Type="http://schemas.openxmlformats.org/officeDocument/2006/relationships/image" Target="media/image11.png"/><Relationship Id="rId64" Type="http://schemas.openxmlformats.org/officeDocument/2006/relationships/hyperlink" Target="https://uk.wikipedia.org/wiki/%D0%92%D1%83%D1%81%D0%B0%D1%87_%D0%BC%D1%83%D1%81%D0%BA%D1%83%D1%81%D0%BD%D0%B8%D0%B9" TargetMode="External"/><Relationship Id="rId118" Type="http://schemas.openxmlformats.org/officeDocument/2006/relationships/hyperlink" Target="https://uk.wikipedia.org/wiki/%D0%9A%D0%B0%D0%B6%D0%B0%D0%BD_%D0%BF%D1%96%D0%B7%D0%BD%D1%96%D0%B9" TargetMode="External"/><Relationship Id="rId325" Type="http://schemas.openxmlformats.org/officeDocument/2006/relationships/hyperlink" Target="mailto:altvater_chernivtsi@veolia-es.com.ua" TargetMode="External"/><Relationship Id="rId171" Type="http://schemas.openxmlformats.org/officeDocument/2006/relationships/hyperlink" Target="https://uk.wikipedia.org/wiki/%D0%9C%D0%B8%D1%88%D1%96%D0%B2%D0%BA%D0%B0_%D0%BB%D1%96%D1%81%D0%BE%D0%B2%D0%B0" TargetMode="External"/><Relationship Id="rId227" Type="http://schemas.openxmlformats.org/officeDocument/2006/relationships/hyperlink" Target="https://uk.wikipedia.org/wiki/Apatura_iris" TargetMode="External"/><Relationship Id="rId269" Type="http://schemas.openxmlformats.org/officeDocument/2006/relationships/hyperlink" Target="https://uk.wikipedia.org/wiki/Limenitis_populi" TargetMode="External"/><Relationship Id="rId33" Type="http://schemas.openxmlformats.org/officeDocument/2006/relationships/hyperlink" Target="https://uk.wikipedia.org/wiki/%D0%91%D1%96%D0%BB%D0%BE%D0%B7%D1%83%D0%B1%D0%BA%D0%B0_%D0%B2%D0%B5%D0%BB%D0%B8%D0%BA%D0%B0" TargetMode="External"/><Relationship Id="rId129" Type="http://schemas.openxmlformats.org/officeDocument/2006/relationships/hyperlink" Target="https://uk.wikipedia.org/wiki/%D0%9A%D0%BE%D1%80%D0%B4%D1%83%D0%BB%D0%B5%D0%B3%D0%B0%D1%81%D1%82%D0%B5%D1%80_%D0%BA%D1%96%D0%BB%D1%8C%D1%87%D0%B0%D1%81%D1%82%D0%B8%D0%B9" TargetMode="External"/><Relationship Id="rId280" Type="http://schemas.openxmlformats.org/officeDocument/2006/relationships/hyperlink" Target="https://uk.wikipedia.org/wiki/%D0%A2%D1%85%D1%96%D1%80_%D0%BB%D1%96%D1%81%D0%BE%D0%B2%D0%B8%D0%B9" TargetMode="External"/><Relationship Id="rId75" Type="http://schemas.openxmlformats.org/officeDocument/2006/relationships/hyperlink" Target="https://uk.wikipedia.org/wiki/%D0%93%D0%BE%D0%B3%D0%BE%D0%BB%D1%8C_(%D0%BF%D1%82%D0%B0%D1%85)" TargetMode="External"/><Relationship Id="rId140" Type="http://schemas.openxmlformats.org/officeDocument/2006/relationships/hyperlink" Target="https://uk.wikipedia.org/wiki/%D0%9A%D1%81%D0%B8%D0%BB%D0%BE%D0%BA%D0%BE%D0%BF%D0%B0_%D0%B7%D0%B2%D0%B8%D1%87%D0%B0%D0%B9%D0%BD%D0%B0" TargetMode="External"/><Relationship Id="rId182" Type="http://schemas.openxmlformats.org/officeDocument/2006/relationships/hyperlink" Target="https://uk.wikipedia.org/wiki/Pipistrellus_pipistrellus" TargetMode="External"/><Relationship Id="rId6" Type="http://schemas.openxmlformats.org/officeDocument/2006/relationships/footnotes" Target="footnotes.xml"/><Relationship Id="rId238" Type="http://schemas.openxmlformats.org/officeDocument/2006/relationships/hyperlink" Target="https://uk.wikipedia.org/wiki/%D0%A1%D0%B0%D1%82%D1%83%D1%80%D0%BD%D1%96%D1%8F_%D1%80%D1%83%D0%B4%D0%B0" TargetMode="External"/><Relationship Id="rId291" Type="http://schemas.openxmlformats.org/officeDocument/2006/relationships/hyperlink" Target="https://uk.wikipedia.org/wiki/%D0%A7%D0%BE%D0%BF_%D0%B2%D0%B5%D0%BB%D0%B8%D0%BA%D0%B8%D0%B9" TargetMode="External"/><Relationship Id="rId305" Type="http://schemas.openxmlformats.org/officeDocument/2006/relationships/image" Target="media/image16.jpeg"/><Relationship Id="rId44" Type="http://schemas.openxmlformats.org/officeDocument/2006/relationships/hyperlink" Target="https://uk.wikipedia.org/wiki/Proserpinus_proserpina" TargetMode="External"/><Relationship Id="rId86" Type="http://schemas.openxmlformats.org/officeDocument/2006/relationships/hyperlink" Target="https://uk.wikipedia.org/wiki/Bombus_muscorum" TargetMode="External"/><Relationship Id="rId151" Type="http://schemas.openxmlformats.org/officeDocument/2006/relationships/hyperlink" Target="https://uk.wikipedia.org/wiki/Ciconia_nigra" TargetMode="External"/><Relationship Id="rId193" Type="http://schemas.openxmlformats.org/officeDocument/2006/relationships/hyperlink" Target="https://uk.wikipedia.org/wiki/%D0%9D%D1%96%D1%87%D0%BD%D0%B8%D1%86%D1%8F_%D1%81%D1%82%D0%B0%D0%B2%D0%BA%D0%BE%D0%B2%D0%B0" TargetMode="External"/><Relationship Id="rId207" Type="http://schemas.openxmlformats.org/officeDocument/2006/relationships/hyperlink" Target="https://uk.wikipedia.org/wiki/%D0%9F%D0%B8%D0%BB%D0%BA%D0%BE%D1%85%D0%B2%D1%96%D1%81%D1%82_%D1%83%D0%BA%D1%80%D0%B0%D1%97%D0%BD%D1%81%D1%8C%D0%BA%D0%B8%D0%B9" TargetMode="External"/><Relationship Id="rId249" Type="http://schemas.openxmlformats.org/officeDocument/2006/relationships/hyperlink" Target="https://uk.wikipedia.org/wiki/Pandion_haliaetus" TargetMode="External"/><Relationship Id="rId13" Type="http://schemas.openxmlformats.org/officeDocument/2006/relationships/image" Target="media/image3.emf"/><Relationship Id="rId109" Type="http://schemas.openxmlformats.org/officeDocument/2006/relationships/hyperlink" Target="https://uk.wikipedia.org/wiki/Osmoderma_barnabita" TargetMode="External"/><Relationship Id="rId260" Type="http://schemas.openxmlformats.org/officeDocument/2006/relationships/hyperlink" Target="https://uk.wikipedia.org/wiki/%D0%A1%D1%82%D0%B0%D1%84%D1%96%D0%BB%D1%96%D0%BD_%D0%B2%D0%BE%D0%BB%D0%BE%D1%85%D0%B0%D1%82%D0%B8%D0%B9" TargetMode="External"/><Relationship Id="rId316" Type="http://schemas.openxmlformats.org/officeDocument/2006/relationships/image" Target="media/image27.jpeg"/><Relationship Id="rId55" Type="http://schemas.openxmlformats.org/officeDocument/2006/relationships/hyperlink" Target="https://uk.wikipedia.org/wiki/%D0%92%D0%B8%D0%B4%D1%80%D0%B0_%D1%80%D1%96%D1%87%D0%BA%D0%BE%D0%B2%D0%B0" TargetMode="External"/><Relationship Id="rId97" Type="http://schemas.openxmlformats.org/officeDocument/2006/relationships/hyperlink" Target="https://uk.wikipedia.org/wiki/%D0%94%D1%8F%D1%82%D0%B5%D0%BB_%D1%82%D1%80%D0%B8%D0%BF%D0%B0%D0%BB%D0%B8%D0%B9" TargetMode="External"/><Relationship Id="rId120" Type="http://schemas.openxmlformats.org/officeDocument/2006/relationships/hyperlink" Target="https://uk.wikipedia.org/wiki/%D0%9A%D0%B0%D1%80%D0%B0%D1%81%D1%8C_%D0%B7%D0%B2%D0%B8%D1%87%D0%B0%D0%B9%D0%BD%D0%B8%D0%B9" TargetMode="External"/><Relationship Id="rId162" Type="http://schemas.openxmlformats.org/officeDocument/2006/relationships/hyperlink" Target="https://uk.wikipedia.org/wiki/Barbus_petenyi" TargetMode="External"/><Relationship Id="rId218" Type="http://schemas.openxmlformats.org/officeDocument/2006/relationships/hyperlink" Target="https://uk.wikipedia.org/wiki/Zerynthia_polyxen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1"/>
      <c:hPercent val="83"/>
      <c:rotY val="19"/>
      <c:depthPercent val="100"/>
      <c:rAngAx val="1"/>
    </c:view3D>
    <c:floor>
      <c:thickness val="0"/>
      <c:spPr>
        <a:noFill/>
        <a:ln w="9525">
          <a:noFill/>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2686567164179105"/>
          <c:y val="0.24908424908424909"/>
          <c:w val="0.7425373134328358"/>
          <c:h val="0.46886446886446886"/>
        </c:manualLayout>
      </c:layout>
      <c:bar3DChart>
        <c:barDir val="col"/>
        <c:grouping val="stacked"/>
        <c:varyColors val="0"/>
        <c:ser>
          <c:idx val="1"/>
          <c:order val="0"/>
          <c:tx>
            <c:strRef>
              <c:f>Sheet1!$A$2</c:f>
              <c:strCache>
                <c:ptCount val="1"/>
                <c:pt idx="0">
                  <c:v>Продовольчі товари</c:v>
                </c:pt>
              </c:strCache>
            </c:strRef>
          </c:tx>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invertIfNegative val="0"/>
          <c:dPt>
            <c:idx val="1"/>
            <c:invertIfNegative val="0"/>
            <c:bubble3D val="0"/>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dPt>
          <c:dPt>
            <c:idx val="2"/>
            <c:invertIfNegative val="0"/>
            <c:bubble3D val="0"/>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dPt>
          <c:dPt>
            <c:idx val="3"/>
            <c:invertIfNegative val="0"/>
            <c:bubble3D val="0"/>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dPt>
          <c:dPt>
            <c:idx val="4"/>
            <c:invertIfNegative val="0"/>
            <c:bubble3D val="0"/>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dPt>
          <c:cat>
            <c:numRef>
              <c:f>Sheet1!$B$1:$G$1</c:f>
              <c:numCache>
                <c:formatCode>General</c:formatCode>
                <c:ptCount val="6"/>
                <c:pt idx="0">
                  <c:v>1995</c:v>
                </c:pt>
                <c:pt idx="1">
                  <c:v>1996</c:v>
                </c:pt>
                <c:pt idx="2">
                  <c:v>1997</c:v>
                </c:pt>
                <c:pt idx="3">
                  <c:v>1998</c:v>
                </c:pt>
                <c:pt idx="4">
                  <c:v>1999</c:v>
                </c:pt>
                <c:pt idx="5">
                  <c:v>2000</c:v>
                </c:pt>
              </c:numCache>
            </c:numRef>
          </c:cat>
          <c:val>
            <c:numRef>
              <c:f>Sheet1!$B$2:$G$2</c:f>
              <c:numCache>
                <c:formatCode>0%</c:formatCode>
                <c:ptCount val="6"/>
                <c:pt idx="0">
                  <c:v>0.63</c:v>
                </c:pt>
                <c:pt idx="1">
                  <c:v>0.67</c:v>
                </c:pt>
                <c:pt idx="2">
                  <c:v>0.64</c:v>
                </c:pt>
                <c:pt idx="3">
                  <c:v>0.59</c:v>
                </c:pt>
                <c:pt idx="4">
                  <c:v>0.54</c:v>
                </c:pt>
                <c:pt idx="5">
                  <c:v>0.52</c:v>
                </c:pt>
              </c:numCache>
            </c:numRef>
          </c:val>
        </c:ser>
        <c:ser>
          <c:idx val="2"/>
          <c:order val="1"/>
          <c:tx>
            <c:strRef>
              <c:f>Sheet1!$A$3</c:f>
              <c:strCache>
                <c:ptCount val="1"/>
                <c:pt idx="0">
                  <c:v>Непродовольчі товари</c:v>
                </c:pt>
              </c:strCache>
            </c:strRef>
          </c:tx>
          <c:spPr>
            <a:pattFill prst="pct5">
              <a:fgClr>
                <a:srgbClr xmlns:mc="http://schemas.openxmlformats.org/markup-compatibility/2006" xmlns:a14="http://schemas.microsoft.com/office/drawing/2010/main" val="FFFFCC" mc:Ignorable="a14" a14:legacySpreadsheetColorIndex="26"/>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invertIfNegative val="0"/>
          <c:dPt>
            <c:idx val="4"/>
            <c:invertIfNegative val="0"/>
            <c:bubble3D val="0"/>
          </c:dPt>
          <c:cat>
            <c:numRef>
              <c:f>Sheet1!$B$1:$G$1</c:f>
              <c:numCache>
                <c:formatCode>General</c:formatCode>
                <c:ptCount val="6"/>
                <c:pt idx="0">
                  <c:v>1995</c:v>
                </c:pt>
                <c:pt idx="1">
                  <c:v>1996</c:v>
                </c:pt>
                <c:pt idx="2">
                  <c:v>1997</c:v>
                </c:pt>
                <c:pt idx="3">
                  <c:v>1998</c:v>
                </c:pt>
                <c:pt idx="4">
                  <c:v>1999</c:v>
                </c:pt>
                <c:pt idx="5">
                  <c:v>2000</c:v>
                </c:pt>
              </c:numCache>
            </c:numRef>
          </c:cat>
          <c:val>
            <c:numRef>
              <c:f>Sheet1!$B$3:$G$3</c:f>
              <c:numCache>
                <c:formatCode>0%</c:formatCode>
                <c:ptCount val="6"/>
                <c:pt idx="0">
                  <c:v>0.37</c:v>
                </c:pt>
                <c:pt idx="1">
                  <c:v>0.33</c:v>
                </c:pt>
                <c:pt idx="2">
                  <c:v>0.36</c:v>
                </c:pt>
                <c:pt idx="3">
                  <c:v>0.41</c:v>
                </c:pt>
                <c:pt idx="4">
                  <c:v>0.46</c:v>
                </c:pt>
                <c:pt idx="5">
                  <c:v>0.48</c:v>
                </c:pt>
              </c:numCache>
            </c:numRef>
          </c:val>
        </c:ser>
        <c:dLbls>
          <c:showLegendKey val="0"/>
          <c:showVal val="0"/>
          <c:showCatName val="0"/>
          <c:showSerName val="0"/>
          <c:showPercent val="0"/>
          <c:showBubbleSize val="0"/>
        </c:dLbls>
        <c:gapWidth val="150"/>
        <c:gapDepth val="0"/>
        <c:shape val="box"/>
        <c:axId val="142572544"/>
        <c:axId val="82956800"/>
        <c:axId val="0"/>
      </c:bar3DChart>
      <c:catAx>
        <c:axId val="142572544"/>
        <c:scaling>
          <c:orientation val="minMax"/>
        </c:scaling>
        <c:delete val="0"/>
        <c:axPos val="b"/>
        <c:title>
          <c:tx>
            <c:rich>
              <a:bodyPr/>
              <a:lstStyle/>
              <a:p>
                <a:pPr>
                  <a:defRPr sz="574" b="1" i="0" u="none" strike="noStrike" baseline="0">
                    <a:solidFill>
                      <a:srgbClr val="000000"/>
                    </a:solidFill>
                    <a:latin typeface="Arial Cyr"/>
                    <a:ea typeface="Arial Cyr"/>
                    <a:cs typeface="Arial Cyr"/>
                  </a:defRPr>
                </a:pPr>
                <a:r>
                  <a:rPr lang="uk-UA"/>
                  <a:t>    </a:t>
                </a:r>
              </a:p>
            </c:rich>
          </c:tx>
          <c:layout>
            <c:manualLayout>
              <c:xMode val="edge"/>
              <c:yMode val="edge"/>
              <c:x val="0.48134328358208955"/>
              <c:y val="0.79487179487179482"/>
            </c:manualLayout>
          </c:layout>
          <c:overlay val="0"/>
          <c:spPr>
            <a:noFill/>
            <a:ln w="25365">
              <a:noFill/>
            </a:ln>
          </c:spPr>
        </c:title>
        <c:numFmt formatCode="General" sourceLinked="1"/>
        <c:majorTickMark val="out"/>
        <c:minorTickMark val="none"/>
        <c:tickLblPos val="low"/>
        <c:spPr>
          <a:ln w="3171">
            <a:solidFill>
              <a:srgbClr val="000000"/>
            </a:solidFill>
            <a:prstDash val="solid"/>
          </a:ln>
        </c:spPr>
        <c:txPr>
          <a:bodyPr rot="0" vert="horz"/>
          <a:lstStyle/>
          <a:p>
            <a:pPr>
              <a:defRPr sz="699" b="0" i="0" u="none" strike="noStrike" baseline="0">
                <a:solidFill>
                  <a:srgbClr val="000000"/>
                </a:solidFill>
                <a:latin typeface="Times New Roman Cyr"/>
                <a:ea typeface="Times New Roman Cyr"/>
                <a:cs typeface="Times New Roman Cyr"/>
              </a:defRPr>
            </a:pPr>
            <a:endParaRPr lang="uk-UA"/>
          </a:p>
        </c:txPr>
        <c:crossAx val="82956800"/>
        <c:crosses val="autoZero"/>
        <c:auto val="1"/>
        <c:lblAlgn val="ctr"/>
        <c:lblOffset val="100"/>
        <c:tickLblSkip val="1"/>
        <c:tickMarkSkip val="1"/>
        <c:noMultiLvlLbl val="0"/>
      </c:catAx>
      <c:valAx>
        <c:axId val="82956800"/>
        <c:scaling>
          <c:orientation val="minMax"/>
        </c:scaling>
        <c:delete val="0"/>
        <c:axPos val="l"/>
        <c:majorGridlines>
          <c:spPr>
            <a:ln w="3171">
              <a:solidFill>
                <a:srgbClr val="000000"/>
              </a:solidFill>
              <a:prstDash val="solid"/>
            </a:ln>
          </c:spPr>
        </c:majorGridlines>
        <c:numFmt formatCode="0" sourceLinked="0"/>
        <c:majorTickMark val="out"/>
        <c:minorTickMark val="none"/>
        <c:tickLblPos val="nextTo"/>
        <c:spPr>
          <a:ln w="3171">
            <a:solidFill>
              <a:srgbClr val="000000"/>
            </a:solidFill>
            <a:prstDash val="solid"/>
          </a:ln>
        </c:spPr>
        <c:txPr>
          <a:bodyPr rot="0" vert="horz"/>
          <a:lstStyle/>
          <a:p>
            <a:pPr>
              <a:defRPr sz="699" b="0" i="0" u="none" strike="noStrike" baseline="0">
                <a:solidFill>
                  <a:srgbClr val="000000"/>
                </a:solidFill>
                <a:latin typeface="Times New Roman Cyr"/>
                <a:ea typeface="Times New Roman Cyr"/>
                <a:cs typeface="Times New Roman Cyr"/>
              </a:defRPr>
            </a:pPr>
            <a:endParaRPr lang="uk-UA"/>
          </a:p>
        </c:txPr>
        <c:crossAx val="142572544"/>
        <c:crosses val="autoZero"/>
        <c:crossBetween val="between"/>
        <c:majorUnit val="0.2"/>
      </c:valAx>
      <c:spPr>
        <a:noFill/>
        <a:ln w="25365">
          <a:noFill/>
        </a:ln>
      </c:spPr>
    </c:plotArea>
    <c:legend>
      <c:legendPos val="b"/>
      <c:overlay val="0"/>
      <c:spPr>
        <a:noFill/>
        <a:ln w="25365">
          <a:noFill/>
        </a:ln>
      </c:spPr>
      <c:txPr>
        <a:bodyPr/>
        <a:lstStyle/>
        <a:p>
          <a:pPr>
            <a:defRPr sz="734" b="0" i="0" u="none" strike="noStrike" baseline="0">
              <a:solidFill>
                <a:srgbClr val="000000"/>
              </a:solidFill>
              <a:latin typeface="Times New Roman Cyr"/>
              <a:ea typeface="Times New Roman Cyr"/>
              <a:cs typeface="Times New Roman Cyr"/>
            </a:defRPr>
          </a:pPr>
          <a:endParaRPr lang="uk-UA"/>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1"/>
      <c:hPercent val="83"/>
      <c:rotY val="19"/>
      <c:depthPercent val="100"/>
      <c:rAngAx val="1"/>
    </c:view3D>
    <c:floor>
      <c:thickness val="0"/>
      <c:spPr>
        <a:noFill/>
        <a:ln w="9525">
          <a:noFill/>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2686567164179105"/>
          <c:y val="0.24908424908424909"/>
          <c:w val="0.7425373134328358"/>
          <c:h val="0.46886446886446886"/>
        </c:manualLayout>
      </c:layout>
      <c:bar3DChart>
        <c:barDir val="col"/>
        <c:grouping val="stacked"/>
        <c:varyColors val="0"/>
        <c:ser>
          <c:idx val="1"/>
          <c:order val="0"/>
          <c:tx>
            <c:strRef>
              <c:f>Sheet1!$A$2</c:f>
              <c:strCache>
                <c:ptCount val="1"/>
                <c:pt idx="0">
                  <c:v>Продовольчі товари</c:v>
                </c:pt>
              </c:strCache>
            </c:strRef>
          </c:tx>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invertIfNegative val="0"/>
          <c:dPt>
            <c:idx val="1"/>
            <c:invertIfNegative val="0"/>
            <c:bubble3D val="0"/>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dPt>
          <c:dPt>
            <c:idx val="2"/>
            <c:invertIfNegative val="0"/>
            <c:bubble3D val="0"/>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dPt>
          <c:dPt>
            <c:idx val="3"/>
            <c:invertIfNegative val="0"/>
            <c:bubble3D val="0"/>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dPt>
          <c:dPt>
            <c:idx val="4"/>
            <c:invertIfNegative val="0"/>
            <c:bubble3D val="0"/>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dPt>
          <c:cat>
            <c:numRef>
              <c:f>Sheet1!$B$1:$G$1</c:f>
              <c:numCache>
                <c:formatCode>General</c:formatCode>
                <c:ptCount val="6"/>
                <c:pt idx="0">
                  <c:v>1995</c:v>
                </c:pt>
                <c:pt idx="1">
                  <c:v>1996</c:v>
                </c:pt>
                <c:pt idx="2">
                  <c:v>1997</c:v>
                </c:pt>
                <c:pt idx="3">
                  <c:v>1998</c:v>
                </c:pt>
                <c:pt idx="4">
                  <c:v>1999</c:v>
                </c:pt>
                <c:pt idx="5">
                  <c:v>2000</c:v>
                </c:pt>
              </c:numCache>
            </c:numRef>
          </c:cat>
          <c:val>
            <c:numRef>
              <c:f>Sheet1!$B$2:$G$2</c:f>
              <c:numCache>
                <c:formatCode>0%</c:formatCode>
                <c:ptCount val="6"/>
                <c:pt idx="0">
                  <c:v>0.63</c:v>
                </c:pt>
                <c:pt idx="1">
                  <c:v>0.67</c:v>
                </c:pt>
                <c:pt idx="2">
                  <c:v>0.64</c:v>
                </c:pt>
                <c:pt idx="3">
                  <c:v>0.59</c:v>
                </c:pt>
                <c:pt idx="4">
                  <c:v>0.54</c:v>
                </c:pt>
                <c:pt idx="5">
                  <c:v>0.52</c:v>
                </c:pt>
              </c:numCache>
            </c:numRef>
          </c:val>
        </c:ser>
        <c:ser>
          <c:idx val="2"/>
          <c:order val="1"/>
          <c:tx>
            <c:strRef>
              <c:f>Sheet1!$A$3</c:f>
              <c:strCache>
                <c:ptCount val="1"/>
                <c:pt idx="0">
                  <c:v>Непродовольчі товари</c:v>
                </c:pt>
              </c:strCache>
            </c:strRef>
          </c:tx>
          <c:spPr>
            <a:pattFill prst="pct5">
              <a:fgClr>
                <a:srgbClr xmlns:mc="http://schemas.openxmlformats.org/markup-compatibility/2006" xmlns:a14="http://schemas.microsoft.com/office/drawing/2010/main" val="FFFFCC" mc:Ignorable="a14" a14:legacySpreadsheetColorIndex="26"/>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invertIfNegative val="0"/>
          <c:dPt>
            <c:idx val="4"/>
            <c:invertIfNegative val="0"/>
            <c:bubble3D val="0"/>
          </c:dPt>
          <c:cat>
            <c:numRef>
              <c:f>Sheet1!$B$1:$G$1</c:f>
              <c:numCache>
                <c:formatCode>General</c:formatCode>
                <c:ptCount val="6"/>
                <c:pt idx="0">
                  <c:v>1995</c:v>
                </c:pt>
                <c:pt idx="1">
                  <c:v>1996</c:v>
                </c:pt>
                <c:pt idx="2">
                  <c:v>1997</c:v>
                </c:pt>
                <c:pt idx="3">
                  <c:v>1998</c:v>
                </c:pt>
                <c:pt idx="4">
                  <c:v>1999</c:v>
                </c:pt>
                <c:pt idx="5">
                  <c:v>2000</c:v>
                </c:pt>
              </c:numCache>
            </c:numRef>
          </c:cat>
          <c:val>
            <c:numRef>
              <c:f>Sheet1!$B$3:$G$3</c:f>
              <c:numCache>
                <c:formatCode>0%</c:formatCode>
                <c:ptCount val="6"/>
                <c:pt idx="0">
                  <c:v>0.37</c:v>
                </c:pt>
                <c:pt idx="1">
                  <c:v>0.33</c:v>
                </c:pt>
                <c:pt idx="2">
                  <c:v>0.36</c:v>
                </c:pt>
                <c:pt idx="3">
                  <c:v>0.41</c:v>
                </c:pt>
                <c:pt idx="4">
                  <c:v>0.46</c:v>
                </c:pt>
                <c:pt idx="5">
                  <c:v>0.48</c:v>
                </c:pt>
              </c:numCache>
            </c:numRef>
          </c:val>
        </c:ser>
        <c:dLbls>
          <c:showLegendKey val="0"/>
          <c:showVal val="0"/>
          <c:showCatName val="0"/>
          <c:showSerName val="0"/>
          <c:showPercent val="0"/>
          <c:showBubbleSize val="0"/>
        </c:dLbls>
        <c:gapWidth val="150"/>
        <c:gapDepth val="0"/>
        <c:shape val="box"/>
        <c:axId val="214184448"/>
        <c:axId val="139495104"/>
        <c:axId val="0"/>
      </c:bar3DChart>
      <c:catAx>
        <c:axId val="214184448"/>
        <c:scaling>
          <c:orientation val="minMax"/>
        </c:scaling>
        <c:delete val="0"/>
        <c:axPos val="b"/>
        <c:title>
          <c:tx>
            <c:rich>
              <a:bodyPr/>
              <a:lstStyle/>
              <a:p>
                <a:pPr>
                  <a:defRPr sz="574" b="1" i="0" u="none" strike="noStrike" baseline="0">
                    <a:solidFill>
                      <a:srgbClr val="000000"/>
                    </a:solidFill>
                    <a:latin typeface="Arial Cyr"/>
                    <a:ea typeface="Arial Cyr"/>
                    <a:cs typeface="Arial Cyr"/>
                  </a:defRPr>
                </a:pPr>
                <a:r>
                  <a:rPr lang="uk-UA"/>
                  <a:t>    </a:t>
                </a:r>
              </a:p>
            </c:rich>
          </c:tx>
          <c:layout>
            <c:manualLayout>
              <c:xMode val="edge"/>
              <c:yMode val="edge"/>
              <c:x val="0.48134328358208955"/>
              <c:y val="0.79487179487179482"/>
            </c:manualLayout>
          </c:layout>
          <c:overlay val="0"/>
          <c:spPr>
            <a:noFill/>
            <a:ln w="25365">
              <a:noFill/>
            </a:ln>
          </c:spPr>
        </c:title>
        <c:numFmt formatCode="General" sourceLinked="1"/>
        <c:majorTickMark val="out"/>
        <c:minorTickMark val="none"/>
        <c:tickLblPos val="low"/>
        <c:spPr>
          <a:ln w="3171">
            <a:solidFill>
              <a:srgbClr val="000000"/>
            </a:solidFill>
            <a:prstDash val="solid"/>
          </a:ln>
        </c:spPr>
        <c:txPr>
          <a:bodyPr rot="0" vert="horz"/>
          <a:lstStyle/>
          <a:p>
            <a:pPr>
              <a:defRPr sz="699" b="0" i="0" u="none" strike="noStrike" baseline="0">
                <a:solidFill>
                  <a:srgbClr val="000000"/>
                </a:solidFill>
                <a:latin typeface="Times New Roman Cyr"/>
                <a:ea typeface="Times New Roman Cyr"/>
                <a:cs typeface="Times New Roman Cyr"/>
              </a:defRPr>
            </a:pPr>
            <a:endParaRPr lang="uk-UA"/>
          </a:p>
        </c:txPr>
        <c:crossAx val="139495104"/>
        <c:crosses val="autoZero"/>
        <c:auto val="1"/>
        <c:lblAlgn val="ctr"/>
        <c:lblOffset val="100"/>
        <c:tickLblSkip val="1"/>
        <c:tickMarkSkip val="1"/>
        <c:noMultiLvlLbl val="0"/>
      </c:catAx>
      <c:valAx>
        <c:axId val="139495104"/>
        <c:scaling>
          <c:orientation val="minMax"/>
        </c:scaling>
        <c:delete val="0"/>
        <c:axPos val="l"/>
        <c:majorGridlines>
          <c:spPr>
            <a:ln w="3171">
              <a:solidFill>
                <a:srgbClr val="000000"/>
              </a:solidFill>
              <a:prstDash val="solid"/>
            </a:ln>
          </c:spPr>
        </c:majorGridlines>
        <c:numFmt formatCode="0" sourceLinked="0"/>
        <c:majorTickMark val="out"/>
        <c:minorTickMark val="none"/>
        <c:tickLblPos val="nextTo"/>
        <c:spPr>
          <a:ln w="3171">
            <a:solidFill>
              <a:srgbClr val="000000"/>
            </a:solidFill>
            <a:prstDash val="solid"/>
          </a:ln>
        </c:spPr>
        <c:txPr>
          <a:bodyPr rot="0" vert="horz"/>
          <a:lstStyle/>
          <a:p>
            <a:pPr>
              <a:defRPr sz="699" b="0" i="0" u="none" strike="noStrike" baseline="0">
                <a:solidFill>
                  <a:srgbClr val="000000"/>
                </a:solidFill>
                <a:latin typeface="Times New Roman Cyr"/>
                <a:ea typeface="Times New Roman Cyr"/>
                <a:cs typeface="Times New Roman Cyr"/>
              </a:defRPr>
            </a:pPr>
            <a:endParaRPr lang="uk-UA"/>
          </a:p>
        </c:txPr>
        <c:crossAx val="214184448"/>
        <c:crosses val="autoZero"/>
        <c:crossBetween val="between"/>
        <c:majorUnit val="0.2"/>
      </c:valAx>
      <c:spPr>
        <a:noFill/>
        <a:ln w="25365">
          <a:noFill/>
        </a:ln>
      </c:spPr>
    </c:plotArea>
    <c:legend>
      <c:legendPos val="b"/>
      <c:overlay val="0"/>
      <c:spPr>
        <a:noFill/>
        <a:ln w="25365">
          <a:noFill/>
        </a:ln>
      </c:spPr>
      <c:txPr>
        <a:bodyPr/>
        <a:lstStyle/>
        <a:p>
          <a:pPr>
            <a:defRPr sz="734" b="0" i="0" u="none" strike="noStrike" baseline="0">
              <a:solidFill>
                <a:srgbClr val="000000"/>
              </a:solidFill>
              <a:latin typeface="Times New Roman Cyr"/>
              <a:ea typeface="Times New Roman Cyr"/>
              <a:cs typeface="Times New Roman Cyr"/>
            </a:defRPr>
          </a:pPr>
          <a:endParaRPr lang="uk-UA"/>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Динаміка сейсмічних подій, Чернівці,</a:t>
            </a:r>
            <a:r>
              <a:rPr lang="ru-RU" sz="1400" baseline="0"/>
              <a:t> </a:t>
            </a:r>
            <a:r>
              <a:rPr lang="uk-UA" sz="1400" baseline="0"/>
              <a:t>2021</a:t>
            </a:r>
            <a:r>
              <a:rPr lang="ru-RU" sz="1400" baseline="0"/>
              <a:t> р.</a:t>
            </a:r>
            <a:endParaRPr lang="ru-RU" sz="1400"/>
          </a:p>
        </c:rich>
      </c:tx>
      <c:layout>
        <c:manualLayout>
          <c:xMode val="edge"/>
          <c:yMode val="edge"/>
          <c:x val="0.16126645720173508"/>
          <c:y val="2.1333400203955397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50820992368005"/>
          <c:y val="0.14933333333333348"/>
          <c:w val="0.71882361286715213"/>
          <c:h val="0.59665777777777751"/>
        </c:manualLayout>
      </c:layout>
      <c:bar3DChart>
        <c:barDir val="col"/>
        <c:grouping val="clustered"/>
        <c:varyColors val="0"/>
        <c:ser>
          <c:idx val="0"/>
          <c:order val="0"/>
          <c:tx>
            <c:strRef>
              <c:f>Лист1!$B$1</c:f>
              <c:strCache>
                <c:ptCount val="1"/>
                <c:pt idx="0">
                  <c:v>Сейсмічні події</c:v>
                </c:pt>
              </c:strCache>
            </c:strRef>
          </c:tx>
          <c:invertIfNegative val="0"/>
          <c:dLbls>
            <c:txPr>
              <a:bodyPr/>
              <a:lstStyle/>
              <a:p>
                <a:pPr>
                  <a:defRPr b="1"/>
                </a:pPr>
                <a:endParaRPr lang="uk-UA"/>
              </a:p>
            </c:txPr>
            <c:showLegendKey val="0"/>
            <c:showVal val="1"/>
            <c:showCatName val="0"/>
            <c:showSerName val="0"/>
            <c:showPercent val="0"/>
            <c:showBubbleSize val="0"/>
            <c:showLeaderLines val="0"/>
          </c:dLbls>
          <c:cat>
            <c:strRef>
              <c:f>Лист1!$A$2:$A$13</c:f>
              <c:strCache>
                <c:ptCount val="12"/>
                <c:pt idx="0">
                  <c:v>01 2021</c:v>
                </c:pt>
                <c:pt idx="1">
                  <c:v>02 2021</c:v>
                </c:pt>
                <c:pt idx="2">
                  <c:v>03 2021</c:v>
                </c:pt>
                <c:pt idx="3">
                  <c:v>04 2021</c:v>
                </c:pt>
                <c:pt idx="4">
                  <c:v>05 2021</c:v>
                </c:pt>
                <c:pt idx="5">
                  <c:v>06 2021</c:v>
                </c:pt>
                <c:pt idx="6">
                  <c:v>07 2021</c:v>
                </c:pt>
                <c:pt idx="7">
                  <c:v>08 2021</c:v>
                </c:pt>
                <c:pt idx="8">
                  <c:v>09 2021</c:v>
                </c:pt>
                <c:pt idx="9">
                  <c:v>10 2021</c:v>
                </c:pt>
                <c:pt idx="10">
                  <c:v>11 2021</c:v>
                </c:pt>
                <c:pt idx="11">
                  <c:v>12 2021</c:v>
                </c:pt>
              </c:strCache>
            </c:strRef>
          </c:cat>
          <c:val>
            <c:numRef>
              <c:f>Лист1!$B$2:$B$13</c:f>
              <c:numCache>
                <c:formatCode>#,##0;\(#,##0\)</c:formatCode>
                <c:ptCount val="12"/>
                <c:pt idx="0">
                  <c:v>368</c:v>
                </c:pt>
                <c:pt idx="1">
                  <c:v>205</c:v>
                </c:pt>
                <c:pt idx="2">
                  <c:v>298</c:v>
                </c:pt>
                <c:pt idx="3">
                  <c:v>348</c:v>
                </c:pt>
                <c:pt idx="4">
                  <c:v>349</c:v>
                </c:pt>
                <c:pt idx="5">
                  <c:v>208</c:v>
                </c:pt>
                <c:pt idx="6">
                  <c:v>166</c:v>
                </c:pt>
                <c:pt idx="7">
                  <c:v>189</c:v>
                </c:pt>
                <c:pt idx="8">
                  <c:v>85</c:v>
                </c:pt>
                <c:pt idx="9">
                  <c:v>345</c:v>
                </c:pt>
                <c:pt idx="10">
                  <c:v>337</c:v>
                </c:pt>
                <c:pt idx="11">
                  <c:v>293</c:v>
                </c:pt>
              </c:numCache>
            </c:numRef>
          </c:val>
        </c:ser>
        <c:ser>
          <c:idx val="1"/>
          <c:order val="1"/>
          <c:tx>
            <c:strRef>
              <c:f>Лист1!$C$1</c:f>
              <c:strCache>
                <c:ptCount val="1"/>
                <c:pt idx="0">
                  <c:v>Землетруси</c:v>
                </c:pt>
              </c:strCache>
            </c:strRef>
          </c:tx>
          <c:invertIfNegative val="0"/>
          <c:dLbls>
            <c:dLbl>
              <c:idx val="0"/>
              <c:layout>
                <c:manualLayout>
                  <c:x val="1.4838367779544235E-2"/>
                  <c:y val="-3.5555555555555596E-3"/>
                </c:manualLayout>
              </c:layout>
              <c:showLegendKey val="0"/>
              <c:showVal val="1"/>
              <c:showCatName val="0"/>
              <c:showSerName val="0"/>
              <c:showPercent val="0"/>
              <c:showBubbleSize val="0"/>
            </c:dLbl>
            <c:dLbl>
              <c:idx val="1"/>
              <c:layout>
                <c:manualLayout>
                  <c:x val="1.2718600953895062E-2"/>
                  <c:y val="-1.0666666666666677E-2"/>
                </c:manualLayout>
              </c:layout>
              <c:showLegendKey val="0"/>
              <c:showVal val="1"/>
              <c:showCatName val="0"/>
              <c:showSerName val="0"/>
              <c:showPercent val="0"/>
              <c:showBubbleSize val="0"/>
            </c:dLbl>
            <c:dLbl>
              <c:idx val="2"/>
              <c:layout>
                <c:manualLayout>
                  <c:x val="1.2718600953895062E-2"/>
                  <c:y val="0"/>
                </c:manualLayout>
              </c:layout>
              <c:showLegendKey val="0"/>
              <c:showVal val="1"/>
              <c:showCatName val="0"/>
              <c:showSerName val="0"/>
              <c:showPercent val="0"/>
              <c:showBubbleSize val="0"/>
            </c:dLbl>
            <c:dLbl>
              <c:idx val="3"/>
              <c:layout>
                <c:manualLayout>
                  <c:x val="1.2718600953895022E-2"/>
                  <c:y val="0"/>
                </c:manualLayout>
              </c:layout>
              <c:showLegendKey val="0"/>
              <c:showVal val="1"/>
              <c:showCatName val="0"/>
              <c:showSerName val="0"/>
              <c:showPercent val="0"/>
              <c:showBubbleSize val="0"/>
            </c:dLbl>
            <c:dLbl>
              <c:idx val="4"/>
              <c:layout>
                <c:manualLayout>
                  <c:x val="1.2718600953895062E-2"/>
                  <c:y val="0"/>
                </c:manualLayout>
              </c:layout>
              <c:showLegendKey val="0"/>
              <c:showVal val="1"/>
              <c:showCatName val="0"/>
              <c:showSerName val="0"/>
              <c:showPercent val="0"/>
              <c:showBubbleSize val="0"/>
            </c:dLbl>
            <c:dLbl>
              <c:idx val="5"/>
              <c:layout>
                <c:manualLayout>
                  <c:x val="6.3593004769475405E-3"/>
                  <c:y val="0"/>
                </c:manualLayout>
              </c:layout>
              <c:showLegendKey val="0"/>
              <c:showVal val="1"/>
              <c:showCatName val="0"/>
              <c:showSerName val="0"/>
              <c:showPercent val="0"/>
              <c:showBubbleSize val="0"/>
            </c:dLbl>
            <c:dLbl>
              <c:idx val="6"/>
              <c:layout>
                <c:manualLayout>
                  <c:x val="8.479067302596727E-3"/>
                  <c:y val="0"/>
                </c:manualLayout>
              </c:layout>
              <c:showLegendKey val="0"/>
              <c:showVal val="1"/>
              <c:showCatName val="0"/>
              <c:showSerName val="0"/>
              <c:showPercent val="0"/>
              <c:showBubbleSize val="0"/>
            </c:dLbl>
            <c:dLbl>
              <c:idx val="7"/>
              <c:layout>
                <c:manualLayout>
                  <c:x val="1.0598834128245815E-2"/>
                  <c:y val="0"/>
                </c:manualLayout>
              </c:layout>
              <c:showLegendKey val="0"/>
              <c:showVal val="1"/>
              <c:showCatName val="0"/>
              <c:showSerName val="0"/>
              <c:showPercent val="0"/>
              <c:showBubbleSize val="0"/>
            </c:dLbl>
            <c:dLbl>
              <c:idx val="8"/>
              <c:layout>
                <c:manualLayout>
                  <c:x val="1.0598834128245815E-2"/>
                  <c:y val="0"/>
                </c:manualLayout>
              </c:layout>
              <c:showLegendKey val="0"/>
              <c:showVal val="1"/>
              <c:showCatName val="0"/>
              <c:showSerName val="0"/>
              <c:showPercent val="0"/>
              <c:showBubbleSize val="0"/>
            </c:dLbl>
            <c:dLbl>
              <c:idx val="9"/>
              <c:layout>
                <c:manualLayout>
                  <c:x val="1.0598834128245893E-2"/>
                  <c:y val="0"/>
                </c:manualLayout>
              </c:layout>
              <c:showLegendKey val="0"/>
              <c:showVal val="1"/>
              <c:showCatName val="0"/>
              <c:showSerName val="0"/>
              <c:showPercent val="0"/>
              <c:showBubbleSize val="0"/>
            </c:dLbl>
            <c:dLbl>
              <c:idx val="10"/>
              <c:layout>
                <c:manualLayout>
                  <c:x val="8.479067302596727E-3"/>
                  <c:y val="0"/>
                </c:manualLayout>
              </c:layout>
              <c:showLegendKey val="0"/>
              <c:showVal val="1"/>
              <c:showCatName val="0"/>
              <c:showSerName val="0"/>
              <c:showPercent val="0"/>
              <c:showBubbleSize val="0"/>
            </c:dLbl>
            <c:dLbl>
              <c:idx val="11"/>
              <c:layout>
                <c:manualLayout>
                  <c:x val="1.2718600953895062E-2"/>
                  <c:y val="0"/>
                </c:manualLayout>
              </c:layout>
              <c:showLegendKey val="0"/>
              <c:showVal val="1"/>
              <c:showCatName val="0"/>
              <c:showSerName val="0"/>
              <c:showPercent val="0"/>
              <c:showBubbleSize val="0"/>
            </c:dLbl>
            <c:txPr>
              <a:bodyPr rot="-5400000" vert="horz" anchor="b" anchorCtr="1"/>
              <a:lstStyle/>
              <a:p>
                <a:pPr>
                  <a:defRPr b="1"/>
                </a:pPr>
                <a:endParaRPr lang="uk-UA"/>
              </a:p>
            </c:txPr>
            <c:showLegendKey val="0"/>
            <c:showVal val="1"/>
            <c:showCatName val="0"/>
            <c:showSerName val="0"/>
            <c:showPercent val="0"/>
            <c:showBubbleSize val="0"/>
            <c:showLeaderLines val="0"/>
          </c:dLbls>
          <c:cat>
            <c:strRef>
              <c:f>Лист1!$A$2:$A$13</c:f>
              <c:strCache>
                <c:ptCount val="12"/>
                <c:pt idx="0">
                  <c:v>01 2021</c:v>
                </c:pt>
                <c:pt idx="1">
                  <c:v>02 2021</c:v>
                </c:pt>
                <c:pt idx="2">
                  <c:v>03 2021</c:v>
                </c:pt>
                <c:pt idx="3">
                  <c:v>04 2021</c:v>
                </c:pt>
                <c:pt idx="4">
                  <c:v>05 2021</c:v>
                </c:pt>
                <c:pt idx="5">
                  <c:v>06 2021</c:v>
                </c:pt>
                <c:pt idx="6">
                  <c:v>07 2021</c:v>
                </c:pt>
                <c:pt idx="7">
                  <c:v>08 2021</c:v>
                </c:pt>
                <c:pt idx="8">
                  <c:v>09 2021</c:v>
                </c:pt>
                <c:pt idx="9">
                  <c:v>10 2021</c:v>
                </c:pt>
                <c:pt idx="10">
                  <c:v>11 2021</c:v>
                </c:pt>
                <c:pt idx="11">
                  <c:v>12 2021</c:v>
                </c:pt>
              </c:strCache>
            </c:strRef>
          </c:cat>
          <c:val>
            <c:numRef>
              <c:f>Лист1!$C$2:$C$13</c:f>
              <c:numCache>
                <c:formatCode>General</c:formatCode>
                <c:ptCount val="12"/>
                <c:pt idx="0">
                  <c:v>34</c:v>
                </c:pt>
                <c:pt idx="1">
                  <c:v>55</c:v>
                </c:pt>
                <c:pt idx="2">
                  <c:v>60</c:v>
                </c:pt>
                <c:pt idx="3">
                  <c:v>41</c:v>
                </c:pt>
                <c:pt idx="4">
                  <c:v>32</c:v>
                </c:pt>
                <c:pt idx="5">
                  <c:v>31</c:v>
                </c:pt>
                <c:pt idx="6">
                  <c:v>35</c:v>
                </c:pt>
                <c:pt idx="7">
                  <c:v>52</c:v>
                </c:pt>
                <c:pt idx="8">
                  <c:v>11</c:v>
                </c:pt>
                <c:pt idx="9">
                  <c:v>33</c:v>
                </c:pt>
                <c:pt idx="10">
                  <c:v>42</c:v>
                </c:pt>
                <c:pt idx="11">
                  <c:v>31</c:v>
                </c:pt>
              </c:numCache>
            </c:numRef>
          </c:val>
        </c:ser>
        <c:dLbls>
          <c:showLegendKey val="0"/>
          <c:showVal val="0"/>
          <c:showCatName val="0"/>
          <c:showSerName val="0"/>
          <c:showPercent val="0"/>
          <c:showBubbleSize val="0"/>
        </c:dLbls>
        <c:gapWidth val="150"/>
        <c:shape val="box"/>
        <c:axId val="152822272"/>
        <c:axId val="82956224"/>
        <c:axId val="0"/>
      </c:bar3DChart>
      <c:catAx>
        <c:axId val="152822272"/>
        <c:scaling>
          <c:orientation val="minMax"/>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uk-UA"/>
                  <a:t>Місяць, рік</a:t>
                </a:r>
              </a:p>
            </c:rich>
          </c:tx>
          <c:layout>
            <c:manualLayout>
              <c:xMode val="edge"/>
              <c:yMode val="edge"/>
              <c:x val="0.37720071743859157"/>
              <c:y val="0.85114499222629014"/>
            </c:manualLayout>
          </c:layout>
          <c:overlay val="0"/>
        </c:title>
        <c:numFmt formatCode="@" sourceLinked="1"/>
        <c:majorTickMark val="out"/>
        <c:minorTickMark val="none"/>
        <c:tickLblPos val="nextTo"/>
        <c:txPr>
          <a:bodyPr/>
          <a:lstStyle/>
          <a:p>
            <a:pPr>
              <a:defRPr b="1"/>
            </a:pPr>
            <a:endParaRPr lang="uk-UA"/>
          </a:p>
        </c:txPr>
        <c:crossAx val="82956224"/>
        <c:crosses val="autoZero"/>
        <c:auto val="1"/>
        <c:lblAlgn val="ctr"/>
        <c:lblOffset val="100"/>
        <c:noMultiLvlLbl val="0"/>
      </c:catAx>
      <c:valAx>
        <c:axId val="82956224"/>
        <c:scaling>
          <c:orientation val="minMax"/>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uk-UA"/>
                  <a:t>Кількість сейсмічних подій</a:t>
                </a:r>
              </a:p>
            </c:rich>
          </c:tx>
          <c:layout>
            <c:manualLayout>
              <c:xMode val="edge"/>
              <c:yMode val="edge"/>
              <c:x val="1.8584203630442803E-2"/>
              <c:y val="0.21688884430847419"/>
            </c:manualLayout>
          </c:layout>
          <c:overlay val="0"/>
        </c:title>
        <c:numFmt formatCode="#,##0;\(#,##0\)" sourceLinked="1"/>
        <c:majorTickMark val="out"/>
        <c:minorTickMark val="none"/>
        <c:tickLblPos val="nextTo"/>
        <c:txPr>
          <a:bodyPr/>
          <a:lstStyle/>
          <a:p>
            <a:pPr>
              <a:defRPr b="1"/>
            </a:pPr>
            <a:endParaRPr lang="uk-UA"/>
          </a:p>
        </c:txPr>
        <c:crossAx val="152822272"/>
        <c:crosses val="autoZero"/>
        <c:crossBetween val="between"/>
      </c:valAx>
      <c:spPr>
        <a:noFill/>
        <a:ln w="25392">
          <a:noFill/>
        </a:ln>
      </c:spPr>
    </c:plotArea>
    <c:legend>
      <c:legendPos val="r"/>
      <c:layout>
        <c:manualLayout>
          <c:xMode val="edge"/>
          <c:yMode val="edge"/>
          <c:x val="0.84178596415351159"/>
          <c:y val="0.36146045438587693"/>
          <c:w val="0.14549552872934501"/>
          <c:h val="0.30907869000451382"/>
        </c:manualLayout>
      </c:layout>
      <c:overlay val="0"/>
    </c:legend>
    <c:plotVisOnly val="1"/>
    <c:dispBlanksAs val="gap"/>
    <c:showDLblsOverMax val="0"/>
  </c:chart>
  <c:spPr>
    <a:noFill/>
  </c:spPr>
  <c:txPr>
    <a:bodyPr/>
    <a:lstStyle/>
    <a:p>
      <a:pPr>
        <a:defRPr>
          <a:latin typeface="Times New Roman" pitchFamily="18" charset="0"/>
          <a:cs typeface="Times New Roman" pitchFamily="18" charset="0"/>
        </a:defRPr>
      </a:pPr>
      <a:endParaRPr lang="uk-UA"/>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0.1885</cdr:x>
      <cdr:y>0.161</cdr:y>
    </cdr:from>
    <cdr:to>
      <cdr:x>0.26325</cdr:x>
      <cdr:y>0.227</cdr:y>
    </cdr:to>
    <cdr:sp macro="" textlink="">
      <cdr:nvSpPr>
        <cdr:cNvPr id="1026" name="Text Box 2"/>
        <cdr:cNvSpPr txBox="1">
          <a:spLocks xmlns:a="http://schemas.openxmlformats.org/drawingml/2006/main" noChangeArrowheads="1"/>
        </cdr:cNvSpPr>
      </cdr:nvSpPr>
      <cdr:spPr bwMode="auto">
        <a:xfrm xmlns:a="http://schemas.openxmlformats.org/drawingml/2006/main">
          <a:off x="481184" y="418652"/>
          <a:ext cx="190814" cy="17162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37</a:t>
          </a:r>
        </a:p>
      </cdr:txBody>
    </cdr:sp>
  </cdr:relSizeAnchor>
  <cdr:relSizeAnchor xmlns:cdr="http://schemas.openxmlformats.org/drawingml/2006/chartDrawing">
    <cdr:from>
      <cdr:x>0.29875</cdr:x>
      <cdr:y>0.16125</cdr:y>
    </cdr:from>
    <cdr:to>
      <cdr:x>0.351</cdr:x>
      <cdr:y>0.21625</cdr:y>
    </cdr:to>
    <cdr:sp macro="" textlink="">
      <cdr:nvSpPr>
        <cdr:cNvPr id="1027" name="Text Box 3"/>
        <cdr:cNvSpPr txBox="1">
          <a:spLocks xmlns:a="http://schemas.openxmlformats.org/drawingml/2006/main" noChangeArrowheads="1"/>
        </cdr:cNvSpPr>
      </cdr:nvSpPr>
      <cdr:spPr bwMode="auto">
        <a:xfrm xmlns:a="http://schemas.openxmlformats.org/drawingml/2006/main">
          <a:off x="762619" y="419302"/>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33</a:t>
          </a:r>
        </a:p>
      </cdr:txBody>
    </cdr:sp>
  </cdr:relSizeAnchor>
  <cdr:relSizeAnchor xmlns:cdr="http://schemas.openxmlformats.org/drawingml/2006/chartDrawing">
    <cdr:from>
      <cdr:x>0.407</cdr:x>
      <cdr:y>0.16125</cdr:y>
    </cdr:from>
    <cdr:to>
      <cdr:x>0.45925</cdr:x>
      <cdr:y>0.21625</cdr:y>
    </cdr:to>
    <cdr:sp macro="" textlink="">
      <cdr:nvSpPr>
        <cdr:cNvPr id="1028" name="Text Box 4"/>
        <cdr:cNvSpPr txBox="1">
          <a:spLocks xmlns:a="http://schemas.openxmlformats.org/drawingml/2006/main" noChangeArrowheads="1"/>
        </cdr:cNvSpPr>
      </cdr:nvSpPr>
      <cdr:spPr bwMode="auto">
        <a:xfrm xmlns:a="http://schemas.openxmlformats.org/drawingml/2006/main">
          <a:off x="1038949" y="419302"/>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36</a:t>
          </a:r>
        </a:p>
      </cdr:txBody>
    </cdr:sp>
  </cdr:relSizeAnchor>
  <cdr:relSizeAnchor xmlns:cdr="http://schemas.openxmlformats.org/drawingml/2006/chartDrawing">
    <cdr:from>
      <cdr:x>0.519</cdr:x>
      <cdr:y>0.1575</cdr:y>
    </cdr:from>
    <cdr:to>
      <cdr:x>0.57125</cdr:x>
      <cdr:y>0.2125</cdr:y>
    </cdr:to>
    <cdr:sp macro="" textlink="">
      <cdr:nvSpPr>
        <cdr:cNvPr id="1029" name="Text Box 5"/>
        <cdr:cNvSpPr txBox="1">
          <a:spLocks xmlns:a="http://schemas.openxmlformats.org/drawingml/2006/main" noChangeArrowheads="1"/>
        </cdr:cNvSpPr>
      </cdr:nvSpPr>
      <cdr:spPr bwMode="auto">
        <a:xfrm xmlns:a="http://schemas.openxmlformats.org/drawingml/2006/main">
          <a:off x="1324851" y="409551"/>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41</a:t>
          </a:r>
        </a:p>
      </cdr:txBody>
    </cdr:sp>
  </cdr:relSizeAnchor>
  <cdr:relSizeAnchor xmlns:cdr="http://schemas.openxmlformats.org/drawingml/2006/chartDrawing">
    <cdr:from>
      <cdr:x>0.62</cdr:x>
      <cdr:y>0.15575</cdr:y>
    </cdr:from>
    <cdr:to>
      <cdr:x>0.71325</cdr:x>
      <cdr:y>0.24375</cdr:y>
    </cdr:to>
    <cdr:sp macro="" textlink="">
      <cdr:nvSpPr>
        <cdr:cNvPr id="1030" name="Text Box 6"/>
        <cdr:cNvSpPr txBox="1">
          <a:spLocks xmlns:a="http://schemas.openxmlformats.org/drawingml/2006/main" noChangeArrowheads="1"/>
        </cdr:cNvSpPr>
      </cdr:nvSpPr>
      <cdr:spPr bwMode="auto">
        <a:xfrm xmlns:a="http://schemas.openxmlformats.org/drawingml/2006/main">
          <a:off x="1582674" y="405001"/>
          <a:ext cx="238039" cy="22882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46</a:t>
          </a:r>
        </a:p>
      </cdr:txBody>
    </cdr:sp>
  </cdr:relSizeAnchor>
  <cdr:relSizeAnchor xmlns:cdr="http://schemas.openxmlformats.org/drawingml/2006/chartDrawing">
    <cdr:from>
      <cdr:x>0.20575</cdr:x>
      <cdr:y>0.3955</cdr:y>
    </cdr:from>
    <cdr:to>
      <cdr:x>0.258</cdr:x>
      <cdr:y>0.4505</cdr:y>
    </cdr:to>
    <cdr:sp macro="" textlink="">
      <cdr:nvSpPr>
        <cdr:cNvPr id="1031" name="Text Box 7"/>
        <cdr:cNvSpPr txBox="1">
          <a:spLocks xmlns:a="http://schemas.openxmlformats.org/drawingml/2006/main" noChangeArrowheads="1"/>
        </cdr:cNvSpPr>
      </cdr:nvSpPr>
      <cdr:spPr bwMode="auto">
        <a:xfrm xmlns:a="http://schemas.openxmlformats.org/drawingml/2006/main">
          <a:off x="525218" y="1028429"/>
          <a:ext cx="133379" cy="14301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63</a:t>
          </a:r>
        </a:p>
      </cdr:txBody>
    </cdr:sp>
  </cdr:relSizeAnchor>
  <cdr:relSizeAnchor xmlns:cdr="http://schemas.openxmlformats.org/drawingml/2006/chartDrawing">
    <cdr:from>
      <cdr:x>0.30125</cdr:x>
      <cdr:y>0.398</cdr:y>
    </cdr:from>
    <cdr:to>
      <cdr:x>0.376</cdr:x>
      <cdr:y>0.4675</cdr:y>
    </cdr:to>
    <cdr:sp macro="" textlink="">
      <cdr:nvSpPr>
        <cdr:cNvPr id="1032" name="Text Box 8"/>
        <cdr:cNvSpPr txBox="1">
          <a:spLocks xmlns:a="http://schemas.openxmlformats.org/drawingml/2006/main" noChangeArrowheads="1"/>
        </cdr:cNvSpPr>
      </cdr:nvSpPr>
      <cdr:spPr bwMode="auto">
        <a:xfrm xmlns:a="http://schemas.openxmlformats.org/drawingml/2006/main">
          <a:off x="769001" y="1034929"/>
          <a:ext cx="190814" cy="180723"/>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67</a:t>
          </a:r>
        </a:p>
      </cdr:txBody>
    </cdr:sp>
  </cdr:relSizeAnchor>
  <cdr:relSizeAnchor xmlns:cdr="http://schemas.openxmlformats.org/drawingml/2006/chartDrawing">
    <cdr:from>
      <cdr:x>0.425</cdr:x>
      <cdr:y>0.3955</cdr:y>
    </cdr:from>
    <cdr:to>
      <cdr:x>0.47725</cdr:x>
      <cdr:y>0.4505</cdr:y>
    </cdr:to>
    <cdr:sp macro="" textlink="">
      <cdr:nvSpPr>
        <cdr:cNvPr id="1033" name="Text Box 9"/>
        <cdr:cNvSpPr txBox="1">
          <a:spLocks xmlns:a="http://schemas.openxmlformats.org/drawingml/2006/main" noChangeArrowheads="1"/>
        </cdr:cNvSpPr>
      </cdr:nvSpPr>
      <cdr:spPr bwMode="auto">
        <a:xfrm xmlns:a="http://schemas.openxmlformats.org/drawingml/2006/main">
          <a:off x="1084898" y="1028429"/>
          <a:ext cx="133378" cy="14301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64</a:t>
          </a:r>
        </a:p>
      </cdr:txBody>
    </cdr:sp>
  </cdr:relSizeAnchor>
  <cdr:relSizeAnchor xmlns:cdr="http://schemas.openxmlformats.org/drawingml/2006/chartDrawing">
    <cdr:from>
      <cdr:x>0.51675</cdr:x>
      <cdr:y>0.398</cdr:y>
    </cdr:from>
    <cdr:to>
      <cdr:x>0.595</cdr:x>
      <cdr:y>0.4675</cdr:y>
    </cdr:to>
    <cdr:sp macro="" textlink="">
      <cdr:nvSpPr>
        <cdr:cNvPr id="1034" name="Text Box 10"/>
        <cdr:cNvSpPr txBox="1">
          <a:spLocks xmlns:a="http://schemas.openxmlformats.org/drawingml/2006/main" noChangeArrowheads="1"/>
        </cdr:cNvSpPr>
      </cdr:nvSpPr>
      <cdr:spPr bwMode="auto">
        <a:xfrm xmlns:a="http://schemas.openxmlformats.org/drawingml/2006/main">
          <a:off x="1319108" y="1034929"/>
          <a:ext cx="199749" cy="180723"/>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59</a:t>
          </a:r>
        </a:p>
      </cdr:txBody>
    </cdr:sp>
  </cdr:relSizeAnchor>
  <cdr:relSizeAnchor xmlns:cdr="http://schemas.openxmlformats.org/drawingml/2006/chartDrawing">
    <cdr:from>
      <cdr:x>0.63425</cdr:x>
      <cdr:y>0.39925</cdr:y>
    </cdr:from>
    <cdr:to>
      <cdr:x>0.6865</cdr:x>
      <cdr:y>0.45425</cdr:y>
    </cdr:to>
    <cdr:sp macro="" textlink="">
      <cdr:nvSpPr>
        <cdr:cNvPr id="1035" name="Text Box 11"/>
        <cdr:cNvSpPr txBox="1">
          <a:spLocks xmlns:a="http://schemas.openxmlformats.org/drawingml/2006/main" noChangeArrowheads="1"/>
        </cdr:cNvSpPr>
      </cdr:nvSpPr>
      <cdr:spPr bwMode="auto">
        <a:xfrm xmlns:a="http://schemas.openxmlformats.org/drawingml/2006/main">
          <a:off x="1619050" y="1038180"/>
          <a:ext cx="133379" cy="1430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54</a:t>
          </a:r>
        </a:p>
      </cdr:txBody>
    </cdr:sp>
  </cdr:relSizeAnchor>
  <cdr:relSizeAnchor xmlns:cdr="http://schemas.openxmlformats.org/drawingml/2006/chartDrawing">
    <cdr:from>
      <cdr:x>0</cdr:x>
      <cdr:y>0</cdr:y>
    </cdr:from>
    <cdr:to>
      <cdr:x>1</cdr:x>
      <cdr:y>0.14275</cdr:y>
    </cdr:to>
    <cdr:sp macro="" textlink="">
      <cdr:nvSpPr>
        <cdr:cNvPr id="1036" name="Text Box 12"/>
        <cdr:cNvSpPr txBox="1">
          <a:spLocks xmlns:a="http://schemas.openxmlformats.org/drawingml/2006/main" noChangeArrowheads="1"/>
        </cdr:cNvSpPr>
      </cdr:nvSpPr>
      <cdr:spPr bwMode="auto">
        <a:xfrm xmlns:a="http://schemas.openxmlformats.org/drawingml/2006/main">
          <a:off x="32547" y="0"/>
          <a:ext cx="2733942" cy="3711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900" b="1" i="0" u="none" strike="noStrike" baseline="0">
              <a:solidFill>
                <a:srgbClr val="000000"/>
              </a:solidFill>
              <a:latin typeface="Times New Roman Cyr"/>
              <a:cs typeface="Times New Roman Cyr"/>
            </a:rPr>
            <a:t>Товарна структура роздрібного товарообороту,</a:t>
          </a:r>
        </a:p>
        <a:p xmlns:a="http://schemas.openxmlformats.org/drawingml/2006/main">
          <a:pPr algn="ctr" rtl="0">
            <a:defRPr sz="1000"/>
          </a:pPr>
          <a:r>
            <a:rPr lang="uk-UA" sz="900" b="1" i="0" u="none" strike="noStrike" baseline="0">
              <a:solidFill>
                <a:srgbClr val="000000"/>
              </a:solidFill>
              <a:latin typeface="Times New Roman Cyr"/>
              <a:cs typeface="Times New Roman Cyr"/>
            </a:rPr>
            <a:t>включаючи громадське харчування</a:t>
          </a:r>
          <a:endParaRPr lang="uk-UA" sz="800" b="1" i="0" u="none" strike="noStrike" baseline="0">
            <a:solidFill>
              <a:srgbClr val="000000"/>
            </a:solidFill>
            <a:latin typeface="Arial Cyr"/>
            <a:cs typeface="Arial Cyr"/>
          </a:endParaRPr>
        </a:p>
        <a:p xmlns:a="http://schemas.openxmlformats.org/drawingml/2006/main">
          <a:pPr algn="ctr" rtl="0">
            <a:defRPr sz="1000"/>
          </a:pPr>
          <a:endParaRPr lang="uk-UA" sz="800" b="1" i="0" u="none" strike="noStrike" baseline="0">
            <a:solidFill>
              <a:srgbClr val="000000"/>
            </a:solidFill>
            <a:latin typeface="Arial Cyr"/>
            <a:cs typeface="Arial Cyr"/>
          </a:endParaRPr>
        </a:p>
      </cdr:txBody>
    </cdr:sp>
  </cdr:relSizeAnchor>
  <cdr:relSizeAnchor xmlns:cdr="http://schemas.openxmlformats.org/drawingml/2006/chartDrawing">
    <cdr:from>
      <cdr:x>0.0935</cdr:x>
      <cdr:y>0.60825</cdr:y>
    </cdr:from>
    <cdr:to>
      <cdr:x>0.12325</cdr:x>
      <cdr:y>0.66325</cdr:y>
    </cdr:to>
    <cdr:sp macro="" textlink="">
      <cdr:nvSpPr>
        <cdr:cNvPr id="1037" name="Text Box 13"/>
        <cdr:cNvSpPr txBox="1">
          <a:spLocks xmlns:a="http://schemas.openxmlformats.org/drawingml/2006/main" noChangeArrowheads="1"/>
        </cdr:cNvSpPr>
      </cdr:nvSpPr>
      <cdr:spPr bwMode="auto">
        <a:xfrm xmlns:a="http://schemas.openxmlformats.org/drawingml/2006/main">
          <a:off x="238677" y="1581648"/>
          <a:ext cx="75943"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0</a:t>
          </a:r>
        </a:p>
      </cdr:txBody>
    </cdr:sp>
  </cdr:relSizeAnchor>
  <cdr:relSizeAnchor xmlns:cdr="http://schemas.openxmlformats.org/drawingml/2006/chartDrawing">
    <cdr:from>
      <cdr:x>0.071</cdr:x>
      <cdr:y>0.45775</cdr:y>
    </cdr:from>
    <cdr:to>
      <cdr:x>0.12325</cdr:x>
      <cdr:y>0.51275</cdr:y>
    </cdr:to>
    <cdr:sp macro="" textlink="">
      <cdr:nvSpPr>
        <cdr:cNvPr id="1038" name="Text Box 14"/>
        <cdr:cNvSpPr txBox="1">
          <a:spLocks xmlns:a="http://schemas.openxmlformats.org/drawingml/2006/main" noChangeArrowheads="1"/>
        </cdr:cNvSpPr>
      </cdr:nvSpPr>
      <cdr:spPr bwMode="auto">
        <a:xfrm xmlns:a="http://schemas.openxmlformats.org/drawingml/2006/main">
          <a:off x="181242" y="119029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20</a:t>
          </a:r>
        </a:p>
      </cdr:txBody>
    </cdr:sp>
  </cdr:relSizeAnchor>
  <cdr:relSizeAnchor xmlns:cdr="http://schemas.openxmlformats.org/drawingml/2006/chartDrawing">
    <cdr:from>
      <cdr:x>0.071</cdr:x>
      <cdr:y>0.33675</cdr:y>
    </cdr:from>
    <cdr:to>
      <cdr:x>0.12325</cdr:x>
      <cdr:y>0.39175</cdr:y>
    </cdr:to>
    <cdr:sp macro="" textlink="">
      <cdr:nvSpPr>
        <cdr:cNvPr id="1039" name="Text Box 15"/>
        <cdr:cNvSpPr txBox="1">
          <a:spLocks xmlns:a="http://schemas.openxmlformats.org/drawingml/2006/main" noChangeArrowheads="1"/>
        </cdr:cNvSpPr>
      </cdr:nvSpPr>
      <cdr:spPr bwMode="auto">
        <a:xfrm xmlns:a="http://schemas.openxmlformats.org/drawingml/2006/main">
          <a:off x="181242" y="87565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40</a:t>
          </a:r>
        </a:p>
      </cdr:txBody>
    </cdr:sp>
  </cdr:relSizeAnchor>
  <cdr:relSizeAnchor xmlns:cdr="http://schemas.openxmlformats.org/drawingml/2006/chartDrawing">
    <cdr:from>
      <cdr:x>0.071</cdr:x>
      <cdr:y>0.2125</cdr:y>
    </cdr:from>
    <cdr:to>
      <cdr:x>0.12325</cdr:x>
      <cdr:y>0.2675</cdr:y>
    </cdr:to>
    <cdr:sp macro="" textlink="">
      <cdr:nvSpPr>
        <cdr:cNvPr id="1040" name="Text Box 16"/>
        <cdr:cNvSpPr txBox="1">
          <a:spLocks xmlns:a="http://schemas.openxmlformats.org/drawingml/2006/main" noChangeArrowheads="1"/>
        </cdr:cNvSpPr>
      </cdr:nvSpPr>
      <cdr:spPr bwMode="auto">
        <a:xfrm xmlns:a="http://schemas.openxmlformats.org/drawingml/2006/main">
          <a:off x="181242" y="55256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60</a:t>
          </a:r>
        </a:p>
      </cdr:txBody>
    </cdr:sp>
  </cdr:relSizeAnchor>
  <cdr:relSizeAnchor xmlns:cdr="http://schemas.openxmlformats.org/drawingml/2006/chartDrawing">
    <cdr:from>
      <cdr:x>0.07825</cdr:x>
      <cdr:y>0.15025</cdr:y>
    </cdr:from>
    <cdr:to>
      <cdr:x>0.1305</cdr:x>
      <cdr:y>0.20525</cdr:y>
    </cdr:to>
    <cdr:sp macro="" textlink="">
      <cdr:nvSpPr>
        <cdr:cNvPr id="1041" name="Text Box 17"/>
        <cdr:cNvSpPr txBox="1">
          <a:spLocks xmlns:a="http://schemas.openxmlformats.org/drawingml/2006/main" noChangeArrowheads="1"/>
        </cdr:cNvSpPr>
      </cdr:nvSpPr>
      <cdr:spPr bwMode="auto">
        <a:xfrm xmlns:a="http://schemas.openxmlformats.org/drawingml/2006/main">
          <a:off x="199749" y="39069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80</a:t>
          </a:r>
        </a:p>
      </cdr:txBody>
    </cdr:sp>
  </cdr:relSizeAnchor>
  <cdr:relSizeAnchor xmlns:cdr="http://schemas.openxmlformats.org/drawingml/2006/chartDrawing">
    <cdr:from>
      <cdr:x>0.0635</cdr:x>
      <cdr:y>0.099</cdr:y>
    </cdr:from>
    <cdr:to>
      <cdr:x>0.13825</cdr:x>
      <cdr:y>0.154</cdr:y>
    </cdr:to>
    <cdr:sp macro="" textlink="">
      <cdr:nvSpPr>
        <cdr:cNvPr id="1042" name="Text Box 18"/>
        <cdr:cNvSpPr txBox="1">
          <a:spLocks xmlns:a="http://schemas.openxmlformats.org/drawingml/2006/main" noChangeArrowheads="1"/>
        </cdr:cNvSpPr>
      </cdr:nvSpPr>
      <cdr:spPr bwMode="auto">
        <a:xfrm xmlns:a="http://schemas.openxmlformats.org/drawingml/2006/main">
          <a:off x="162096" y="257432"/>
          <a:ext cx="190815"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100</a:t>
          </a:r>
        </a:p>
      </cdr:txBody>
    </cdr:sp>
  </cdr:relSizeAnchor>
  <cdr:relSizeAnchor xmlns:cdr="http://schemas.openxmlformats.org/drawingml/2006/chartDrawing">
    <cdr:from>
      <cdr:x>0.015</cdr:x>
      <cdr:y>0.1905</cdr:y>
    </cdr:from>
    <cdr:to>
      <cdr:x>0.0785</cdr:x>
      <cdr:y>0.337</cdr:y>
    </cdr:to>
    <cdr:sp macro="" textlink="">
      <cdr:nvSpPr>
        <cdr:cNvPr id="1043" name="Text Box 19"/>
        <cdr:cNvSpPr txBox="1">
          <a:spLocks xmlns:a="http://schemas.openxmlformats.org/drawingml/2006/main" noChangeArrowheads="1"/>
        </cdr:cNvSpPr>
      </cdr:nvSpPr>
      <cdr:spPr bwMode="auto">
        <a:xfrm xmlns:a="http://schemas.openxmlformats.org/drawingml/2006/main">
          <a:off x="38291" y="495362"/>
          <a:ext cx="162096" cy="3809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vert270"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відсотки</a:t>
          </a:r>
        </a:p>
      </cdr:txBody>
    </cdr:sp>
  </cdr:relSizeAnchor>
  <cdr:relSizeAnchor xmlns:cdr="http://schemas.openxmlformats.org/drawingml/2006/chartDrawing">
    <cdr:from>
      <cdr:x>0.72425</cdr:x>
      <cdr:y>0.16125</cdr:y>
    </cdr:from>
    <cdr:to>
      <cdr:x>0.7765</cdr:x>
      <cdr:y>0.21625</cdr:y>
    </cdr:to>
    <cdr:sp macro="" textlink="">
      <cdr:nvSpPr>
        <cdr:cNvPr id="1044" name="Text Box 20"/>
        <cdr:cNvSpPr txBox="1">
          <a:spLocks xmlns:a="http://schemas.openxmlformats.org/drawingml/2006/main" noChangeArrowheads="1"/>
        </cdr:cNvSpPr>
      </cdr:nvSpPr>
      <cdr:spPr bwMode="auto">
        <a:xfrm xmlns:a="http://schemas.openxmlformats.org/drawingml/2006/main">
          <a:off x="1848793" y="419302"/>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Arial Cyr"/>
              <a:cs typeface="Arial Cyr"/>
            </a:rPr>
            <a:t>48</a:t>
          </a:r>
        </a:p>
      </cdr:txBody>
    </cdr:sp>
  </cdr:relSizeAnchor>
  <cdr:relSizeAnchor xmlns:cdr="http://schemas.openxmlformats.org/drawingml/2006/chartDrawing">
    <cdr:from>
      <cdr:x>0.74225</cdr:x>
      <cdr:y>0.3955</cdr:y>
    </cdr:from>
    <cdr:to>
      <cdr:x>0.7945</cdr:x>
      <cdr:y>0.4505</cdr:y>
    </cdr:to>
    <cdr:sp macro="" textlink="">
      <cdr:nvSpPr>
        <cdr:cNvPr id="1045" name="Text Box 21"/>
        <cdr:cNvSpPr txBox="1">
          <a:spLocks xmlns:a="http://schemas.openxmlformats.org/drawingml/2006/main" noChangeArrowheads="1"/>
        </cdr:cNvSpPr>
      </cdr:nvSpPr>
      <cdr:spPr bwMode="auto">
        <a:xfrm xmlns:a="http://schemas.openxmlformats.org/drawingml/2006/main">
          <a:off x="1894742" y="1028429"/>
          <a:ext cx="133378" cy="14301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Arial Cyr"/>
              <a:cs typeface="Arial Cyr"/>
            </a:rPr>
            <a:t>52</a:t>
          </a:r>
        </a:p>
      </cdr:txBody>
    </cdr:sp>
  </cdr:relSizeAnchor>
</c:userShapes>
</file>

<file path=word/drawings/drawing10.xml><?xml version="1.0" encoding="utf-8"?>
<c:userShapes xmlns:c="http://schemas.openxmlformats.org/drawingml/2006/chart">
  <cdr:relSizeAnchor xmlns:cdr="http://schemas.openxmlformats.org/drawingml/2006/chartDrawing">
    <cdr:from>
      <cdr:x>0.1885</cdr:x>
      <cdr:y>0.161</cdr:y>
    </cdr:from>
    <cdr:to>
      <cdr:x>0.26325</cdr:x>
      <cdr:y>0.227</cdr:y>
    </cdr:to>
    <cdr:sp macro="" textlink="">
      <cdr:nvSpPr>
        <cdr:cNvPr id="1026" name="Text Box 2"/>
        <cdr:cNvSpPr txBox="1">
          <a:spLocks xmlns:a="http://schemas.openxmlformats.org/drawingml/2006/main" noChangeArrowheads="1"/>
        </cdr:cNvSpPr>
      </cdr:nvSpPr>
      <cdr:spPr bwMode="auto">
        <a:xfrm xmlns:a="http://schemas.openxmlformats.org/drawingml/2006/main">
          <a:off x="481184" y="418652"/>
          <a:ext cx="190814" cy="17162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37</a:t>
          </a:r>
        </a:p>
      </cdr:txBody>
    </cdr:sp>
  </cdr:relSizeAnchor>
  <cdr:relSizeAnchor xmlns:cdr="http://schemas.openxmlformats.org/drawingml/2006/chartDrawing">
    <cdr:from>
      <cdr:x>0.29875</cdr:x>
      <cdr:y>0.16125</cdr:y>
    </cdr:from>
    <cdr:to>
      <cdr:x>0.351</cdr:x>
      <cdr:y>0.21625</cdr:y>
    </cdr:to>
    <cdr:sp macro="" textlink="">
      <cdr:nvSpPr>
        <cdr:cNvPr id="1027" name="Text Box 3"/>
        <cdr:cNvSpPr txBox="1">
          <a:spLocks xmlns:a="http://schemas.openxmlformats.org/drawingml/2006/main" noChangeArrowheads="1"/>
        </cdr:cNvSpPr>
      </cdr:nvSpPr>
      <cdr:spPr bwMode="auto">
        <a:xfrm xmlns:a="http://schemas.openxmlformats.org/drawingml/2006/main">
          <a:off x="762619" y="419302"/>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33</a:t>
          </a:r>
        </a:p>
      </cdr:txBody>
    </cdr:sp>
  </cdr:relSizeAnchor>
  <cdr:relSizeAnchor xmlns:cdr="http://schemas.openxmlformats.org/drawingml/2006/chartDrawing">
    <cdr:from>
      <cdr:x>0.407</cdr:x>
      <cdr:y>0.16125</cdr:y>
    </cdr:from>
    <cdr:to>
      <cdr:x>0.45925</cdr:x>
      <cdr:y>0.21625</cdr:y>
    </cdr:to>
    <cdr:sp macro="" textlink="">
      <cdr:nvSpPr>
        <cdr:cNvPr id="1028" name="Text Box 4"/>
        <cdr:cNvSpPr txBox="1">
          <a:spLocks xmlns:a="http://schemas.openxmlformats.org/drawingml/2006/main" noChangeArrowheads="1"/>
        </cdr:cNvSpPr>
      </cdr:nvSpPr>
      <cdr:spPr bwMode="auto">
        <a:xfrm xmlns:a="http://schemas.openxmlformats.org/drawingml/2006/main">
          <a:off x="1038949" y="419302"/>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36</a:t>
          </a:r>
        </a:p>
      </cdr:txBody>
    </cdr:sp>
  </cdr:relSizeAnchor>
  <cdr:relSizeAnchor xmlns:cdr="http://schemas.openxmlformats.org/drawingml/2006/chartDrawing">
    <cdr:from>
      <cdr:x>0.519</cdr:x>
      <cdr:y>0.1575</cdr:y>
    </cdr:from>
    <cdr:to>
      <cdr:x>0.57125</cdr:x>
      <cdr:y>0.2125</cdr:y>
    </cdr:to>
    <cdr:sp macro="" textlink="">
      <cdr:nvSpPr>
        <cdr:cNvPr id="1029" name="Text Box 5"/>
        <cdr:cNvSpPr txBox="1">
          <a:spLocks xmlns:a="http://schemas.openxmlformats.org/drawingml/2006/main" noChangeArrowheads="1"/>
        </cdr:cNvSpPr>
      </cdr:nvSpPr>
      <cdr:spPr bwMode="auto">
        <a:xfrm xmlns:a="http://schemas.openxmlformats.org/drawingml/2006/main">
          <a:off x="1324851" y="409551"/>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41</a:t>
          </a:r>
        </a:p>
      </cdr:txBody>
    </cdr:sp>
  </cdr:relSizeAnchor>
  <cdr:relSizeAnchor xmlns:cdr="http://schemas.openxmlformats.org/drawingml/2006/chartDrawing">
    <cdr:from>
      <cdr:x>0.62</cdr:x>
      <cdr:y>0.15575</cdr:y>
    </cdr:from>
    <cdr:to>
      <cdr:x>0.71325</cdr:x>
      <cdr:y>0.24375</cdr:y>
    </cdr:to>
    <cdr:sp macro="" textlink="">
      <cdr:nvSpPr>
        <cdr:cNvPr id="1030" name="Text Box 6"/>
        <cdr:cNvSpPr txBox="1">
          <a:spLocks xmlns:a="http://schemas.openxmlformats.org/drawingml/2006/main" noChangeArrowheads="1"/>
        </cdr:cNvSpPr>
      </cdr:nvSpPr>
      <cdr:spPr bwMode="auto">
        <a:xfrm xmlns:a="http://schemas.openxmlformats.org/drawingml/2006/main">
          <a:off x="1582674" y="405001"/>
          <a:ext cx="238039" cy="22882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46</a:t>
          </a:r>
        </a:p>
      </cdr:txBody>
    </cdr:sp>
  </cdr:relSizeAnchor>
  <cdr:relSizeAnchor xmlns:cdr="http://schemas.openxmlformats.org/drawingml/2006/chartDrawing">
    <cdr:from>
      <cdr:x>0.20575</cdr:x>
      <cdr:y>0.3955</cdr:y>
    </cdr:from>
    <cdr:to>
      <cdr:x>0.258</cdr:x>
      <cdr:y>0.4505</cdr:y>
    </cdr:to>
    <cdr:sp macro="" textlink="">
      <cdr:nvSpPr>
        <cdr:cNvPr id="1031" name="Text Box 7"/>
        <cdr:cNvSpPr txBox="1">
          <a:spLocks xmlns:a="http://schemas.openxmlformats.org/drawingml/2006/main" noChangeArrowheads="1"/>
        </cdr:cNvSpPr>
      </cdr:nvSpPr>
      <cdr:spPr bwMode="auto">
        <a:xfrm xmlns:a="http://schemas.openxmlformats.org/drawingml/2006/main">
          <a:off x="525218" y="1028429"/>
          <a:ext cx="133379" cy="14301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63</a:t>
          </a:r>
        </a:p>
      </cdr:txBody>
    </cdr:sp>
  </cdr:relSizeAnchor>
  <cdr:relSizeAnchor xmlns:cdr="http://schemas.openxmlformats.org/drawingml/2006/chartDrawing">
    <cdr:from>
      <cdr:x>0.30125</cdr:x>
      <cdr:y>0.398</cdr:y>
    </cdr:from>
    <cdr:to>
      <cdr:x>0.376</cdr:x>
      <cdr:y>0.4675</cdr:y>
    </cdr:to>
    <cdr:sp macro="" textlink="">
      <cdr:nvSpPr>
        <cdr:cNvPr id="1032" name="Text Box 8"/>
        <cdr:cNvSpPr txBox="1">
          <a:spLocks xmlns:a="http://schemas.openxmlformats.org/drawingml/2006/main" noChangeArrowheads="1"/>
        </cdr:cNvSpPr>
      </cdr:nvSpPr>
      <cdr:spPr bwMode="auto">
        <a:xfrm xmlns:a="http://schemas.openxmlformats.org/drawingml/2006/main">
          <a:off x="769001" y="1034929"/>
          <a:ext cx="190814" cy="180723"/>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67</a:t>
          </a:r>
        </a:p>
      </cdr:txBody>
    </cdr:sp>
  </cdr:relSizeAnchor>
  <cdr:relSizeAnchor xmlns:cdr="http://schemas.openxmlformats.org/drawingml/2006/chartDrawing">
    <cdr:from>
      <cdr:x>0.425</cdr:x>
      <cdr:y>0.3955</cdr:y>
    </cdr:from>
    <cdr:to>
      <cdr:x>0.47725</cdr:x>
      <cdr:y>0.4505</cdr:y>
    </cdr:to>
    <cdr:sp macro="" textlink="">
      <cdr:nvSpPr>
        <cdr:cNvPr id="1033" name="Text Box 9"/>
        <cdr:cNvSpPr txBox="1">
          <a:spLocks xmlns:a="http://schemas.openxmlformats.org/drawingml/2006/main" noChangeArrowheads="1"/>
        </cdr:cNvSpPr>
      </cdr:nvSpPr>
      <cdr:spPr bwMode="auto">
        <a:xfrm xmlns:a="http://schemas.openxmlformats.org/drawingml/2006/main">
          <a:off x="1084898" y="1028429"/>
          <a:ext cx="133378" cy="14301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64</a:t>
          </a:r>
        </a:p>
      </cdr:txBody>
    </cdr:sp>
  </cdr:relSizeAnchor>
  <cdr:relSizeAnchor xmlns:cdr="http://schemas.openxmlformats.org/drawingml/2006/chartDrawing">
    <cdr:from>
      <cdr:x>0.51675</cdr:x>
      <cdr:y>0.398</cdr:y>
    </cdr:from>
    <cdr:to>
      <cdr:x>0.595</cdr:x>
      <cdr:y>0.4675</cdr:y>
    </cdr:to>
    <cdr:sp macro="" textlink="">
      <cdr:nvSpPr>
        <cdr:cNvPr id="1034" name="Text Box 10"/>
        <cdr:cNvSpPr txBox="1">
          <a:spLocks xmlns:a="http://schemas.openxmlformats.org/drawingml/2006/main" noChangeArrowheads="1"/>
        </cdr:cNvSpPr>
      </cdr:nvSpPr>
      <cdr:spPr bwMode="auto">
        <a:xfrm xmlns:a="http://schemas.openxmlformats.org/drawingml/2006/main">
          <a:off x="1319108" y="1034929"/>
          <a:ext cx="199749" cy="180723"/>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59</a:t>
          </a:r>
        </a:p>
      </cdr:txBody>
    </cdr:sp>
  </cdr:relSizeAnchor>
  <cdr:relSizeAnchor xmlns:cdr="http://schemas.openxmlformats.org/drawingml/2006/chartDrawing">
    <cdr:from>
      <cdr:x>0.63425</cdr:x>
      <cdr:y>0.39925</cdr:y>
    </cdr:from>
    <cdr:to>
      <cdr:x>0.6865</cdr:x>
      <cdr:y>0.45425</cdr:y>
    </cdr:to>
    <cdr:sp macro="" textlink="">
      <cdr:nvSpPr>
        <cdr:cNvPr id="1035" name="Text Box 11"/>
        <cdr:cNvSpPr txBox="1">
          <a:spLocks xmlns:a="http://schemas.openxmlformats.org/drawingml/2006/main" noChangeArrowheads="1"/>
        </cdr:cNvSpPr>
      </cdr:nvSpPr>
      <cdr:spPr bwMode="auto">
        <a:xfrm xmlns:a="http://schemas.openxmlformats.org/drawingml/2006/main">
          <a:off x="1619050" y="1038180"/>
          <a:ext cx="133379" cy="1430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54</a:t>
          </a:r>
        </a:p>
      </cdr:txBody>
    </cdr:sp>
  </cdr:relSizeAnchor>
  <cdr:relSizeAnchor xmlns:cdr="http://schemas.openxmlformats.org/drawingml/2006/chartDrawing">
    <cdr:from>
      <cdr:x>0</cdr:x>
      <cdr:y>0</cdr:y>
    </cdr:from>
    <cdr:to>
      <cdr:x>1</cdr:x>
      <cdr:y>0.14275</cdr:y>
    </cdr:to>
    <cdr:sp macro="" textlink="">
      <cdr:nvSpPr>
        <cdr:cNvPr id="1036" name="Text Box 12"/>
        <cdr:cNvSpPr txBox="1">
          <a:spLocks xmlns:a="http://schemas.openxmlformats.org/drawingml/2006/main" noChangeArrowheads="1"/>
        </cdr:cNvSpPr>
      </cdr:nvSpPr>
      <cdr:spPr bwMode="auto">
        <a:xfrm xmlns:a="http://schemas.openxmlformats.org/drawingml/2006/main">
          <a:off x="32547" y="0"/>
          <a:ext cx="2733942" cy="3711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900" b="1" i="0" u="none" strike="noStrike" baseline="0">
              <a:solidFill>
                <a:srgbClr val="000000"/>
              </a:solidFill>
              <a:latin typeface="Times New Roman Cyr"/>
              <a:cs typeface="Times New Roman Cyr"/>
            </a:rPr>
            <a:t>Товарна структура роздрібного товарообороту,</a:t>
          </a:r>
        </a:p>
        <a:p xmlns:a="http://schemas.openxmlformats.org/drawingml/2006/main">
          <a:pPr algn="ctr" rtl="0">
            <a:defRPr sz="1000"/>
          </a:pPr>
          <a:r>
            <a:rPr lang="uk-UA" sz="900" b="1" i="0" u="none" strike="noStrike" baseline="0">
              <a:solidFill>
                <a:srgbClr val="000000"/>
              </a:solidFill>
              <a:latin typeface="Times New Roman Cyr"/>
              <a:cs typeface="Times New Roman Cyr"/>
            </a:rPr>
            <a:t>включаючи громадське харчування</a:t>
          </a:r>
          <a:endParaRPr lang="uk-UA" sz="800" b="1" i="0" u="none" strike="noStrike" baseline="0">
            <a:solidFill>
              <a:srgbClr val="000000"/>
            </a:solidFill>
            <a:latin typeface="Arial Cyr"/>
            <a:cs typeface="Arial Cyr"/>
          </a:endParaRPr>
        </a:p>
        <a:p xmlns:a="http://schemas.openxmlformats.org/drawingml/2006/main">
          <a:pPr algn="ctr" rtl="0">
            <a:defRPr sz="1000"/>
          </a:pPr>
          <a:endParaRPr lang="uk-UA" sz="800" b="1" i="0" u="none" strike="noStrike" baseline="0">
            <a:solidFill>
              <a:srgbClr val="000000"/>
            </a:solidFill>
            <a:latin typeface="Arial Cyr"/>
            <a:cs typeface="Arial Cyr"/>
          </a:endParaRPr>
        </a:p>
      </cdr:txBody>
    </cdr:sp>
  </cdr:relSizeAnchor>
  <cdr:relSizeAnchor xmlns:cdr="http://schemas.openxmlformats.org/drawingml/2006/chartDrawing">
    <cdr:from>
      <cdr:x>0.0935</cdr:x>
      <cdr:y>0.60825</cdr:y>
    </cdr:from>
    <cdr:to>
      <cdr:x>0.12325</cdr:x>
      <cdr:y>0.66325</cdr:y>
    </cdr:to>
    <cdr:sp macro="" textlink="">
      <cdr:nvSpPr>
        <cdr:cNvPr id="1037" name="Text Box 13"/>
        <cdr:cNvSpPr txBox="1">
          <a:spLocks xmlns:a="http://schemas.openxmlformats.org/drawingml/2006/main" noChangeArrowheads="1"/>
        </cdr:cNvSpPr>
      </cdr:nvSpPr>
      <cdr:spPr bwMode="auto">
        <a:xfrm xmlns:a="http://schemas.openxmlformats.org/drawingml/2006/main">
          <a:off x="238677" y="1581648"/>
          <a:ext cx="75943"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0</a:t>
          </a:r>
        </a:p>
      </cdr:txBody>
    </cdr:sp>
  </cdr:relSizeAnchor>
  <cdr:relSizeAnchor xmlns:cdr="http://schemas.openxmlformats.org/drawingml/2006/chartDrawing">
    <cdr:from>
      <cdr:x>0.071</cdr:x>
      <cdr:y>0.45775</cdr:y>
    </cdr:from>
    <cdr:to>
      <cdr:x>0.12325</cdr:x>
      <cdr:y>0.51275</cdr:y>
    </cdr:to>
    <cdr:sp macro="" textlink="">
      <cdr:nvSpPr>
        <cdr:cNvPr id="1038" name="Text Box 14"/>
        <cdr:cNvSpPr txBox="1">
          <a:spLocks xmlns:a="http://schemas.openxmlformats.org/drawingml/2006/main" noChangeArrowheads="1"/>
        </cdr:cNvSpPr>
      </cdr:nvSpPr>
      <cdr:spPr bwMode="auto">
        <a:xfrm xmlns:a="http://schemas.openxmlformats.org/drawingml/2006/main">
          <a:off x="181242" y="119029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20</a:t>
          </a:r>
        </a:p>
      </cdr:txBody>
    </cdr:sp>
  </cdr:relSizeAnchor>
  <cdr:relSizeAnchor xmlns:cdr="http://schemas.openxmlformats.org/drawingml/2006/chartDrawing">
    <cdr:from>
      <cdr:x>0.071</cdr:x>
      <cdr:y>0.33675</cdr:y>
    </cdr:from>
    <cdr:to>
      <cdr:x>0.12325</cdr:x>
      <cdr:y>0.39175</cdr:y>
    </cdr:to>
    <cdr:sp macro="" textlink="">
      <cdr:nvSpPr>
        <cdr:cNvPr id="1039" name="Text Box 15"/>
        <cdr:cNvSpPr txBox="1">
          <a:spLocks xmlns:a="http://schemas.openxmlformats.org/drawingml/2006/main" noChangeArrowheads="1"/>
        </cdr:cNvSpPr>
      </cdr:nvSpPr>
      <cdr:spPr bwMode="auto">
        <a:xfrm xmlns:a="http://schemas.openxmlformats.org/drawingml/2006/main">
          <a:off x="181242" y="87565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40</a:t>
          </a:r>
        </a:p>
      </cdr:txBody>
    </cdr:sp>
  </cdr:relSizeAnchor>
  <cdr:relSizeAnchor xmlns:cdr="http://schemas.openxmlformats.org/drawingml/2006/chartDrawing">
    <cdr:from>
      <cdr:x>0.071</cdr:x>
      <cdr:y>0.2125</cdr:y>
    </cdr:from>
    <cdr:to>
      <cdr:x>0.12325</cdr:x>
      <cdr:y>0.2675</cdr:y>
    </cdr:to>
    <cdr:sp macro="" textlink="">
      <cdr:nvSpPr>
        <cdr:cNvPr id="1040" name="Text Box 16"/>
        <cdr:cNvSpPr txBox="1">
          <a:spLocks xmlns:a="http://schemas.openxmlformats.org/drawingml/2006/main" noChangeArrowheads="1"/>
        </cdr:cNvSpPr>
      </cdr:nvSpPr>
      <cdr:spPr bwMode="auto">
        <a:xfrm xmlns:a="http://schemas.openxmlformats.org/drawingml/2006/main">
          <a:off x="181242" y="55256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60</a:t>
          </a:r>
        </a:p>
      </cdr:txBody>
    </cdr:sp>
  </cdr:relSizeAnchor>
  <cdr:relSizeAnchor xmlns:cdr="http://schemas.openxmlformats.org/drawingml/2006/chartDrawing">
    <cdr:from>
      <cdr:x>0.07825</cdr:x>
      <cdr:y>0.15025</cdr:y>
    </cdr:from>
    <cdr:to>
      <cdr:x>0.1305</cdr:x>
      <cdr:y>0.20525</cdr:y>
    </cdr:to>
    <cdr:sp macro="" textlink="">
      <cdr:nvSpPr>
        <cdr:cNvPr id="1041" name="Text Box 17"/>
        <cdr:cNvSpPr txBox="1">
          <a:spLocks xmlns:a="http://schemas.openxmlformats.org/drawingml/2006/main" noChangeArrowheads="1"/>
        </cdr:cNvSpPr>
      </cdr:nvSpPr>
      <cdr:spPr bwMode="auto">
        <a:xfrm xmlns:a="http://schemas.openxmlformats.org/drawingml/2006/main">
          <a:off x="199749" y="39069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80</a:t>
          </a:r>
        </a:p>
      </cdr:txBody>
    </cdr:sp>
  </cdr:relSizeAnchor>
  <cdr:relSizeAnchor xmlns:cdr="http://schemas.openxmlformats.org/drawingml/2006/chartDrawing">
    <cdr:from>
      <cdr:x>0.0635</cdr:x>
      <cdr:y>0.099</cdr:y>
    </cdr:from>
    <cdr:to>
      <cdr:x>0.13825</cdr:x>
      <cdr:y>0.154</cdr:y>
    </cdr:to>
    <cdr:sp macro="" textlink="">
      <cdr:nvSpPr>
        <cdr:cNvPr id="1042" name="Text Box 18"/>
        <cdr:cNvSpPr txBox="1">
          <a:spLocks xmlns:a="http://schemas.openxmlformats.org/drawingml/2006/main" noChangeArrowheads="1"/>
        </cdr:cNvSpPr>
      </cdr:nvSpPr>
      <cdr:spPr bwMode="auto">
        <a:xfrm xmlns:a="http://schemas.openxmlformats.org/drawingml/2006/main">
          <a:off x="162096" y="257432"/>
          <a:ext cx="190815"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100</a:t>
          </a:r>
        </a:p>
      </cdr:txBody>
    </cdr:sp>
  </cdr:relSizeAnchor>
  <cdr:relSizeAnchor xmlns:cdr="http://schemas.openxmlformats.org/drawingml/2006/chartDrawing">
    <cdr:from>
      <cdr:x>0.015</cdr:x>
      <cdr:y>0.1905</cdr:y>
    </cdr:from>
    <cdr:to>
      <cdr:x>0.0785</cdr:x>
      <cdr:y>0.337</cdr:y>
    </cdr:to>
    <cdr:sp macro="" textlink="">
      <cdr:nvSpPr>
        <cdr:cNvPr id="1043" name="Text Box 19"/>
        <cdr:cNvSpPr txBox="1">
          <a:spLocks xmlns:a="http://schemas.openxmlformats.org/drawingml/2006/main" noChangeArrowheads="1"/>
        </cdr:cNvSpPr>
      </cdr:nvSpPr>
      <cdr:spPr bwMode="auto">
        <a:xfrm xmlns:a="http://schemas.openxmlformats.org/drawingml/2006/main">
          <a:off x="38291" y="495362"/>
          <a:ext cx="162096" cy="3809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vert270"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відсотки</a:t>
          </a:r>
        </a:p>
      </cdr:txBody>
    </cdr:sp>
  </cdr:relSizeAnchor>
  <cdr:relSizeAnchor xmlns:cdr="http://schemas.openxmlformats.org/drawingml/2006/chartDrawing">
    <cdr:from>
      <cdr:x>0.72425</cdr:x>
      <cdr:y>0.16125</cdr:y>
    </cdr:from>
    <cdr:to>
      <cdr:x>0.7765</cdr:x>
      <cdr:y>0.21625</cdr:y>
    </cdr:to>
    <cdr:sp macro="" textlink="">
      <cdr:nvSpPr>
        <cdr:cNvPr id="1044" name="Text Box 20"/>
        <cdr:cNvSpPr txBox="1">
          <a:spLocks xmlns:a="http://schemas.openxmlformats.org/drawingml/2006/main" noChangeArrowheads="1"/>
        </cdr:cNvSpPr>
      </cdr:nvSpPr>
      <cdr:spPr bwMode="auto">
        <a:xfrm xmlns:a="http://schemas.openxmlformats.org/drawingml/2006/main">
          <a:off x="1848793" y="419302"/>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Arial Cyr"/>
              <a:cs typeface="Arial Cyr"/>
            </a:rPr>
            <a:t>48</a:t>
          </a:r>
        </a:p>
      </cdr:txBody>
    </cdr:sp>
  </cdr:relSizeAnchor>
  <cdr:relSizeAnchor xmlns:cdr="http://schemas.openxmlformats.org/drawingml/2006/chartDrawing">
    <cdr:from>
      <cdr:x>0.74225</cdr:x>
      <cdr:y>0.3955</cdr:y>
    </cdr:from>
    <cdr:to>
      <cdr:x>0.7945</cdr:x>
      <cdr:y>0.4505</cdr:y>
    </cdr:to>
    <cdr:sp macro="" textlink="">
      <cdr:nvSpPr>
        <cdr:cNvPr id="1045" name="Text Box 21"/>
        <cdr:cNvSpPr txBox="1">
          <a:spLocks xmlns:a="http://schemas.openxmlformats.org/drawingml/2006/main" noChangeArrowheads="1"/>
        </cdr:cNvSpPr>
      </cdr:nvSpPr>
      <cdr:spPr bwMode="auto">
        <a:xfrm xmlns:a="http://schemas.openxmlformats.org/drawingml/2006/main">
          <a:off x="1894742" y="1028429"/>
          <a:ext cx="133378" cy="14301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Arial Cyr"/>
              <a:cs typeface="Arial Cyr"/>
            </a:rPr>
            <a:t>52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468</TotalTime>
  <Pages>1</Pages>
  <Words>237182</Words>
  <Characters>135195</Characters>
  <Application>Microsoft Office Word</Application>
  <DocSecurity>0</DocSecurity>
  <Lines>1126</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cp:lastModifiedBy>
  <cp:revision>8</cp:revision>
  <cp:lastPrinted>2023-08-25T08:02:00Z</cp:lastPrinted>
  <dcterms:created xsi:type="dcterms:W3CDTF">2023-08-23T12:08:00Z</dcterms:created>
  <dcterms:modified xsi:type="dcterms:W3CDTF">2023-08-28T11:16:00Z</dcterms:modified>
</cp:coreProperties>
</file>