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000C" w14:textId="77777777" w:rsidR="00AB6EE4" w:rsidRPr="002846EF" w:rsidRDefault="00AB6EE4" w:rsidP="00AC2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14:paraId="6BF306ED" w14:textId="47635281" w:rsidR="00AC2DED" w:rsidRPr="002846EF" w:rsidRDefault="00AC2DED" w:rsidP="00AC2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2846EF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Інформація про здійснення державної регуляторної політики </w:t>
      </w:r>
    </w:p>
    <w:p w14:paraId="655DB1B3" w14:textId="3528535C" w:rsidR="00AC2DED" w:rsidRPr="002846EF" w:rsidRDefault="00AC2DED" w:rsidP="00AC2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2846EF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в Чернівецькій області за 202</w:t>
      </w:r>
      <w:r w:rsidR="00F253E2" w:rsidRPr="002846EF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2</w:t>
      </w:r>
      <w:r w:rsidRPr="002846EF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рік </w:t>
      </w:r>
    </w:p>
    <w:p w14:paraId="2F4AF514" w14:textId="77777777" w:rsidR="00AC2DED" w:rsidRPr="002846EF" w:rsidRDefault="00AC2DED" w:rsidP="00AC2DED">
      <w:pPr>
        <w:spacing w:after="0"/>
        <w:jc w:val="both"/>
        <w:rPr>
          <w:sz w:val="16"/>
          <w:szCs w:val="16"/>
        </w:rPr>
      </w:pPr>
    </w:p>
    <w:p w14:paraId="0AF56FD1" w14:textId="5631458B" w:rsidR="00AC2DED" w:rsidRPr="002846EF" w:rsidRDefault="00AC2DED" w:rsidP="00AC2D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>Впродовж 202</w:t>
      </w:r>
      <w:r w:rsidR="00F253E2"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>2</w:t>
      </w:r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року реалізація державної регуляторної політики у сфері господарської діяльності в Чернівецькій області здійснювалась відповідно до указів Президента України, постанов Кабінету Міністрів України, а також заходів з реалізації державної регуляторної політики, визначених </w:t>
      </w:r>
      <w:r w:rsidRPr="002846EF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Комплексною програмою розвитку малого та середнього підприємництва у Чернівецькій області на 2021-2022 роки</w:t>
      </w:r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>, затвердженою рішенням І</w:t>
      </w:r>
      <w:r w:rsidRPr="002846E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I</w:t>
      </w:r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сесії обласної ради </w:t>
      </w:r>
      <w:r w:rsidRPr="002846E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VIII</w:t>
      </w:r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скликання від 30.03.2021 № 9-2/21 (із змінами), що сприяють вдосконаленню правового регулювання відносин між регуляторними органами та </w:t>
      </w:r>
      <w:r w:rsidR="00F253E2"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>суб’єктами</w:t>
      </w:r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господарювання</w:t>
      </w:r>
      <w:r w:rsidR="007210C8"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області.</w:t>
      </w:r>
    </w:p>
    <w:p w14:paraId="42455F01" w14:textId="77777777" w:rsidR="00F253E2" w:rsidRPr="002846EF" w:rsidRDefault="00F253E2" w:rsidP="00F253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6EF">
        <w:rPr>
          <w:rFonts w:ascii="Times New Roman" w:hAnsi="Times New Roman" w:cs="Times New Roman"/>
          <w:sz w:val="28"/>
          <w:szCs w:val="28"/>
        </w:rPr>
        <w:t xml:space="preserve">З метою створення сприятливого бізнес-середовища та відповідно до вимог Закону України від 11.09.2003 № </w:t>
      </w:r>
      <w:r w:rsidRPr="002846EF">
        <w:rPr>
          <w:rFonts w:ascii="Times New Roman" w:eastAsia="Calibri" w:hAnsi="Times New Roman" w:cs="Times New Roman"/>
          <w:sz w:val="27"/>
          <w:szCs w:val="27"/>
          <w:lang w:eastAsia="uk-UA"/>
        </w:rPr>
        <w:t>1160-</w:t>
      </w:r>
      <w:r w:rsidRPr="002846EF">
        <w:rPr>
          <w:rFonts w:ascii="Times New Roman" w:eastAsia="Calibri" w:hAnsi="Times New Roman" w:cs="Times New Roman"/>
          <w:sz w:val="27"/>
          <w:szCs w:val="27"/>
          <w:lang w:val="en-US" w:eastAsia="uk-UA"/>
        </w:rPr>
        <w:t>IV</w:t>
      </w:r>
      <w:r w:rsidRPr="002846EF">
        <w:rPr>
          <w:rFonts w:ascii="Times New Roman" w:eastAsia="Calibri" w:hAnsi="Times New Roman" w:cs="Times New Roman"/>
          <w:sz w:val="27"/>
          <w:szCs w:val="27"/>
          <w:lang w:eastAsia="uk-UA"/>
        </w:rPr>
        <w:t xml:space="preserve"> </w:t>
      </w:r>
      <w:r w:rsidRPr="002846EF">
        <w:rPr>
          <w:rFonts w:ascii="Times New Roman" w:hAnsi="Times New Roman" w:cs="Times New Roman"/>
          <w:sz w:val="28"/>
          <w:szCs w:val="28"/>
        </w:rPr>
        <w:t xml:space="preserve">«Про засади державної регуляторної політики у сфері господарської діяльності» обласною державною адміністрацією (обласною військовою адміністрацією) проводиться системна робота спрямована на реалізацію регуляторної політики, яка базується на принципах прозорості та відкритості. </w:t>
      </w:r>
    </w:p>
    <w:p w14:paraId="04CF5269" w14:textId="77777777" w:rsidR="00AC2DED" w:rsidRPr="002846EF" w:rsidRDefault="00AC2DED" w:rsidP="00AC2D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>Варто зазначити, що робота регуляторних органів області впродовж звітного періоду спрямовувалась на:</w:t>
      </w:r>
    </w:p>
    <w:p w14:paraId="20994370" w14:textId="77777777" w:rsidR="00AC2DED" w:rsidRPr="002846EF" w:rsidRDefault="00AC2DED" w:rsidP="00AC2D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безумовне дотримання вимог постанови Кабінету Міністрів України                     від 11.03.2004 № 308 «Про затвердження </w:t>
      </w:r>
      <w:proofErr w:type="spellStart"/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>методик</w:t>
      </w:r>
      <w:proofErr w:type="spellEnd"/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проведення аналізу та відстеження результативності регуляторного </w:t>
      </w:r>
      <w:proofErr w:type="spellStart"/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>акта</w:t>
      </w:r>
      <w:proofErr w:type="spellEnd"/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>» (із змінами від 16.12.2015  № 1151) (далі – Постанова), пов’язаних з підготовкою, прийняттям та відстеженням результативності регуляторних актів;</w:t>
      </w:r>
    </w:p>
    <w:p w14:paraId="32BCE97E" w14:textId="77777777" w:rsidR="00AC2DED" w:rsidRPr="002846EF" w:rsidRDefault="00AC2DED" w:rsidP="00AC2D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забезпечення інформаційної відкритості з питань державної регуляторної політики, зокрема залучення громадськості до обговорення </w:t>
      </w:r>
      <w:proofErr w:type="spellStart"/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регуляторних актів;</w:t>
      </w:r>
    </w:p>
    <w:p w14:paraId="14565D65" w14:textId="77777777" w:rsidR="00AC2DED" w:rsidRPr="002846EF" w:rsidRDefault="00AC2DED" w:rsidP="00AC2D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>підвищення якості підготовки аналізів регуляторного впливу та звітів з відстеження результативності регуляторних актів.</w:t>
      </w:r>
    </w:p>
    <w:p w14:paraId="50499E44" w14:textId="77777777" w:rsidR="00AC2DED" w:rsidRPr="002846EF" w:rsidRDefault="00AC2DED" w:rsidP="00AC2D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Розробка </w:t>
      </w:r>
      <w:proofErr w:type="spellStart"/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регуляторних актів та складання аналізу їх впливу розробниками регуляторних актів області проводиться з дотриманням вимог статей 7, 8, 9, 10 Закону </w:t>
      </w:r>
      <w:r w:rsidRPr="002846EF">
        <w:rPr>
          <w:rFonts w:ascii="Times New Roman" w:hAnsi="Times New Roman" w:cs="Times New Roman"/>
          <w:sz w:val="28"/>
          <w:szCs w:val="28"/>
        </w:rPr>
        <w:t xml:space="preserve">України від 11.09.2003 № </w:t>
      </w:r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>1160-</w:t>
      </w:r>
      <w:r w:rsidRPr="002846EF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IV</w:t>
      </w:r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2846EF">
        <w:rPr>
          <w:rFonts w:ascii="Times New Roman" w:hAnsi="Times New Roman" w:cs="Times New Roman"/>
          <w:sz w:val="28"/>
          <w:szCs w:val="28"/>
        </w:rPr>
        <w:t xml:space="preserve">«Про засади державної регуляторної політики у сфері господарської діяльності» (далі – Закон) </w:t>
      </w:r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>та вищезазначеної постанови Кабінету Міністрів України.</w:t>
      </w:r>
    </w:p>
    <w:p w14:paraId="334987D9" w14:textId="77777777" w:rsidR="00AC2DED" w:rsidRPr="002846EF" w:rsidRDefault="00AC2DED" w:rsidP="00AC2D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Для одержання зауважень і пропозицій від фізичних та юридичних осіб, їх об’єднань, розробники регуляторних актів постійно розміщують </w:t>
      </w:r>
      <w:proofErr w:type="spellStart"/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>проєкти</w:t>
      </w:r>
      <w:proofErr w:type="spellEnd"/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 офіційних </w:t>
      </w:r>
      <w:proofErr w:type="spellStart"/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>вебсайтах</w:t>
      </w:r>
      <w:proofErr w:type="spellEnd"/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мережі Інтернет з відповідними повідомленнями про оприлюднення та аналізом регуляторного впливу.</w:t>
      </w:r>
    </w:p>
    <w:p w14:paraId="26ED4DF3" w14:textId="74932B17" w:rsidR="00AC2DED" w:rsidRPr="002846EF" w:rsidRDefault="00AC2DED" w:rsidP="00AC2DE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846EF">
        <w:rPr>
          <w:rFonts w:ascii="Times New Roman" w:hAnsi="Times New Roman" w:cs="Times New Roman"/>
          <w:sz w:val="28"/>
          <w:szCs w:val="28"/>
        </w:rPr>
        <w:t xml:space="preserve">З метою підвищення ефективності роботи із забезпечення реалізації державної регуляторної політики на території області забезпечується </w:t>
      </w:r>
      <w:r w:rsidRPr="002846EF">
        <w:rPr>
          <w:rFonts w:ascii="Times New Roman" w:hAnsi="Times New Roman" w:cs="Times New Roman"/>
          <w:sz w:val="28"/>
          <w:szCs w:val="28"/>
        </w:rPr>
        <w:lastRenderedPageBreak/>
        <w:t xml:space="preserve">виконання розпорядження обласної державної адміністрації від 02.07.2018 </w:t>
      </w:r>
      <w:r w:rsidR="00F253E2" w:rsidRPr="002846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846EF">
        <w:rPr>
          <w:rFonts w:ascii="Times New Roman" w:hAnsi="Times New Roman" w:cs="Times New Roman"/>
          <w:sz w:val="28"/>
          <w:szCs w:val="28"/>
        </w:rPr>
        <w:t xml:space="preserve">№ 642-р «Про забезпечення реалізації державної регуляторної політики у Чернівецькій області», </w:t>
      </w:r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яким структурні підрозділи обласної державної адміністрації зобов’язано щорічно надавати пропозиції до Плану діяльності з підготовки </w:t>
      </w:r>
      <w:proofErr w:type="spellStart"/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регуляторних актів Чернівецької обласної державної адміністрації.</w:t>
      </w:r>
    </w:p>
    <w:p w14:paraId="46CA7323" w14:textId="61B04381" w:rsidR="00F253E2" w:rsidRPr="002846EF" w:rsidRDefault="0089647B" w:rsidP="00F253E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="00AC2DED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грудня 202</w:t>
      </w:r>
      <w:r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 </w:t>
      </w:r>
      <w:r w:rsidR="00AC2DED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року затверджено План діяльності з підготовки </w:t>
      </w:r>
      <w:proofErr w:type="spellStart"/>
      <w:r w:rsidR="00AC2DED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проєктів</w:t>
      </w:r>
      <w:proofErr w:type="spellEnd"/>
      <w:r w:rsidR="00AC2DED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регуляторних актів Чернівецької обласної державної адміністрації на 202</w:t>
      </w:r>
      <w:r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AC2DED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рік та 1</w:t>
      </w:r>
      <w:r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AC2DED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грудня 202</w:t>
      </w:r>
      <w:r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AC2DED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 оприлюднено на офіційному </w:t>
      </w:r>
      <w:proofErr w:type="spellStart"/>
      <w:r w:rsidR="00AC2DED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вебпорталі</w:t>
      </w:r>
      <w:proofErr w:type="spellEnd"/>
      <w:r w:rsidR="00AC2DED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обласної державної адміністрації у розділі «Діяльність обласної державної адміністрації», підрозділі  «Регуляторна діяльність»,  рубриці «План підготовки регуляторних актів»</w:t>
      </w:r>
      <w:r w:rsidR="00C96AA4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="007210C8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https://bukoda.gov.ua/diyalnist/regulyatorna-diyalnist/plan-pidgotovki-regulyatornih-aktiv)</w:t>
      </w:r>
      <w:r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14:paraId="4C9C3B36" w14:textId="64ECD48A" w:rsidR="005A0377" w:rsidRPr="002846EF" w:rsidRDefault="005A0377" w:rsidP="00F253E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Hlk125635138"/>
      <w:r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Відповідно до вимог Закону України «Про засади державної регуляторної політики у сфері господарської діяльності» до затвердженого Плану з підготовки </w:t>
      </w:r>
      <w:proofErr w:type="spellStart"/>
      <w:r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проєктів</w:t>
      </w:r>
      <w:proofErr w:type="spellEnd"/>
      <w:r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регуляторних актів Чернівецької обласної державної адміністрації на 2022 рік </w:t>
      </w:r>
      <w:proofErr w:type="spellStart"/>
      <w:r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внесено</w:t>
      </w:r>
      <w:proofErr w:type="spellEnd"/>
      <w:r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зміни </w:t>
      </w:r>
      <w:r w:rsidR="00065085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30 вересня 2022 року </w:t>
      </w:r>
      <w:r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шляхом включення </w:t>
      </w:r>
      <w:r w:rsidR="0044063F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нього </w:t>
      </w:r>
      <w:proofErr w:type="spellStart"/>
      <w:r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проєкту</w:t>
      </w:r>
      <w:proofErr w:type="spellEnd"/>
      <w:r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розпорядження обласної державної адміністрації (обласної військової адміністрації) «Про затвердження правил плавання для малих, спортивних суден і водних мотоциклів та використання засобів для розваг на воді у Чернівецькій області». </w:t>
      </w:r>
      <w:r w:rsidR="0044063F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</w:t>
      </w:r>
      <w:r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азначен</w:t>
      </w:r>
      <w:r w:rsidR="0044063F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ий</w:t>
      </w:r>
      <w:r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проєкт</w:t>
      </w:r>
      <w:proofErr w:type="spellEnd"/>
      <w:r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розпорядження обласної державної адміністрації (обласної військової адміністрації) </w:t>
      </w:r>
      <w:r w:rsidR="0044063F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розробл</w:t>
      </w:r>
      <w:r w:rsidR="00541CEF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ено</w:t>
      </w:r>
      <w:r w:rsidR="0044063F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управлінням інфраструктури, капітального будівництва та експлуатації доріг обласної державної адміністрації (обласної військової адміністрації) </w:t>
      </w:r>
      <w:r w:rsidR="004B5AFD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 дотриманням вимог нормативно-правових актів щодо реалізації державної регуляторної політики у сфері господарської діяльності </w:t>
      </w:r>
      <w:r w:rsidR="0044063F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відповідно до наказу Міністерства інфраструктури України </w:t>
      </w:r>
      <w:r w:rsidR="004B5AFD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44063F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від 07.07.2022 № 493 «Про затвердження Типової форми місцевих правил плавання для малих, спортивних суден і водних мотоциклів та використання засобів для розваг на воді» (зареєстрований у Міністерстві юстиції України </w:t>
      </w:r>
      <w:r w:rsidR="004B5AFD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</w:t>
      </w:r>
      <w:r w:rsidR="0044063F" w:rsidRPr="002846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12 серпня 2022 року за № 913/38249). </w:t>
      </w:r>
    </w:p>
    <w:p w14:paraId="7ECF755F" w14:textId="17E51B34" w:rsidR="00AC2DED" w:rsidRPr="002846EF" w:rsidRDefault="004B5AFD" w:rsidP="00F253E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 метою </w:t>
      </w:r>
      <w:r w:rsidR="00F253E2"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забезпечення єдиного підходу до підготовки </w:t>
      </w:r>
      <w:proofErr w:type="spellStart"/>
      <w:r w:rsidR="00F253E2"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>проєктів</w:t>
      </w:r>
      <w:proofErr w:type="spellEnd"/>
      <w:r w:rsidR="00F253E2"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регуляторних актів та прийняття їх тільки після проходження всіх регуляторних процедур, визначених Законом, розробникам регуляторних актів, суб’єктам господарювання </w:t>
      </w:r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>на постійні</w:t>
      </w:r>
      <w:r w:rsidR="00EB5D7D"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>й</w:t>
      </w:r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основі </w:t>
      </w:r>
      <w:r w:rsidR="00F253E2"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>нада</w:t>
      </w:r>
      <w:r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>ється</w:t>
      </w:r>
      <w:r w:rsidR="00F253E2"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9647B"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методологічна та </w:t>
      </w:r>
      <w:r w:rsidR="00F253E2" w:rsidRPr="002846EF">
        <w:rPr>
          <w:rFonts w:ascii="Times New Roman" w:eastAsia="Calibri" w:hAnsi="Times New Roman" w:cs="Times New Roman"/>
          <w:sz w:val="28"/>
          <w:szCs w:val="28"/>
          <w:lang w:eastAsia="uk-UA"/>
        </w:rPr>
        <w:t>практична допомога з питань реалізації державної регуляторної політики у сфері господарської діяльності.</w:t>
      </w:r>
    </w:p>
    <w:p w14:paraId="4B515E4D" w14:textId="58936BD5" w:rsidR="00B61387" w:rsidRPr="002846EF" w:rsidRDefault="00B61387" w:rsidP="00B613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Обласною державною адміністрацією постійно проводиться моніторинг стану реалізації державної регуляторної політики в регіоні спільно з </w:t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районними державними адміністраціями (районними військовими адміністраціями) та органами місцевого самоврядування. </w:t>
      </w:r>
    </w:p>
    <w:p w14:paraId="4F4670B7" w14:textId="0ADF0EAA" w:rsidR="00845E24" w:rsidRPr="002846EF" w:rsidRDefault="00845E24" w:rsidP="008A4B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46E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Актуалізований перелік чинних регуляторних актів обласної державної адміністрації (обласної військової адміністрації)</w:t>
      </w:r>
      <w:r w:rsidR="005A0377" w:rsidRPr="00284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органів місцевого самоврядування</w:t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розміщений на офіційному </w:t>
      </w:r>
      <w:proofErr w:type="spellStart"/>
      <w:r w:rsidRPr="002846E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</w:t>
      </w:r>
      <w:r w:rsidR="003750D8" w:rsidRPr="002846EF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порталі</w:t>
      </w:r>
      <w:proofErr w:type="spellEnd"/>
      <w:r w:rsidRPr="00284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органу влади у розділі </w:t>
      </w:r>
      <w:r w:rsidR="003750D8" w:rsidRPr="002846EF">
        <w:rPr>
          <w:rFonts w:ascii="Times New Roman" w:eastAsia="Times New Roman" w:hAnsi="Times New Roman" w:cs="Times New Roman"/>
          <w:sz w:val="28"/>
          <w:szCs w:val="28"/>
          <w:lang w:eastAsia="uk-UA"/>
        </w:rPr>
        <w:t>«Діяльність»</w:t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рубриці </w:t>
      </w:r>
      <w:r w:rsidR="003750D8" w:rsidRPr="002846E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Регуляторна діяльність</w:t>
      </w:r>
      <w:r w:rsidR="003750D8" w:rsidRPr="002846E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FA6940" w:rsidRPr="00284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0377" w:rsidRPr="002846EF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hyperlink r:id="rId7" w:history="1">
        <w:r w:rsidR="00FA6940" w:rsidRPr="002846E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uk-UA"/>
          </w:rPr>
          <w:t>https://bukoda.gov.ua/                                                                                               diyalnist/regulyatorna-diyalnist/reyestr-regulyatornihaktiv</w:t>
        </w:r>
      </w:hyperlink>
      <w:r w:rsidR="005A0377" w:rsidRPr="002846EF">
        <w:rPr>
          <w:rFonts w:ascii="Times New Roman" w:eastAsia="Times New Roman" w:hAnsi="Times New Roman" w:cs="Times New Roman"/>
          <w:sz w:val="28"/>
          <w:szCs w:val="28"/>
          <w:lang w:eastAsia="uk-UA"/>
        </w:rPr>
        <w:t>/perelik-regulyatornih-aktiv</w:t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04B7618A" w14:textId="275233D4" w:rsidR="00AC2DED" w:rsidRPr="002846EF" w:rsidRDefault="00AC2DED" w:rsidP="00AC2D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01.01.202</w:t>
      </w:r>
      <w:r w:rsidR="00F253E2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області діяло 1</w:t>
      </w:r>
      <w:r w:rsidR="00F253E2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регуляторних актів, з яких Чернівецької обласної державної адміністрації</w:t>
      </w:r>
      <w:r w:rsidR="00F253E2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(обласної військової адміністрації)</w:t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 </w:t>
      </w:r>
      <w:r w:rsidR="00F253E2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Чернівецької обласної ради – 2 </w:t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територіальних громад – 1</w:t>
      </w:r>
      <w:r w:rsidR="00F253E2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E5F6EEC" w14:textId="2ABEBBFF" w:rsidR="00353A0A" w:rsidRPr="002846EF" w:rsidRDefault="00353A0A" w:rsidP="001B45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 2022 року</w:t>
      </w:r>
      <w:r w:rsidRPr="002846EF">
        <w:rPr>
          <w:sz w:val="28"/>
          <w:szCs w:val="28"/>
          <w:shd w:val="clear" w:color="auto" w:fill="FFFFFF"/>
        </w:rPr>
        <w:t xml:space="preserve"> </w:t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регуляторними органами області прийнято                                   20 регуляторних актів (по 2 – </w:t>
      </w:r>
      <w:proofErr w:type="spellStart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Конятинською</w:t>
      </w:r>
      <w:proofErr w:type="spellEnd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Путильською</w:t>
      </w:r>
      <w:proofErr w:type="spellEnd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територіальними громадами, по 1 – Чернівецькою обласною радою, </w:t>
      </w:r>
      <w:proofErr w:type="spellStart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Боянською</w:t>
      </w:r>
      <w:proofErr w:type="spellEnd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Вашківецькою</w:t>
      </w:r>
      <w:proofErr w:type="spellEnd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Вашковецькою</w:t>
      </w:r>
      <w:proofErr w:type="spellEnd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Вижницькою, </w:t>
      </w:r>
      <w:proofErr w:type="spellStart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Волоківською</w:t>
      </w:r>
      <w:proofErr w:type="spellEnd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Горішньошеровецькою</w:t>
      </w:r>
      <w:proofErr w:type="spellEnd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Ка-</w:t>
      </w:r>
      <w:proofErr w:type="spellStart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рапчівською</w:t>
      </w:r>
      <w:proofErr w:type="spellEnd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Мамалигівською</w:t>
      </w:r>
      <w:proofErr w:type="spellEnd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Недобоївською</w:t>
      </w:r>
      <w:proofErr w:type="spellEnd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Новоселицькою</w:t>
      </w:r>
      <w:proofErr w:type="spellEnd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Сокирян-</w:t>
      </w:r>
      <w:proofErr w:type="spellStart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ською</w:t>
      </w:r>
      <w:proofErr w:type="spellEnd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Тарашанською</w:t>
      </w:r>
      <w:proofErr w:type="spellEnd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Топорівською</w:t>
      </w:r>
      <w:proofErr w:type="spellEnd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Чагорською</w:t>
      </w:r>
      <w:proofErr w:type="spellEnd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Чудейською</w:t>
      </w:r>
      <w:proofErr w:type="spellEnd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B4530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ериторіаль</w:t>
      </w:r>
      <w:proofErr w:type="spellEnd"/>
      <w:r w:rsidR="001B4530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ними громадами).  </w:t>
      </w:r>
    </w:p>
    <w:p w14:paraId="723EEAA5" w14:textId="1A08A26D" w:rsidR="007F547A" w:rsidRPr="002846EF" w:rsidRDefault="007F547A" w:rsidP="007A65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приведення у відповідність до діючого законодавства впродовж 2022 року здійснено перегляд </w:t>
      </w:r>
      <w:r w:rsidR="006455B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</w:t>
      </w:r>
      <w:r w:rsidR="007A651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7A651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місцевих органів виконавчої влади та органів місцевого самоврядування, з них: </w:t>
      </w:r>
      <w:r w:rsidR="00A413D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обласною державною адміністрацією (обласною військовою адміністрацією) – 1, </w:t>
      </w:r>
      <w:r w:rsidR="007A651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обласною радою – 1, </w:t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територіальними громадами – </w:t>
      </w:r>
      <w:r w:rsidR="006455B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Банилівською</w:t>
      </w:r>
      <w:proofErr w:type="spellEnd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="00345858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Ванчиковецькою</w:t>
      </w:r>
      <w:proofErr w:type="spellEnd"/>
      <w:r w:rsidR="00345858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="00DB3473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Веренчанською</w:t>
      </w:r>
      <w:proofErr w:type="spellEnd"/>
      <w:r w:rsidR="00DB3473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25725038"/>
      <w:r w:rsidR="00DB3473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1,</w:t>
      </w:r>
      <w:bookmarkEnd w:id="1"/>
      <w:r w:rsidR="007A651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473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Горішньошеровецькою</w:t>
      </w:r>
      <w:proofErr w:type="spellEnd"/>
      <w:r w:rsidR="00DB3473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 </w:t>
      </w:r>
      <w:proofErr w:type="spellStart"/>
      <w:r w:rsidR="00DB3473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Кам’янецькою</w:t>
      </w:r>
      <w:proofErr w:type="spellEnd"/>
      <w:r w:rsidR="00DB3473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="007A651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Карапчівською</w:t>
      </w:r>
      <w:proofErr w:type="spellEnd"/>
      <w:r w:rsidR="007A651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 </w:t>
      </w:r>
      <w:proofErr w:type="spellStart"/>
      <w:r w:rsidR="007A651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Конятинською</w:t>
      </w:r>
      <w:proofErr w:type="spellEnd"/>
      <w:r w:rsidR="007A651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="007A651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Магальською</w:t>
      </w:r>
      <w:proofErr w:type="spellEnd"/>
      <w:r w:rsidR="007A651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="007A651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Новодністровською</w:t>
      </w:r>
      <w:proofErr w:type="spellEnd"/>
      <w:r w:rsidR="007A651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</w:t>
      </w:r>
      <w:proofErr w:type="spellStart"/>
      <w:r w:rsidR="007A651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Селятинською</w:t>
      </w:r>
      <w:proofErr w:type="spellEnd"/>
      <w:r w:rsidR="007A651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Сокирянською – 1,  </w:t>
      </w:r>
      <w:proofErr w:type="spellStart"/>
      <w:r w:rsidR="007A651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Острицькою</w:t>
      </w:r>
      <w:proofErr w:type="spellEnd"/>
      <w:r w:rsidR="007A651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 </w:t>
      </w:r>
      <w:proofErr w:type="spellStart"/>
      <w:r w:rsidR="007A651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Петровецькою</w:t>
      </w:r>
      <w:proofErr w:type="spellEnd"/>
      <w:r w:rsidR="007A651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  Усть-</w:t>
      </w:r>
      <w:proofErr w:type="spellStart"/>
      <w:r w:rsidR="007A651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Путильською</w:t>
      </w:r>
      <w:proofErr w:type="spellEnd"/>
      <w:r w:rsidR="007A651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5, Чернівецькою – </w:t>
      </w:r>
      <w:r w:rsidR="006455B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A651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A651D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азначені регуляторні акти приведено у відповідність до чинного законодавства. </w:t>
      </w:r>
    </w:p>
    <w:p w14:paraId="786AB36A" w14:textId="77777777" w:rsidR="007F547A" w:rsidRPr="002846EF" w:rsidRDefault="007F547A" w:rsidP="007F5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6EF">
        <w:rPr>
          <w:rFonts w:ascii="Times New Roman" w:hAnsi="Times New Roman" w:cs="Times New Roman"/>
          <w:sz w:val="28"/>
          <w:szCs w:val="28"/>
        </w:rPr>
        <w:t xml:space="preserve">З метою оцінки стану впровадження та досягнення поставлених цілей здійснювалися заходи з відстеження результативності окремих актів. </w:t>
      </w:r>
      <w:r w:rsidRPr="00284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Відстеження регуляторних актів здійснюються відповідно до затверджених Планів-графіків проведення заходів з відстеження результативності прийнятих регуляторних актів на 2022 рік, які оприлюднюються на офіційних </w:t>
      </w:r>
      <w:proofErr w:type="spellStart"/>
      <w:r w:rsidRPr="002846EF">
        <w:rPr>
          <w:rFonts w:ascii="Times New Roman" w:hAnsi="Times New Roman" w:cs="Times New Roman"/>
          <w:sz w:val="28"/>
          <w:szCs w:val="28"/>
          <w:shd w:val="clear" w:color="auto" w:fill="FFFFFF"/>
        </w:rPr>
        <w:t>вебресурсах</w:t>
      </w:r>
      <w:proofErr w:type="spellEnd"/>
      <w:r w:rsidRPr="00284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регуляторних органів області. </w:t>
      </w:r>
    </w:p>
    <w:p w14:paraId="3071E1D8" w14:textId="77777777" w:rsidR="007F547A" w:rsidRPr="002846EF" w:rsidRDefault="007F547A" w:rsidP="007F54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2" w:name="_Hlk125636441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Плану-графіку проведення заходів з відстеження результативності регуляторних актів обласної державної адміністрації на 2022 рік проведено періодичне відстеження результативності розпорядження обласної державної адміністрації від  03.06.2008 № 287-р «Про використання </w:t>
      </w:r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повноважень обласною державною адміністрацією у галузі ціноутворення». Звіт про проведення відстеження зазначеного регуляторного акту оприлюднено на офіційному </w:t>
      </w:r>
      <w:proofErr w:type="spellStart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вебпорталі</w:t>
      </w:r>
      <w:proofErr w:type="spellEnd"/>
      <w:r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обласної державної адміністрації (обласної військової адміністрації) в розділі «Регуляторна діяльність» рубриці «Звіти про відстеження результативності регуляторних актів». </w:t>
      </w:r>
    </w:p>
    <w:bookmarkEnd w:id="2"/>
    <w:p w14:paraId="3E2F23FC" w14:textId="65166924" w:rsidR="00353A0A" w:rsidRPr="002846EF" w:rsidRDefault="00B61387" w:rsidP="00353A0A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E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53A0A" w:rsidRPr="002846EF">
        <w:rPr>
          <w:rFonts w:ascii="Times New Roman" w:eastAsia="Times New Roman" w:hAnsi="Times New Roman" w:cs="Times New Roman"/>
          <w:sz w:val="28"/>
          <w:szCs w:val="28"/>
        </w:rPr>
        <w:t xml:space="preserve">ля забезпечення ефективної реалізації державної регуляторної політики </w:t>
      </w:r>
      <w:r w:rsidR="007F547A" w:rsidRPr="002846EF">
        <w:rPr>
          <w:rFonts w:ascii="Times New Roman" w:eastAsia="Times New Roman" w:hAnsi="Times New Roman" w:cs="Times New Roman"/>
          <w:sz w:val="28"/>
          <w:szCs w:val="28"/>
        </w:rPr>
        <w:t xml:space="preserve">обласною державною адміністрацією (обласною військовою адміністрацією) </w:t>
      </w:r>
      <w:r w:rsidR="00353A0A" w:rsidRPr="002846EF">
        <w:rPr>
          <w:rFonts w:ascii="Times New Roman" w:eastAsia="Times New Roman" w:hAnsi="Times New Roman" w:cs="Times New Roman"/>
          <w:sz w:val="28"/>
          <w:szCs w:val="28"/>
        </w:rPr>
        <w:t>постійно направляються листи – роз’яснення регуляторним органам області щодо необхідності дотримання вимог чинного законодавства у сфері регуляторної політики та принципів її здійснення. Так, з метою недопущення прийняття рішень про встановлення місцевих податків та зборів з порушенням вимог Закону, а також забезпечення сприятливого бізнес-середовища органам місцевого самоврядування області листом</w:t>
      </w:r>
      <w:r w:rsidR="007F547A" w:rsidRPr="002846EF">
        <w:rPr>
          <w:rFonts w:ascii="Times New Roman" w:eastAsia="Times New Roman" w:hAnsi="Times New Roman" w:cs="Times New Roman"/>
          <w:sz w:val="28"/>
          <w:szCs w:val="28"/>
        </w:rPr>
        <w:t xml:space="preserve"> обласної державної адміністрації (обласної військової адміністрації) </w:t>
      </w:r>
      <w:r w:rsidR="00353A0A" w:rsidRPr="002846EF">
        <w:rPr>
          <w:rFonts w:ascii="Times New Roman" w:eastAsia="Times New Roman" w:hAnsi="Times New Roman" w:cs="Times New Roman"/>
          <w:sz w:val="28"/>
          <w:szCs w:val="28"/>
        </w:rPr>
        <w:t xml:space="preserve"> від 18.01.2022 </w:t>
      </w:r>
      <w:r w:rsidR="007F547A" w:rsidRPr="002846E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53A0A" w:rsidRPr="002846EF">
        <w:rPr>
          <w:rFonts w:ascii="Times New Roman" w:eastAsia="Times New Roman" w:hAnsi="Times New Roman" w:cs="Times New Roman"/>
          <w:sz w:val="28"/>
          <w:szCs w:val="28"/>
        </w:rPr>
        <w:t xml:space="preserve">№ 01.26-10/107 направлено до відома Методичні роз’яснення щодо </w:t>
      </w:r>
      <w:proofErr w:type="spellStart"/>
      <w:r w:rsidR="00353A0A" w:rsidRPr="002846EF">
        <w:rPr>
          <w:rFonts w:ascii="Times New Roman" w:eastAsia="Times New Roman" w:hAnsi="Times New Roman" w:cs="Times New Roman"/>
          <w:sz w:val="28"/>
          <w:szCs w:val="28"/>
        </w:rPr>
        <w:t>регуляторності</w:t>
      </w:r>
      <w:proofErr w:type="spellEnd"/>
      <w:r w:rsidR="00353A0A" w:rsidRPr="002846EF">
        <w:rPr>
          <w:rFonts w:ascii="Times New Roman" w:eastAsia="Times New Roman" w:hAnsi="Times New Roman" w:cs="Times New Roman"/>
          <w:sz w:val="28"/>
          <w:szCs w:val="28"/>
        </w:rPr>
        <w:t xml:space="preserve"> рішень органів місцевого самоврядування про встановлення місцевих податків і зборів  в розрізі постанови Верховного суду України від 10.12.2021 у справі  № 0940/2301/18. Листом обласної державної адміністрації (обласної військової адміністрації) від 13.10.2022  № 01.26-10/7498 органам місцевого самоврядування області доведено для врахування в роботі інформацію щодо необхідності неухильного дотримання законодавства про державну регуляторну політику під час військової агресії російської федерації проти України при розробленні </w:t>
      </w:r>
      <w:proofErr w:type="spellStart"/>
      <w:r w:rsidR="00353A0A" w:rsidRPr="002846EF"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 w:rsidR="00353A0A" w:rsidRPr="002846EF">
        <w:rPr>
          <w:rFonts w:ascii="Times New Roman" w:eastAsia="Times New Roman" w:hAnsi="Times New Roman" w:cs="Times New Roman"/>
          <w:sz w:val="28"/>
          <w:szCs w:val="28"/>
        </w:rPr>
        <w:t xml:space="preserve"> регуляторних актів, зокрема в частині чіткого дотримання процедури, перед</w:t>
      </w:r>
      <w:r w:rsidR="00405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A0A" w:rsidRPr="002846EF">
        <w:rPr>
          <w:rFonts w:ascii="Times New Roman" w:eastAsia="Times New Roman" w:hAnsi="Times New Roman" w:cs="Times New Roman"/>
          <w:sz w:val="28"/>
          <w:szCs w:val="28"/>
        </w:rPr>
        <w:t xml:space="preserve">баченої статтями  4 та 8 Закону України </w:t>
      </w:r>
      <w:r w:rsidR="00353A0A" w:rsidRPr="002846EF">
        <w:rPr>
          <w:rFonts w:ascii="Times New Roman" w:hAnsi="Times New Roman" w:cs="Times New Roman"/>
          <w:sz w:val="28"/>
          <w:szCs w:val="28"/>
        </w:rPr>
        <w:t>«Про засади державної регуляторної політики у сфері господарської діяльності».</w:t>
      </w:r>
    </w:p>
    <w:p w14:paraId="44012A7D" w14:textId="62AFC60C" w:rsidR="00F253E2" w:rsidRPr="002846EF" w:rsidRDefault="00353A0A" w:rsidP="00333A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25636610"/>
      <w:r w:rsidRPr="002846EF">
        <w:rPr>
          <w:rFonts w:ascii="Times New Roman" w:hAnsi="Times New Roman" w:cs="Times New Roman"/>
          <w:sz w:val="28"/>
          <w:szCs w:val="28"/>
        </w:rPr>
        <w:t xml:space="preserve">Впродовж 2022 року взято участь в онлайн засіданні Міжрегіональної робочої групи з питань здійснення державної регуляторної політики та дерегуляції господарської діяльності, створеної за дорученням Офісу Президента України при Державній регуляторній службі України. </w:t>
      </w:r>
      <w:bookmarkStart w:id="4" w:name="_Hlk125636401"/>
      <w:bookmarkEnd w:id="0"/>
      <w:bookmarkEnd w:id="3"/>
      <w:r w:rsidR="007F5E19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щодо виконання регуляторними органами області протокольних рішень за результатами засідань міжрегіональної робочої групи при Державній регуляторній службі України з питань здійснення державної регуляторної політики та проведення дерегуляції у сфері господарської діяльності на регіональному та місцевому рівнях направляється </w:t>
      </w:r>
      <w:r w:rsidR="006F3779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F5E19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ержавній регуляторній службі </w:t>
      </w:r>
      <w:r w:rsidR="006F3779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F5E19" w:rsidRPr="002846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країни.</w:t>
      </w:r>
      <w:bookmarkEnd w:id="4"/>
    </w:p>
    <w:p w14:paraId="2825F697" w14:textId="77777777" w:rsidR="007F547A" w:rsidRPr="002846EF" w:rsidRDefault="007F547A" w:rsidP="007F547A">
      <w:pPr>
        <w:pStyle w:val="1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6EF">
        <w:rPr>
          <w:rFonts w:ascii="Times New Roman" w:hAnsi="Times New Roman" w:cs="Times New Roman"/>
          <w:sz w:val="28"/>
          <w:szCs w:val="28"/>
        </w:rPr>
        <w:t>З метою виконання вимог статті 7 Закону України від 11.09.2003                                            № 1160-</w:t>
      </w:r>
      <w:r w:rsidRPr="002846E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846EF">
        <w:rPr>
          <w:rFonts w:ascii="Times New Roman" w:hAnsi="Times New Roman" w:cs="Times New Roman"/>
          <w:sz w:val="28"/>
          <w:szCs w:val="28"/>
        </w:rPr>
        <w:t xml:space="preserve"> «Про засади державної регуляторної політики у сфері господарської діяльності», 12 грудня 2022 року затверджено План діяльності </w:t>
      </w:r>
      <w:r w:rsidRPr="002846EF">
        <w:rPr>
          <w:rFonts w:ascii="Times New Roman" w:hAnsi="Times New Roman" w:cs="Times New Roman"/>
          <w:sz w:val="28"/>
          <w:szCs w:val="28"/>
        </w:rPr>
        <w:lastRenderedPageBreak/>
        <w:t xml:space="preserve">з підготовки </w:t>
      </w:r>
      <w:proofErr w:type="spellStart"/>
      <w:r w:rsidRPr="002846EF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2846EF">
        <w:rPr>
          <w:rFonts w:ascii="Times New Roman" w:hAnsi="Times New Roman" w:cs="Times New Roman"/>
          <w:sz w:val="28"/>
          <w:szCs w:val="28"/>
        </w:rPr>
        <w:t xml:space="preserve"> регуляторних актів Чернівецької обласної державної адміністрації (обласної військової адміністрації) на 2023 рік та 13 грудня 2022 року оприлюднено на офіційному </w:t>
      </w:r>
      <w:proofErr w:type="spellStart"/>
      <w:r w:rsidRPr="002846EF">
        <w:rPr>
          <w:rFonts w:ascii="Times New Roman" w:hAnsi="Times New Roman" w:cs="Times New Roman"/>
          <w:sz w:val="28"/>
          <w:szCs w:val="28"/>
        </w:rPr>
        <w:t>вебпорталі</w:t>
      </w:r>
      <w:proofErr w:type="spellEnd"/>
      <w:r w:rsidRPr="002846EF">
        <w:rPr>
          <w:rFonts w:ascii="Times New Roman" w:hAnsi="Times New Roman" w:cs="Times New Roman"/>
          <w:sz w:val="28"/>
          <w:szCs w:val="28"/>
        </w:rPr>
        <w:t xml:space="preserve"> обласної державної адміністрації (обласної військової адміністрації) у розділі «Діяльність обласної державної адміністрації», підрозділі «Регуляторна діяльність», рубриці «Планування діяльності»,  з яким можна ознайомитись за посиланням: </w:t>
      </w:r>
      <w:hyperlink r:id="rId8" w:history="1">
        <w:r w:rsidRPr="002846E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https://bukoda</w:t>
        </w:r>
      </w:hyperlink>
      <w:r w:rsidRPr="002846EF">
        <w:rPr>
          <w:rFonts w:ascii="Times New Roman" w:hAnsi="Times New Roman" w:cs="Times New Roman"/>
          <w:sz w:val="28"/>
          <w:szCs w:val="28"/>
        </w:rPr>
        <w:t>.</w:t>
      </w:r>
      <w:r w:rsidRPr="002846EF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2846EF">
        <w:rPr>
          <w:rFonts w:ascii="Times New Roman" w:hAnsi="Times New Roman" w:cs="Times New Roman"/>
          <w:sz w:val="28"/>
          <w:szCs w:val="28"/>
        </w:rPr>
        <w:t>ov</w:t>
      </w:r>
      <w:proofErr w:type="spellEnd"/>
      <w:r w:rsidRPr="002846EF">
        <w:rPr>
          <w:rFonts w:ascii="Times New Roman" w:hAnsi="Times New Roman" w:cs="Times New Roman"/>
          <w:sz w:val="28"/>
          <w:szCs w:val="28"/>
        </w:rPr>
        <w:t>. ua/diyalnist/regulyatorna-diyalnist/plan-pidgotovki-regulyatornih-aktiv.</w:t>
      </w:r>
    </w:p>
    <w:p w14:paraId="5BD6866B" w14:textId="2F400DEF" w:rsidR="00333A8E" w:rsidRPr="002846EF" w:rsidRDefault="00333A8E" w:rsidP="00333A8E">
      <w:pPr>
        <w:pStyle w:val="1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6EF">
        <w:rPr>
          <w:rFonts w:ascii="Times New Roman" w:eastAsia="Times New Roman" w:hAnsi="Times New Roman" w:cs="Times New Roman"/>
          <w:sz w:val="28"/>
          <w:szCs w:val="28"/>
        </w:rPr>
        <w:t xml:space="preserve">Обласна державна адміністрація (обласна військова адміністрація) </w:t>
      </w:r>
      <w:r w:rsidR="00AB6EE4" w:rsidRPr="002846E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846EF">
        <w:rPr>
          <w:rFonts w:ascii="Times New Roman" w:eastAsia="Times New Roman" w:hAnsi="Times New Roman" w:cs="Times New Roman"/>
          <w:sz w:val="28"/>
          <w:szCs w:val="28"/>
        </w:rPr>
        <w:t>і надалі продовжуватиме здійснення постійного моніторингу щодо виконання регуляторними органами регіону вимог Закону та забезпечення надання інформаційно-консультативної та методологічної підтримки реалізації державної регуляторної політики на території області.</w:t>
      </w:r>
    </w:p>
    <w:p w14:paraId="3DBEB6BB" w14:textId="77777777" w:rsidR="00F253E2" w:rsidRPr="002846EF" w:rsidRDefault="00F253E2" w:rsidP="00AC2DED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8A293AD" w14:textId="77777777" w:rsidR="00AC2DED" w:rsidRPr="002846EF" w:rsidRDefault="00AC2DED" w:rsidP="00AC2D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007FE68" w14:textId="77777777" w:rsidR="00AC2DED" w:rsidRPr="002846EF" w:rsidRDefault="00AC2DED" w:rsidP="00AC2D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C4F46DD" w14:textId="77777777" w:rsidR="00AC2DED" w:rsidRPr="002846EF" w:rsidRDefault="00AC2DED" w:rsidP="00AC2DED"/>
    <w:p w14:paraId="475C46D1" w14:textId="77777777" w:rsidR="00F12C76" w:rsidRPr="002846EF" w:rsidRDefault="00F12C76" w:rsidP="006C0B77">
      <w:pPr>
        <w:spacing w:after="0"/>
        <w:ind w:firstLine="709"/>
        <w:jc w:val="both"/>
      </w:pPr>
    </w:p>
    <w:sectPr w:rsidR="00F12C76" w:rsidRPr="002846EF" w:rsidSect="007F5E19">
      <w:headerReference w:type="default" r:id="rId9"/>
      <w:pgSz w:w="11906" w:h="16838" w:code="9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86A8" w14:textId="77777777" w:rsidR="00713AFE" w:rsidRDefault="00713AFE" w:rsidP="00F253E2">
      <w:pPr>
        <w:spacing w:after="0" w:line="240" w:lineRule="auto"/>
      </w:pPr>
      <w:r>
        <w:separator/>
      </w:r>
    </w:p>
  </w:endnote>
  <w:endnote w:type="continuationSeparator" w:id="0">
    <w:p w14:paraId="1918B34F" w14:textId="77777777" w:rsidR="00713AFE" w:rsidRDefault="00713AFE" w:rsidP="00F2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FEE5" w14:textId="77777777" w:rsidR="00713AFE" w:rsidRDefault="00713AFE" w:rsidP="00F253E2">
      <w:pPr>
        <w:spacing w:after="0" w:line="240" w:lineRule="auto"/>
      </w:pPr>
      <w:r>
        <w:separator/>
      </w:r>
    </w:p>
  </w:footnote>
  <w:footnote w:type="continuationSeparator" w:id="0">
    <w:p w14:paraId="2091839D" w14:textId="77777777" w:rsidR="00713AFE" w:rsidRDefault="00713AFE" w:rsidP="00F2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273977"/>
      <w:docPartObj>
        <w:docPartGallery w:val="Page Numbers (Top of Page)"/>
        <w:docPartUnique/>
      </w:docPartObj>
    </w:sdtPr>
    <w:sdtEndPr/>
    <w:sdtContent>
      <w:p w14:paraId="1132BCAF" w14:textId="7A9AA707" w:rsidR="00F253E2" w:rsidRDefault="00F253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2ADBCD0" w14:textId="77777777" w:rsidR="00F253E2" w:rsidRDefault="00F253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ED"/>
    <w:rsid w:val="00016456"/>
    <w:rsid w:val="00051846"/>
    <w:rsid w:val="00065085"/>
    <w:rsid w:val="00100851"/>
    <w:rsid w:val="0016084C"/>
    <w:rsid w:val="001B4530"/>
    <w:rsid w:val="00202C55"/>
    <w:rsid w:val="002846EF"/>
    <w:rsid w:val="002D36BC"/>
    <w:rsid w:val="00314CF6"/>
    <w:rsid w:val="00326024"/>
    <w:rsid w:val="00333A8E"/>
    <w:rsid w:val="00345858"/>
    <w:rsid w:val="00353A0A"/>
    <w:rsid w:val="003750D8"/>
    <w:rsid w:val="003C31FD"/>
    <w:rsid w:val="004056B3"/>
    <w:rsid w:val="0044063F"/>
    <w:rsid w:val="004B5AFD"/>
    <w:rsid w:val="00541CEF"/>
    <w:rsid w:val="005A0377"/>
    <w:rsid w:val="00612228"/>
    <w:rsid w:val="006203EB"/>
    <w:rsid w:val="006455BD"/>
    <w:rsid w:val="006C0B77"/>
    <w:rsid w:val="006F3779"/>
    <w:rsid w:val="0070287C"/>
    <w:rsid w:val="00713AFE"/>
    <w:rsid w:val="007210C8"/>
    <w:rsid w:val="007A5633"/>
    <w:rsid w:val="007A651D"/>
    <w:rsid w:val="007F2323"/>
    <w:rsid w:val="007F547A"/>
    <w:rsid w:val="007F5E19"/>
    <w:rsid w:val="008242FF"/>
    <w:rsid w:val="00845E24"/>
    <w:rsid w:val="00870751"/>
    <w:rsid w:val="0089647B"/>
    <w:rsid w:val="008A4B5D"/>
    <w:rsid w:val="008E3A2A"/>
    <w:rsid w:val="008F6EF4"/>
    <w:rsid w:val="00922C48"/>
    <w:rsid w:val="00A413DD"/>
    <w:rsid w:val="00A4184E"/>
    <w:rsid w:val="00AB6EE4"/>
    <w:rsid w:val="00AC2DED"/>
    <w:rsid w:val="00B61387"/>
    <w:rsid w:val="00B915B7"/>
    <w:rsid w:val="00C96AA4"/>
    <w:rsid w:val="00D40E2D"/>
    <w:rsid w:val="00DB3473"/>
    <w:rsid w:val="00EA59DF"/>
    <w:rsid w:val="00EB5D7D"/>
    <w:rsid w:val="00EE4070"/>
    <w:rsid w:val="00F12C76"/>
    <w:rsid w:val="00F253E2"/>
    <w:rsid w:val="00FA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CF3E"/>
  <w15:chartTrackingRefBased/>
  <w15:docId w15:val="{5EBF9181-8C05-4FEB-ABF0-DCB78BB4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DE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DE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C2DED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uk-UA"/>
    </w:rPr>
  </w:style>
  <w:style w:type="character" w:customStyle="1" w:styleId="a5">
    <w:name w:val="Основной текст с отступом Знак"/>
    <w:basedOn w:val="a0"/>
    <w:link w:val="a4"/>
    <w:semiHidden/>
    <w:rsid w:val="00AC2DED"/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customStyle="1" w:styleId="1">
    <w:name w:val="Без интервала1"/>
    <w:rsid w:val="00AC2DED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F2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3E2"/>
    <w:rPr>
      <w:lang w:val="uk-UA"/>
    </w:rPr>
  </w:style>
  <w:style w:type="paragraph" w:styleId="a8">
    <w:name w:val="footer"/>
    <w:basedOn w:val="a"/>
    <w:link w:val="a9"/>
    <w:uiPriority w:val="99"/>
    <w:unhideWhenUsed/>
    <w:rsid w:val="00F2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3E2"/>
    <w:rPr>
      <w:lang w:val="uk-UA"/>
    </w:rPr>
  </w:style>
  <w:style w:type="character" w:styleId="aa">
    <w:name w:val="Unresolved Mention"/>
    <w:basedOn w:val="a0"/>
    <w:uiPriority w:val="99"/>
    <w:semiHidden/>
    <w:unhideWhenUsed/>
    <w:rsid w:val="00845E2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C3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k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koda.gov.ua/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diyalnist/regulyatorna-diyalnist/reyestr-regulyatornihakti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101C-7144-4631-BDD1-CD1F7D45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2023-01-27T13:25:00Z</cp:lastPrinted>
  <dcterms:created xsi:type="dcterms:W3CDTF">2023-02-10T13:16:00Z</dcterms:created>
  <dcterms:modified xsi:type="dcterms:W3CDTF">2023-02-10T13:17:00Z</dcterms:modified>
</cp:coreProperties>
</file>